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76"/>
        <w:ind w:left="1253" w:right="0" w:firstLine="0"/>
        <w:jc w:val="left"/>
        <w:rPr>
          <w:rFonts w:ascii="Trebuchet MS"/>
          <w:sz w:val="22"/>
        </w:rPr>
      </w:pPr>
      <w:r>
        <w:rPr/>
        <mc:AlternateContent>
          <mc:Choice Requires="wps">
            <w:drawing>
              <wp:anchor distT="0" distB="0" distL="0" distR="0" allowOverlap="1" layoutInCell="1" locked="0" behindDoc="1" simplePos="0" relativeHeight="486603264">
                <wp:simplePos x="0" y="0"/>
                <wp:positionH relativeFrom="page">
                  <wp:posOffset>0</wp:posOffset>
                </wp:positionH>
                <wp:positionV relativeFrom="page">
                  <wp:posOffset>0</wp:posOffset>
                </wp:positionV>
                <wp:extent cx="7560309" cy="1069213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560309" cy="10692130"/>
                          <a:chExt cx="7560309" cy="10692130"/>
                        </a:xfrm>
                      </wpg:grpSpPr>
                      <wps:wsp>
                        <wps:cNvPr id="2" name="Graphic 2"/>
                        <wps:cNvSpPr/>
                        <wps:spPr>
                          <a:xfrm>
                            <a:off x="0" y="0"/>
                            <a:ext cx="7560309" cy="5094605"/>
                          </a:xfrm>
                          <a:custGeom>
                            <a:avLst/>
                            <a:gdLst/>
                            <a:ahLst/>
                            <a:cxnLst/>
                            <a:rect l="l" t="t" r="r" b="b"/>
                            <a:pathLst>
                              <a:path w="7560309" h="5094605">
                                <a:moveTo>
                                  <a:pt x="0" y="5093995"/>
                                </a:moveTo>
                                <a:lnTo>
                                  <a:pt x="7560005" y="5093995"/>
                                </a:lnTo>
                                <a:lnTo>
                                  <a:pt x="7560005" y="0"/>
                                </a:lnTo>
                                <a:lnTo>
                                  <a:pt x="0" y="0"/>
                                </a:lnTo>
                                <a:lnTo>
                                  <a:pt x="0" y="5093995"/>
                                </a:lnTo>
                                <a:close/>
                              </a:path>
                            </a:pathLst>
                          </a:custGeom>
                          <a:solidFill>
                            <a:srgbClr val="E8E0F0"/>
                          </a:solidFill>
                        </wps:spPr>
                        <wps:bodyPr wrap="square" lIns="0" tIns="0" rIns="0" bIns="0" rtlCol="0">
                          <a:prstTxWarp prst="textNoShape">
                            <a:avLst/>
                          </a:prstTxWarp>
                          <a:noAutofit/>
                        </wps:bodyPr>
                      </wps:wsp>
                      <wps:wsp>
                        <wps:cNvPr id="3" name="Graphic 3"/>
                        <wps:cNvSpPr/>
                        <wps:spPr>
                          <a:xfrm>
                            <a:off x="457200" y="720003"/>
                            <a:ext cx="6645909" cy="1270"/>
                          </a:xfrm>
                          <a:custGeom>
                            <a:avLst/>
                            <a:gdLst/>
                            <a:ahLst/>
                            <a:cxnLst/>
                            <a:rect l="l" t="t" r="r" b="b"/>
                            <a:pathLst>
                              <a:path w="6645909" h="0">
                                <a:moveTo>
                                  <a:pt x="0" y="0"/>
                                </a:moveTo>
                                <a:lnTo>
                                  <a:pt x="6645605" y="0"/>
                                </a:lnTo>
                              </a:path>
                            </a:pathLst>
                          </a:custGeom>
                          <a:ln w="12700">
                            <a:solidFill>
                              <a:srgbClr val="77328A"/>
                            </a:solidFill>
                            <a:prstDash val="solid"/>
                          </a:ln>
                        </wps:spPr>
                        <wps:bodyPr wrap="square" lIns="0" tIns="0" rIns="0" bIns="0" rtlCol="0">
                          <a:prstTxWarp prst="textNoShape">
                            <a:avLst/>
                          </a:prstTxWarp>
                          <a:noAutofit/>
                        </wps:bodyPr>
                      </wps:wsp>
                      <wps:wsp>
                        <wps:cNvPr id="4" name="Graphic 4"/>
                        <wps:cNvSpPr/>
                        <wps:spPr>
                          <a:xfrm>
                            <a:off x="0" y="5093995"/>
                            <a:ext cx="7560309" cy="5598160"/>
                          </a:xfrm>
                          <a:custGeom>
                            <a:avLst/>
                            <a:gdLst/>
                            <a:ahLst/>
                            <a:cxnLst/>
                            <a:rect l="l" t="t" r="r" b="b"/>
                            <a:pathLst>
                              <a:path w="7560309" h="5598160">
                                <a:moveTo>
                                  <a:pt x="7559992" y="0"/>
                                </a:moveTo>
                                <a:lnTo>
                                  <a:pt x="0" y="0"/>
                                </a:lnTo>
                                <a:lnTo>
                                  <a:pt x="0" y="5598007"/>
                                </a:lnTo>
                                <a:lnTo>
                                  <a:pt x="7559992" y="5598007"/>
                                </a:lnTo>
                                <a:lnTo>
                                  <a:pt x="7559992" y="0"/>
                                </a:lnTo>
                                <a:close/>
                              </a:path>
                            </a:pathLst>
                          </a:custGeom>
                          <a:solidFill>
                            <a:srgbClr val="77328A"/>
                          </a:solidFill>
                        </wps:spPr>
                        <wps:bodyPr wrap="square" lIns="0" tIns="0" rIns="0" bIns="0" rtlCol="0">
                          <a:prstTxWarp prst="textNoShape">
                            <a:avLst/>
                          </a:prstTxWarp>
                          <a:noAutofit/>
                        </wps:bodyPr>
                      </wps:wsp>
                      <pic:pic>
                        <pic:nvPicPr>
                          <pic:cNvPr id="5" name="Image 5"/>
                          <pic:cNvPicPr/>
                        </pic:nvPicPr>
                        <pic:blipFill>
                          <a:blip r:embed="rId5" cstate="print"/>
                          <a:stretch>
                            <a:fillRect/>
                          </a:stretch>
                        </pic:blipFill>
                        <pic:spPr>
                          <a:xfrm>
                            <a:off x="0" y="0"/>
                            <a:ext cx="7560005" cy="7308004"/>
                          </a:xfrm>
                          <a:prstGeom prst="rect">
                            <a:avLst/>
                          </a:prstGeom>
                        </pic:spPr>
                      </pic:pic>
                      <pic:pic>
                        <pic:nvPicPr>
                          <pic:cNvPr id="6" name="Image 6"/>
                          <pic:cNvPicPr/>
                        </pic:nvPicPr>
                        <pic:blipFill>
                          <a:blip r:embed="rId6" cstate="print"/>
                          <a:stretch>
                            <a:fillRect/>
                          </a:stretch>
                        </pic:blipFill>
                        <pic:spPr>
                          <a:xfrm>
                            <a:off x="467578" y="1887604"/>
                            <a:ext cx="152158" cy="159003"/>
                          </a:xfrm>
                          <a:prstGeom prst="rect">
                            <a:avLst/>
                          </a:prstGeom>
                        </pic:spPr>
                      </pic:pic>
                      <pic:pic>
                        <pic:nvPicPr>
                          <pic:cNvPr id="7" name="Image 7"/>
                          <pic:cNvPicPr/>
                        </pic:nvPicPr>
                        <pic:blipFill>
                          <a:blip r:embed="rId7" cstate="print"/>
                          <a:stretch>
                            <a:fillRect/>
                          </a:stretch>
                        </pic:blipFill>
                        <pic:spPr>
                          <a:xfrm>
                            <a:off x="774647" y="1884539"/>
                            <a:ext cx="157581" cy="163245"/>
                          </a:xfrm>
                          <a:prstGeom prst="rect">
                            <a:avLst/>
                          </a:prstGeom>
                        </pic:spPr>
                      </pic:pic>
                      <pic:pic>
                        <pic:nvPicPr>
                          <pic:cNvPr id="8" name="Image 8"/>
                          <pic:cNvPicPr/>
                        </pic:nvPicPr>
                        <pic:blipFill>
                          <a:blip r:embed="rId8" cstate="print"/>
                          <a:stretch>
                            <a:fillRect/>
                          </a:stretch>
                        </pic:blipFill>
                        <pic:spPr>
                          <a:xfrm>
                            <a:off x="985263" y="1887606"/>
                            <a:ext cx="172453" cy="157111"/>
                          </a:xfrm>
                          <a:prstGeom prst="rect">
                            <a:avLst/>
                          </a:prstGeom>
                        </pic:spPr>
                      </pic:pic>
                      <pic:pic>
                        <pic:nvPicPr>
                          <pic:cNvPr id="9" name="Image 9"/>
                          <pic:cNvPicPr/>
                        </pic:nvPicPr>
                        <pic:blipFill>
                          <a:blip r:embed="rId9" cstate="print"/>
                          <a:stretch>
                            <a:fillRect/>
                          </a:stretch>
                        </pic:blipFill>
                        <pic:spPr>
                          <a:xfrm>
                            <a:off x="1204869" y="1880294"/>
                            <a:ext cx="151676" cy="164414"/>
                          </a:xfrm>
                          <a:prstGeom prst="rect">
                            <a:avLst/>
                          </a:prstGeom>
                        </pic:spPr>
                      </pic:pic>
                      <pic:pic>
                        <pic:nvPicPr>
                          <pic:cNvPr id="10" name="Image 10"/>
                          <pic:cNvPicPr/>
                        </pic:nvPicPr>
                        <pic:blipFill>
                          <a:blip r:embed="rId10" cstate="print"/>
                          <a:stretch>
                            <a:fillRect/>
                          </a:stretch>
                        </pic:blipFill>
                        <pic:spPr>
                          <a:xfrm>
                            <a:off x="1402313" y="1884534"/>
                            <a:ext cx="93421" cy="163245"/>
                          </a:xfrm>
                          <a:prstGeom prst="rect">
                            <a:avLst/>
                          </a:prstGeom>
                        </pic:spPr>
                      </pic:pic>
                      <pic:pic>
                        <pic:nvPicPr>
                          <pic:cNvPr id="11" name="Image 11"/>
                          <pic:cNvPicPr/>
                        </pic:nvPicPr>
                        <pic:blipFill>
                          <a:blip r:embed="rId11" cstate="print"/>
                          <a:stretch>
                            <a:fillRect/>
                          </a:stretch>
                        </pic:blipFill>
                        <pic:spPr>
                          <a:xfrm>
                            <a:off x="585169" y="1438912"/>
                            <a:ext cx="99618" cy="104101"/>
                          </a:xfrm>
                          <a:prstGeom prst="rect">
                            <a:avLst/>
                          </a:prstGeom>
                        </pic:spPr>
                      </pic:pic>
                      <pic:pic>
                        <pic:nvPicPr>
                          <pic:cNvPr id="12" name="Image 12"/>
                          <pic:cNvPicPr/>
                        </pic:nvPicPr>
                        <pic:blipFill>
                          <a:blip r:embed="rId12" cstate="print"/>
                          <a:stretch>
                            <a:fillRect/>
                          </a:stretch>
                        </pic:blipFill>
                        <pic:spPr>
                          <a:xfrm>
                            <a:off x="745015" y="1438922"/>
                            <a:ext cx="84467" cy="102857"/>
                          </a:xfrm>
                          <a:prstGeom prst="rect">
                            <a:avLst/>
                          </a:prstGeom>
                        </pic:spPr>
                      </pic:pic>
                      <pic:pic>
                        <pic:nvPicPr>
                          <pic:cNvPr id="13" name="Image 13"/>
                          <pic:cNvPicPr/>
                        </pic:nvPicPr>
                        <pic:blipFill>
                          <a:blip r:embed="rId13" cstate="print"/>
                          <a:stretch>
                            <a:fillRect/>
                          </a:stretch>
                        </pic:blipFill>
                        <pic:spPr>
                          <a:xfrm>
                            <a:off x="1037545" y="1436909"/>
                            <a:ext cx="103949" cy="104876"/>
                          </a:xfrm>
                          <a:prstGeom prst="rect">
                            <a:avLst/>
                          </a:prstGeom>
                        </pic:spPr>
                      </pic:pic>
                      <pic:pic>
                        <pic:nvPicPr>
                          <pic:cNvPr id="14" name="Image 14"/>
                          <pic:cNvPicPr/>
                        </pic:nvPicPr>
                        <pic:blipFill>
                          <a:blip r:embed="rId14" cstate="print"/>
                          <a:stretch>
                            <a:fillRect/>
                          </a:stretch>
                        </pic:blipFill>
                        <pic:spPr>
                          <a:xfrm>
                            <a:off x="897768" y="1438922"/>
                            <a:ext cx="80467" cy="102857"/>
                          </a:xfrm>
                          <a:prstGeom prst="rect">
                            <a:avLst/>
                          </a:prstGeom>
                        </pic:spPr>
                      </pic:pic>
                      <pic:pic>
                        <pic:nvPicPr>
                          <pic:cNvPr id="15" name="Image 15"/>
                          <pic:cNvPicPr/>
                        </pic:nvPicPr>
                        <pic:blipFill>
                          <a:blip r:embed="rId15" cstate="print"/>
                          <a:stretch>
                            <a:fillRect/>
                          </a:stretch>
                        </pic:blipFill>
                        <pic:spPr>
                          <a:xfrm>
                            <a:off x="1202800" y="1438915"/>
                            <a:ext cx="113969" cy="104876"/>
                          </a:xfrm>
                          <a:prstGeom prst="rect">
                            <a:avLst/>
                          </a:prstGeom>
                        </pic:spPr>
                      </pic:pic>
                      <pic:pic>
                        <pic:nvPicPr>
                          <pic:cNvPr id="16" name="Image 16"/>
                          <pic:cNvPicPr/>
                        </pic:nvPicPr>
                        <pic:blipFill>
                          <a:blip r:embed="rId16" cstate="print"/>
                          <a:stretch>
                            <a:fillRect/>
                          </a:stretch>
                        </pic:blipFill>
                        <pic:spPr>
                          <a:xfrm>
                            <a:off x="1388614" y="1438915"/>
                            <a:ext cx="107340" cy="103632"/>
                          </a:xfrm>
                          <a:prstGeom prst="rect">
                            <a:avLst/>
                          </a:prstGeom>
                        </pic:spPr>
                      </pic:pic>
                      <pic:pic>
                        <pic:nvPicPr>
                          <pic:cNvPr id="17" name="Image 17"/>
                          <pic:cNvPicPr/>
                        </pic:nvPicPr>
                        <pic:blipFill>
                          <a:blip r:embed="rId17" cstate="print"/>
                          <a:stretch>
                            <a:fillRect/>
                          </a:stretch>
                        </pic:blipFill>
                        <pic:spPr>
                          <a:xfrm>
                            <a:off x="691945" y="1634781"/>
                            <a:ext cx="167741" cy="160185"/>
                          </a:xfrm>
                          <a:prstGeom prst="rect">
                            <a:avLst/>
                          </a:prstGeom>
                        </pic:spPr>
                      </pic:pic>
                      <pic:pic>
                        <pic:nvPicPr>
                          <pic:cNvPr id="18" name="Image 18"/>
                          <pic:cNvPicPr/>
                        </pic:nvPicPr>
                        <pic:blipFill>
                          <a:blip r:embed="rId18" cstate="print"/>
                          <a:stretch>
                            <a:fillRect/>
                          </a:stretch>
                        </pic:blipFill>
                        <pic:spPr>
                          <a:xfrm>
                            <a:off x="471284" y="1634772"/>
                            <a:ext cx="172440" cy="157124"/>
                          </a:xfrm>
                          <a:prstGeom prst="rect">
                            <a:avLst/>
                          </a:prstGeom>
                        </pic:spPr>
                      </pic:pic>
                      <pic:pic>
                        <pic:nvPicPr>
                          <pic:cNvPr id="19" name="Image 19"/>
                          <pic:cNvPicPr/>
                        </pic:nvPicPr>
                        <pic:blipFill>
                          <a:blip r:embed="rId19" cstate="print"/>
                          <a:stretch>
                            <a:fillRect/>
                          </a:stretch>
                        </pic:blipFill>
                        <pic:spPr>
                          <a:xfrm>
                            <a:off x="898691" y="1634782"/>
                            <a:ext cx="202158" cy="158750"/>
                          </a:xfrm>
                          <a:prstGeom prst="rect">
                            <a:avLst/>
                          </a:prstGeom>
                        </pic:spPr>
                      </pic:pic>
                      <pic:pic>
                        <pic:nvPicPr>
                          <pic:cNvPr id="20" name="Image 20"/>
                          <pic:cNvPicPr/>
                        </pic:nvPicPr>
                        <pic:blipFill>
                          <a:blip r:embed="rId20" cstate="print"/>
                          <a:stretch>
                            <a:fillRect/>
                          </a:stretch>
                        </pic:blipFill>
                        <pic:spPr>
                          <a:xfrm>
                            <a:off x="1134441" y="1631705"/>
                            <a:ext cx="158762" cy="160172"/>
                          </a:xfrm>
                          <a:prstGeom prst="rect">
                            <a:avLst/>
                          </a:prstGeom>
                        </pic:spPr>
                      </pic:pic>
                      <pic:pic>
                        <pic:nvPicPr>
                          <pic:cNvPr id="21" name="Image 21"/>
                          <pic:cNvPicPr/>
                        </pic:nvPicPr>
                        <pic:blipFill>
                          <a:blip r:embed="rId21" cstate="print"/>
                          <a:stretch>
                            <a:fillRect/>
                          </a:stretch>
                        </pic:blipFill>
                        <pic:spPr>
                          <a:xfrm>
                            <a:off x="1324890" y="1634774"/>
                            <a:ext cx="174091" cy="160197"/>
                          </a:xfrm>
                          <a:prstGeom prst="rect">
                            <a:avLst/>
                          </a:prstGeom>
                        </pic:spPr>
                      </pic:pic>
                    </wpg:wgp>
                  </a:graphicData>
                </a:graphic>
              </wp:anchor>
            </w:drawing>
          </mc:Choice>
          <mc:Fallback>
            <w:pict>
              <v:group style="position:absolute;margin-left:0pt;margin-top:0pt;width:595.3pt;height:841.9pt;mso-position-horizontal-relative:page;mso-position-vertical-relative:page;z-index:-16713216" id="docshapegroup1" coordorigin="0,0" coordsize="11906,16838">
                <v:rect style="position:absolute;left:0;top:0;width:11906;height:8023" id="docshape2" filled="true" fillcolor="#e8e0f0" stroked="false">
                  <v:fill type="solid"/>
                </v:rect>
                <v:line style="position:absolute" from="720,1134" to="11186,1134" stroked="true" strokeweight="1pt" strokecolor="#77328a">
                  <v:stroke dashstyle="solid"/>
                </v:line>
                <v:rect style="position:absolute;left:0;top:8022;width:11906;height:8816" id="docshape3" filled="true" fillcolor="#77328a" stroked="false">
                  <v:fill type="solid"/>
                </v:rect>
                <v:shape style="position:absolute;left:0;top:0;width:11906;height:11509" type="#_x0000_t75" id="docshape4" stroked="false">
                  <v:imagedata r:id="rId5" o:title=""/>
                </v:shape>
                <v:shape style="position:absolute;left:736;top:2972;width:240;height:251" type="#_x0000_t75" id="docshape5" stroked="false">
                  <v:imagedata r:id="rId6" o:title=""/>
                </v:shape>
                <v:shape style="position:absolute;left:1219;top:2967;width:249;height:258" type="#_x0000_t75" id="docshape6" stroked="false">
                  <v:imagedata r:id="rId7" o:title=""/>
                </v:shape>
                <v:shape style="position:absolute;left:1551;top:2972;width:272;height:248" type="#_x0000_t75" id="docshape7" stroked="false">
                  <v:imagedata r:id="rId8" o:title=""/>
                </v:shape>
                <v:shape style="position:absolute;left:1897;top:2961;width:239;height:259" type="#_x0000_t75" id="docshape8" stroked="false">
                  <v:imagedata r:id="rId9" o:title=""/>
                </v:shape>
                <v:shape style="position:absolute;left:2208;top:2967;width:148;height:258" type="#_x0000_t75" id="docshape9" stroked="false">
                  <v:imagedata r:id="rId10" o:title=""/>
                </v:shape>
                <v:shape style="position:absolute;left:921;top:2266;width:157;height:164" type="#_x0000_t75" id="docshape10" stroked="false">
                  <v:imagedata r:id="rId11" o:title=""/>
                </v:shape>
                <v:shape style="position:absolute;left:1173;top:2266;width:134;height:162" type="#_x0000_t75" id="docshape11" stroked="false">
                  <v:imagedata r:id="rId12" o:title=""/>
                </v:shape>
                <v:shape style="position:absolute;left:1633;top:2262;width:164;height:166" type="#_x0000_t75" id="docshape12" stroked="false">
                  <v:imagedata r:id="rId13" o:title=""/>
                </v:shape>
                <v:shape style="position:absolute;left:1413;top:2266;width:127;height:162" type="#_x0000_t75" id="docshape13" stroked="false">
                  <v:imagedata r:id="rId14" o:title=""/>
                </v:shape>
                <v:shape style="position:absolute;left:1894;top:2266;width:180;height:166" type="#_x0000_t75" id="docshape14" stroked="false">
                  <v:imagedata r:id="rId15" o:title=""/>
                </v:shape>
                <v:shape style="position:absolute;left:2186;top:2266;width:170;height:164" type="#_x0000_t75" id="docshape15" stroked="false">
                  <v:imagedata r:id="rId16" o:title=""/>
                </v:shape>
                <v:shape style="position:absolute;left:1089;top:2574;width:265;height:253" type="#_x0000_t75" id="docshape16" stroked="false">
                  <v:imagedata r:id="rId17" o:title=""/>
                </v:shape>
                <v:shape style="position:absolute;left:742;top:2574;width:272;height:248" type="#_x0000_t75" id="docshape17" stroked="false">
                  <v:imagedata r:id="rId18" o:title=""/>
                </v:shape>
                <v:shape style="position:absolute;left:1415;top:2574;width:319;height:250" type="#_x0000_t75" id="docshape18" stroked="false">
                  <v:imagedata r:id="rId19" o:title=""/>
                </v:shape>
                <v:shape style="position:absolute;left:1786;top:2569;width:251;height:253" type="#_x0000_t75" id="docshape19" stroked="false">
                  <v:imagedata r:id="rId20" o:title=""/>
                </v:shape>
                <v:shape style="position:absolute;left:2086;top:2574;width:275;height:253" type="#_x0000_t75" id="docshape20" stroked="false">
                  <v:imagedata r:id="rId21" o:title=""/>
                </v:shape>
                <w10:wrap type="none"/>
              </v:group>
            </w:pict>
          </mc:Fallback>
        </mc:AlternateContent>
      </w:r>
      <w:r>
        <w:rPr/>
        <mc:AlternateContent>
          <mc:Choice Requires="wps">
            <w:drawing>
              <wp:anchor distT="0" distB="0" distL="0" distR="0" allowOverlap="1" layoutInCell="1" locked="0" behindDoc="0" simplePos="0" relativeHeight="15729152">
                <wp:simplePos x="0" y="0"/>
                <wp:positionH relativeFrom="page">
                  <wp:posOffset>656009</wp:posOffset>
                </wp:positionH>
                <wp:positionV relativeFrom="page">
                  <wp:posOffset>1887606</wp:posOffset>
                </wp:positionV>
                <wp:extent cx="62865" cy="157480"/>
                <wp:effectExtent l="0" t="0" r="0" b="0"/>
                <wp:wrapNone/>
                <wp:docPr id="22" name="Graphic 22"/>
                <wp:cNvGraphicFramePr>
                  <a:graphicFrameLocks/>
                </wp:cNvGraphicFramePr>
                <a:graphic>
                  <a:graphicData uri="http://schemas.microsoft.com/office/word/2010/wordprocessingShape">
                    <wps:wsp>
                      <wps:cNvPr id="22" name="Graphic 22"/>
                      <wps:cNvSpPr/>
                      <wps:spPr>
                        <a:xfrm>
                          <a:off x="0" y="0"/>
                          <a:ext cx="62865" cy="157480"/>
                        </a:xfrm>
                        <a:custGeom>
                          <a:avLst/>
                          <a:gdLst/>
                          <a:ahLst/>
                          <a:cxnLst/>
                          <a:rect l="l" t="t" r="r" b="b"/>
                          <a:pathLst>
                            <a:path w="62865" h="157480">
                              <a:moveTo>
                                <a:pt x="60858" y="0"/>
                              </a:moveTo>
                              <a:lnTo>
                                <a:pt x="31610" y="698"/>
                              </a:lnTo>
                              <a:lnTo>
                                <a:pt x="1879" y="0"/>
                              </a:lnTo>
                              <a:lnTo>
                                <a:pt x="469" y="698"/>
                              </a:lnTo>
                              <a:lnTo>
                                <a:pt x="0" y="4940"/>
                              </a:lnTo>
                              <a:lnTo>
                                <a:pt x="1409" y="5892"/>
                              </a:lnTo>
                              <a:lnTo>
                                <a:pt x="7315" y="6362"/>
                              </a:lnTo>
                              <a:lnTo>
                                <a:pt x="15435" y="8063"/>
                              </a:lnTo>
                              <a:lnTo>
                                <a:pt x="19729" y="12528"/>
                              </a:lnTo>
                              <a:lnTo>
                                <a:pt x="21413" y="21461"/>
                              </a:lnTo>
                              <a:lnTo>
                                <a:pt x="21704" y="36563"/>
                              </a:lnTo>
                              <a:lnTo>
                                <a:pt x="21704" y="120548"/>
                              </a:lnTo>
                              <a:lnTo>
                                <a:pt x="1409" y="151218"/>
                              </a:lnTo>
                              <a:lnTo>
                                <a:pt x="0" y="152628"/>
                              </a:lnTo>
                              <a:lnTo>
                                <a:pt x="469" y="156400"/>
                              </a:lnTo>
                              <a:lnTo>
                                <a:pt x="1879" y="157111"/>
                              </a:lnTo>
                              <a:lnTo>
                                <a:pt x="31610" y="156400"/>
                              </a:lnTo>
                              <a:lnTo>
                                <a:pt x="60858" y="157111"/>
                              </a:lnTo>
                              <a:lnTo>
                                <a:pt x="62280" y="156400"/>
                              </a:lnTo>
                              <a:lnTo>
                                <a:pt x="62750" y="152158"/>
                              </a:lnTo>
                              <a:lnTo>
                                <a:pt x="61328" y="151218"/>
                              </a:lnTo>
                              <a:lnTo>
                                <a:pt x="55448" y="150495"/>
                              </a:lnTo>
                              <a:lnTo>
                                <a:pt x="47320" y="148641"/>
                              </a:lnTo>
                              <a:lnTo>
                                <a:pt x="43022" y="144284"/>
                              </a:lnTo>
                              <a:lnTo>
                                <a:pt x="41337" y="135546"/>
                              </a:lnTo>
                              <a:lnTo>
                                <a:pt x="41046" y="120548"/>
                              </a:lnTo>
                              <a:lnTo>
                                <a:pt x="41046" y="36563"/>
                              </a:lnTo>
                              <a:lnTo>
                                <a:pt x="61328" y="5892"/>
                              </a:lnTo>
                              <a:lnTo>
                                <a:pt x="62750" y="4940"/>
                              </a:lnTo>
                              <a:lnTo>
                                <a:pt x="62280" y="698"/>
                              </a:lnTo>
                              <a:lnTo>
                                <a:pt x="60858" y="0"/>
                              </a:lnTo>
                              <a:close/>
                            </a:path>
                          </a:pathLst>
                        </a:custGeom>
                        <a:solidFill>
                          <a:srgbClr val="77328A"/>
                        </a:solidFill>
                      </wps:spPr>
                      <wps:bodyPr wrap="square" lIns="0" tIns="0" rIns="0" bIns="0" rtlCol="0">
                        <a:prstTxWarp prst="textNoShape">
                          <a:avLst/>
                        </a:prstTxWarp>
                        <a:noAutofit/>
                      </wps:bodyPr>
                    </wps:wsp>
                  </a:graphicData>
                </a:graphic>
              </wp:anchor>
            </w:drawing>
          </mc:Choice>
          <mc:Fallback>
            <w:pict>
              <v:shape style="position:absolute;margin-left:51.654301pt;margin-top:148.630417pt;width:4.95pt;height:12.4pt;mso-position-horizontal-relative:page;mso-position-vertical-relative:page;z-index:15729152" id="docshape21" coordorigin="1033,2973" coordsize="99,248" path="m1129,2973l1083,2974,1036,2973,1034,2974,1033,2980,1035,2982,1045,2983,1057,2985,1064,2992,1067,3006,1067,3030,1067,3162,1035,3211,1033,3213,1034,3219,1036,3220,1083,3219,1129,3220,1131,3219,1132,3212,1130,3211,1120,3210,1108,3207,1101,3200,1098,3186,1098,3162,1098,3030,1130,2982,1132,2980,1131,2974,1129,2973xe" filled="true" fillcolor="#77328a" stroked="false">
                <v:path arrowok="t"/>
                <v:fill type="solid"/>
                <w10:wrap type="none"/>
              </v:shape>
            </w:pict>
          </mc:Fallback>
        </mc:AlternateContent>
      </w:r>
      <w:r>
        <w:rPr/>
        <mc:AlternateContent>
          <mc:Choice Requires="wps">
            <w:drawing>
              <wp:anchor distT="0" distB="0" distL="0" distR="0" allowOverlap="1" layoutInCell="1" locked="0" behindDoc="0" simplePos="0" relativeHeight="15729664">
                <wp:simplePos x="0" y="0"/>
                <wp:positionH relativeFrom="page">
                  <wp:posOffset>471013</wp:posOffset>
                </wp:positionH>
                <wp:positionV relativeFrom="paragraph">
                  <wp:posOffset>868152</wp:posOffset>
                </wp:positionV>
                <wp:extent cx="1025525" cy="294640"/>
                <wp:effectExtent l="0" t="0" r="0" b="0"/>
                <wp:wrapNone/>
                <wp:docPr id="23" name="Group 23"/>
                <wp:cNvGraphicFramePr>
                  <a:graphicFrameLocks/>
                </wp:cNvGraphicFramePr>
                <a:graphic>
                  <a:graphicData uri="http://schemas.microsoft.com/office/word/2010/wordprocessingGroup">
                    <wpg:wgp>
                      <wpg:cNvPr id="23" name="Group 23"/>
                      <wpg:cNvGrpSpPr/>
                      <wpg:grpSpPr>
                        <a:xfrm>
                          <a:off x="0" y="0"/>
                          <a:ext cx="1025525" cy="294640"/>
                          <a:chExt cx="1025525" cy="294640"/>
                        </a:xfrm>
                      </wpg:grpSpPr>
                      <pic:pic>
                        <pic:nvPicPr>
                          <pic:cNvPr id="24" name="Image 24"/>
                          <pic:cNvPicPr/>
                        </pic:nvPicPr>
                        <pic:blipFill>
                          <a:blip r:embed="rId22" cstate="print"/>
                          <a:stretch>
                            <a:fillRect/>
                          </a:stretch>
                        </pic:blipFill>
                        <pic:spPr>
                          <a:xfrm>
                            <a:off x="0" y="0"/>
                            <a:ext cx="1025194" cy="105667"/>
                          </a:xfrm>
                          <a:prstGeom prst="rect">
                            <a:avLst/>
                          </a:prstGeom>
                        </pic:spPr>
                      </pic:pic>
                      <wps:wsp>
                        <wps:cNvPr id="25" name="Graphic 25"/>
                        <wps:cNvSpPr/>
                        <wps:spPr>
                          <a:xfrm>
                            <a:off x="26" y="191170"/>
                            <a:ext cx="41275" cy="102870"/>
                          </a:xfrm>
                          <a:custGeom>
                            <a:avLst/>
                            <a:gdLst/>
                            <a:ahLst/>
                            <a:cxnLst/>
                            <a:rect l="l" t="t" r="r" b="b"/>
                            <a:pathLst>
                              <a:path w="41275" h="102870">
                                <a:moveTo>
                                  <a:pt x="39852" y="0"/>
                                </a:moveTo>
                                <a:lnTo>
                                  <a:pt x="26873" y="457"/>
                                </a:lnTo>
                                <a:lnTo>
                                  <a:pt x="14211" y="457"/>
                                </a:lnTo>
                                <a:lnTo>
                                  <a:pt x="1231" y="0"/>
                                </a:lnTo>
                                <a:lnTo>
                                  <a:pt x="317" y="457"/>
                                </a:lnTo>
                                <a:lnTo>
                                  <a:pt x="0" y="3238"/>
                                </a:lnTo>
                                <a:lnTo>
                                  <a:pt x="927" y="3860"/>
                                </a:lnTo>
                                <a:lnTo>
                                  <a:pt x="13906" y="4940"/>
                                </a:lnTo>
                                <a:lnTo>
                                  <a:pt x="14211" y="7569"/>
                                </a:lnTo>
                                <a:lnTo>
                                  <a:pt x="14211" y="23939"/>
                                </a:lnTo>
                                <a:lnTo>
                                  <a:pt x="14211" y="95288"/>
                                </a:lnTo>
                                <a:lnTo>
                                  <a:pt x="13906" y="97447"/>
                                </a:lnTo>
                                <a:lnTo>
                                  <a:pt x="927" y="98996"/>
                                </a:lnTo>
                                <a:lnTo>
                                  <a:pt x="0" y="99923"/>
                                </a:lnTo>
                                <a:lnTo>
                                  <a:pt x="317" y="102387"/>
                                </a:lnTo>
                                <a:lnTo>
                                  <a:pt x="1231" y="102857"/>
                                </a:lnTo>
                                <a:lnTo>
                                  <a:pt x="14211" y="102387"/>
                                </a:lnTo>
                                <a:lnTo>
                                  <a:pt x="26873" y="102387"/>
                                </a:lnTo>
                                <a:lnTo>
                                  <a:pt x="39852" y="102857"/>
                                </a:lnTo>
                                <a:lnTo>
                                  <a:pt x="40779" y="102387"/>
                                </a:lnTo>
                                <a:lnTo>
                                  <a:pt x="41084" y="99618"/>
                                </a:lnTo>
                                <a:lnTo>
                                  <a:pt x="40157" y="98996"/>
                                </a:lnTo>
                                <a:lnTo>
                                  <a:pt x="27190" y="97447"/>
                                </a:lnTo>
                                <a:lnTo>
                                  <a:pt x="26873" y="95288"/>
                                </a:lnTo>
                                <a:lnTo>
                                  <a:pt x="26873" y="7569"/>
                                </a:lnTo>
                                <a:lnTo>
                                  <a:pt x="27190" y="4940"/>
                                </a:lnTo>
                                <a:lnTo>
                                  <a:pt x="40157" y="3860"/>
                                </a:lnTo>
                                <a:lnTo>
                                  <a:pt x="41084" y="3238"/>
                                </a:lnTo>
                                <a:lnTo>
                                  <a:pt x="40779" y="457"/>
                                </a:lnTo>
                                <a:lnTo>
                                  <a:pt x="39852" y="0"/>
                                </a:lnTo>
                                <a:close/>
                              </a:path>
                            </a:pathLst>
                          </a:custGeom>
                          <a:solidFill>
                            <a:srgbClr val="77328A"/>
                          </a:solidFill>
                        </wps:spPr>
                        <wps:bodyPr wrap="square" lIns="0" tIns="0" rIns="0" bIns="0" rtlCol="0">
                          <a:prstTxWarp prst="textNoShape">
                            <a:avLst/>
                          </a:prstTxWarp>
                          <a:noAutofit/>
                        </wps:bodyPr>
                      </wps:wsp>
                    </wpg:wgp>
                  </a:graphicData>
                </a:graphic>
              </wp:anchor>
            </w:drawing>
          </mc:Choice>
          <mc:Fallback>
            <w:pict>
              <v:group style="position:absolute;margin-left:37.0877pt;margin-top:68.358498pt;width:80.75pt;height:23.2pt;mso-position-horizontal-relative:page;mso-position-vertical-relative:paragraph;z-index:15729664" id="docshapegroup22" coordorigin="742,1367" coordsize="1615,464">
                <v:shape style="position:absolute;left:741;top:1367;width:1615;height:167" type="#_x0000_t75" id="docshape23" stroked="false">
                  <v:imagedata r:id="rId22" o:title=""/>
                </v:shape>
                <v:shape style="position:absolute;left:741;top:1668;width:65;height:162" id="docshape24" coordorigin="742,1668" coordsize="65,162" path="m805,1668l784,1669,764,1669,744,1668,742,1669,742,1673,743,1674,764,1676,764,1680,764,1706,764,1818,764,1822,743,1824,742,1826,742,1829,744,1830,764,1829,784,1829,805,1830,806,1829,806,1825,805,1824,785,1822,784,1818,784,1680,785,1676,805,1674,806,1673,806,1669,805,1668xe" filled="true" fillcolor="#77328a" stroked="false">
                  <v:path arrowok="t"/>
                  <v:fill type="solid"/>
                </v:shape>
                <w10:wrap type="none"/>
              </v:group>
            </w:pict>
          </mc:Fallback>
        </mc:AlternateContent>
      </w:r>
      <w:r>
        <w:rPr/>
        <w:drawing>
          <wp:anchor distT="0" distB="0" distL="0" distR="0" allowOverlap="1" layoutInCell="1" locked="0" behindDoc="0" simplePos="0" relativeHeight="15730176">
            <wp:simplePos x="0" y="0"/>
            <wp:positionH relativeFrom="page">
              <wp:posOffset>468726</wp:posOffset>
            </wp:positionH>
            <wp:positionV relativeFrom="page">
              <wp:posOffset>2122332</wp:posOffset>
            </wp:positionV>
            <wp:extent cx="1028788" cy="87461"/>
            <wp:effectExtent l="0" t="0" r="0" b="0"/>
            <wp:wrapNone/>
            <wp:docPr id="26" name="Image 26"/>
            <wp:cNvGraphicFramePr>
              <a:graphicFrameLocks/>
            </wp:cNvGraphicFramePr>
            <a:graphic>
              <a:graphicData uri="http://schemas.openxmlformats.org/drawingml/2006/picture">
                <pic:pic>
                  <pic:nvPicPr>
                    <pic:cNvPr id="26" name="Image 26"/>
                    <pic:cNvPicPr/>
                  </pic:nvPicPr>
                  <pic:blipFill>
                    <a:blip r:embed="rId23" cstate="print"/>
                    <a:stretch>
                      <a:fillRect/>
                    </a:stretch>
                  </pic:blipFill>
                  <pic:spPr>
                    <a:xfrm>
                      <a:off x="0" y="0"/>
                      <a:ext cx="1028788" cy="87461"/>
                    </a:xfrm>
                    <a:prstGeom prst="rect">
                      <a:avLst/>
                    </a:prstGeom>
                  </pic:spPr>
                </pic:pic>
              </a:graphicData>
            </a:graphic>
          </wp:anchor>
        </w:drawing>
      </w:r>
      <w:r>
        <w:rPr/>
        <mc:AlternateContent>
          <mc:Choice Requires="wps">
            <w:drawing>
              <wp:anchor distT="0" distB="0" distL="0" distR="0" allowOverlap="1" layoutInCell="1" locked="0" behindDoc="0" simplePos="0" relativeHeight="15730688">
                <wp:simplePos x="0" y="0"/>
                <wp:positionH relativeFrom="page">
                  <wp:posOffset>751998</wp:posOffset>
                </wp:positionH>
                <wp:positionV relativeFrom="paragraph">
                  <wp:posOffset>288307</wp:posOffset>
                </wp:positionV>
                <wp:extent cx="462915" cy="462915"/>
                <wp:effectExtent l="0" t="0" r="0" b="0"/>
                <wp:wrapNone/>
                <wp:docPr id="27" name="Graphic 27"/>
                <wp:cNvGraphicFramePr>
                  <a:graphicFrameLocks/>
                </wp:cNvGraphicFramePr>
                <a:graphic>
                  <a:graphicData uri="http://schemas.microsoft.com/office/word/2010/wordprocessingShape">
                    <wps:wsp>
                      <wps:cNvPr id="27" name="Graphic 27"/>
                      <wps:cNvSpPr/>
                      <wps:spPr>
                        <a:xfrm>
                          <a:off x="0" y="0"/>
                          <a:ext cx="462915" cy="462915"/>
                        </a:xfrm>
                        <a:custGeom>
                          <a:avLst/>
                          <a:gdLst/>
                          <a:ahLst/>
                          <a:cxnLst/>
                          <a:rect l="l" t="t" r="r" b="b"/>
                          <a:pathLst>
                            <a:path w="462915" h="462915">
                              <a:moveTo>
                                <a:pt x="462724" y="0"/>
                              </a:moveTo>
                              <a:lnTo>
                                <a:pt x="0" y="0"/>
                              </a:lnTo>
                              <a:lnTo>
                                <a:pt x="0" y="462737"/>
                              </a:lnTo>
                              <a:lnTo>
                                <a:pt x="462724" y="462737"/>
                              </a:lnTo>
                              <a:lnTo>
                                <a:pt x="462724" y="344271"/>
                              </a:lnTo>
                              <a:lnTo>
                                <a:pt x="230009" y="344271"/>
                              </a:lnTo>
                              <a:lnTo>
                                <a:pt x="228904" y="343458"/>
                              </a:lnTo>
                              <a:lnTo>
                                <a:pt x="209167" y="330278"/>
                              </a:lnTo>
                              <a:lnTo>
                                <a:pt x="188128" y="320722"/>
                              </a:lnTo>
                              <a:lnTo>
                                <a:pt x="185426" y="320001"/>
                              </a:lnTo>
                              <a:lnTo>
                                <a:pt x="104139" y="320001"/>
                              </a:lnTo>
                              <a:lnTo>
                                <a:pt x="101574" y="318185"/>
                              </a:lnTo>
                              <a:lnTo>
                                <a:pt x="101574" y="126555"/>
                              </a:lnTo>
                              <a:lnTo>
                                <a:pt x="101790" y="126060"/>
                              </a:lnTo>
                              <a:lnTo>
                                <a:pt x="143890" y="118465"/>
                              </a:lnTo>
                              <a:lnTo>
                                <a:pt x="462724" y="118465"/>
                              </a:lnTo>
                              <a:lnTo>
                                <a:pt x="462724" y="0"/>
                              </a:lnTo>
                              <a:close/>
                            </a:path>
                            <a:path w="462915" h="462915">
                              <a:moveTo>
                                <a:pt x="318427" y="312940"/>
                              </a:moveTo>
                              <a:lnTo>
                                <a:pt x="274581" y="320722"/>
                              </a:lnTo>
                              <a:lnTo>
                                <a:pt x="233794" y="343458"/>
                              </a:lnTo>
                              <a:lnTo>
                                <a:pt x="232714" y="344271"/>
                              </a:lnTo>
                              <a:lnTo>
                                <a:pt x="462724" y="344271"/>
                              </a:lnTo>
                              <a:lnTo>
                                <a:pt x="462724" y="320001"/>
                              </a:lnTo>
                              <a:lnTo>
                                <a:pt x="358571" y="320001"/>
                              </a:lnTo>
                              <a:lnTo>
                                <a:pt x="355523" y="318935"/>
                              </a:lnTo>
                              <a:lnTo>
                                <a:pt x="346600" y="316310"/>
                              </a:lnTo>
                              <a:lnTo>
                                <a:pt x="337418" y="314437"/>
                              </a:lnTo>
                              <a:lnTo>
                                <a:pt x="328015" y="313314"/>
                              </a:lnTo>
                              <a:lnTo>
                                <a:pt x="318427" y="312940"/>
                              </a:lnTo>
                              <a:close/>
                            </a:path>
                            <a:path w="462915" h="462915">
                              <a:moveTo>
                                <a:pt x="144284" y="312940"/>
                              </a:moveTo>
                              <a:lnTo>
                                <a:pt x="104139" y="320001"/>
                              </a:lnTo>
                              <a:lnTo>
                                <a:pt x="185426" y="320001"/>
                              </a:lnTo>
                              <a:lnTo>
                                <a:pt x="166321" y="314905"/>
                              </a:lnTo>
                              <a:lnTo>
                                <a:pt x="144284" y="312940"/>
                              </a:lnTo>
                              <a:close/>
                            </a:path>
                            <a:path w="462915" h="462915">
                              <a:moveTo>
                                <a:pt x="462724" y="118465"/>
                              </a:moveTo>
                              <a:lnTo>
                                <a:pt x="318833" y="118465"/>
                              </a:lnTo>
                              <a:lnTo>
                                <a:pt x="329187" y="118916"/>
                              </a:lnTo>
                              <a:lnTo>
                                <a:pt x="339428" y="120245"/>
                              </a:lnTo>
                              <a:lnTo>
                                <a:pt x="349442" y="122414"/>
                              </a:lnTo>
                              <a:lnTo>
                                <a:pt x="359117" y="125387"/>
                              </a:lnTo>
                              <a:lnTo>
                                <a:pt x="360934" y="126060"/>
                              </a:lnTo>
                              <a:lnTo>
                                <a:pt x="361149" y="126555"/>
                              </a:lnTo>
                              <a:lnTo>
                                <a:pt x="361149" y="318185"/>
                              </a:lnTo>
                              <a:lnTo>
                                <a:pt x="358571" y="320001"/>
                              </a:lnTo>
                              <a:lnTo>
                                <a:pt x="462724" y="320001"/>
                              </a:lnTo>
                              <a:lnTo>
                                <a:pt x="462724" y="118465"/>
                              </a:lnTo>
                              <a:close/>
                            </a:path>
                            <a:path w="462915" h="462915">
                              <a:moveTo>
                                <a:pt x="318833" y="118465"/>
                              </a:moveTo>
                              <a:lnTo>
                                <a:pt x="143890" y="118465"/>
                              </a:lnTo>
                              <a:lnTo>
                                <a:pt x="166765" y="120757"/>
                              </a:lnTo>
                              <a:lnTo>
                                <a:pt x="189299" y="127263"/>
                              </a:lnTo>
                              <a:lnTo>
                                <a:pt x="210995" y="137432"/>
                              </a:lnTo>
                              <a:lnTo>
                                <a:pt x="231355" y="150710"/>
                              </a:lnTo>
                              <a:lnTo>
                                <a:pt x="251721" y="137432"/>
                              </a:lnTo>
                              <a:lnTo>
                                <a:pt x="273418" y="127263"/>
                              </a:lnTo>
                              <a:lnTo>
                                <a:pt x="295953" y="120757"/>
                              </a:lnTo>
                              <a:lnTo>
                                <a:pt x="318833" y="118465"/>
                              </a:lnTo>
                              <a:close/>
                            </a:path>
                          </a:pathLst>
                        </a:custGeom>
                        <a:solidFill>
                          <a:srgbClr val="77328A"/>
                        </a:solidFill>
                      </wps:spPr>
                      <wps:bodyPr wrap="square" lIns="0" tIns="0" rIns="0" bIns="0" rtlCol="0">
                        <a:prstTxWarp prst="textNoShape">
                          <a:avLst/>
                        </a:prstTxWarp>
                        <a:noAutofit/>
                      </wps:bodyPr>
                    </wps:wsp>
                  </a:graphicData>
                </a:graphic>
              </wp:anchor>
            </w:drawing>
          </mc:Choice>
          <mc:Fallback>
            <w:pict>
              <v:shape style="position:absolute;margin-left:59.212502pt;margin-top:22.701401pt;width:36.450pt;height:36.450pt;mso-position-horizontal-relative:page;mso-position-vertical-relative:paragraph;z-index:15730688" id="docshape25" coordorigin="1184,454" coordsize="729,729" path="m1913,454l1184,454,1184,1183,1913,1183,1913,996,1546,996,1545,995,1514,974,1481,959,1476,958,1348,958,1344,955,1344,653,1345,653,1346,652,1347,651,1363,647,1378,643,1395,641,1411,641,1913,641,1913,454xm1686,947l1651,950,1617,959,1584,974,1552,995,1551,996,1913,996,1913,958,1749,958,1744,956,1730,952,1716,949,1701,947,1686,947xm1411,947l1396,947,1382,949,1367,952,1353,956,1348,958,1476,958,1446,950,1411,947xm1913,641l1686,641,1703,641,1719,643,1735,647,1750,651,1753,653,1753,653,1753,955,1749,958,1913,958,1913,641xm1686,641l1411,641,1447,644,1482,654,1517,670,1549,691,1581,670,1615,654,1650,644,1686,641xe" filled="true" fillcolor="#77328a" stroked="false">
                <v:path arrowok="t"/>
                <v:fill type="solid"/>
                <w10:wrap type="none"/>
              </v:shape>
            </w:pict>
          </mc:Fallback>
        </mc:AlternateContent>
      </w:r>
      <w:r>
        <w:rPr>
          <w:rFonts w:ascii="Trebuchet MS"/>
          <w:color w:val="77328A"/>
          <w:spacing w:val="-2"/>
          <w:w w:val="115"/>
          <w:sz w:val="22"/>
        </w:rPr>
        <w:t>Legal</w:t>
      </w:r>
      <w:r>
        <w:rPr>
          <w:rFonts w:ascii="Trebuchet MS"/>
          <w:color w:val="77328A"/>
          <w:spacing w:val="-10"/>
          <w:w w:val="115"/>
          <w:sz w:val="22"/>
        </w:rPr>
        <w:t> </w:t>
      </w:r>
      <w:r>
        <w:rPr>
          <w:rFonts w:ascii="Trebuchet MS"/>
          <w:color w:val="77328A"/>
          <w:spacing w:val="-2"/>
          <w:w w:val="115"/>
          <w:sz w:val="22"/>
        </w:rPr>
        <w:t>analysis</w:t>
      </w:r>
      <w:r>
        <w:rPr>
          <w:rFonts w:ascii="Trebuchet MS"/>
          <w:color w:val="77328A"/>
          <w:spacing w:val="-10"/>
          <w:w w:val="115"/>
          <w:sz w:val="22"/>
        </w:rPr>
        <w:t> </w:t>
      </w:r>
      <w:r>
        <w:rPr>
          <w:rFonts w:ascii="Trebuchet MS"/>
          <w:color w:val="77328A"/>
          <w:spacing w:val="-2"/>
          <w:w w:val="115"/>
          <w:sz w:val="22"/>
        </w:rPr>
        <w:t>of</w:t>
      </w:r>
      <w:r>
        <w:rPr>
          <w:rFonts w:ascii="Trebuchet MS"/>
          <w:color w:val="77328A"/>
          <w:spacing w:val="-9"/>
          <w:w w:val="115"/>
          <w:sz w:val="22"/>
        </w:rPr>
        <w:t> </w:t>
      </w:r>
      <w:r>
        <w:rPr>
          <w:rFonts w:ascii="Trebuchet MS"/>
          <w:color w:val="77328A"/>
          <w:spacing w:val="-2"/>
          <w:w w:val="115"/>
          <w:sz w:val="22"/>
        </w:rPr>
        <w:t>immigration</w:t>
      </w:r>
      <w:r>
        <w:rPr>
          <w:rFonts w:ascii="Trebuchet MS"/>
          <w:color w:val="77328A"/>
          <w:spacing w:val="-10"/>
          <w:w w:val="115"/>
          <w:sz w:val="22"/>
        </w:rPr>
        <w:t> </w:t>
      </w:r>
      <w:r>
        <w:rPr>
          <w:rFonts w:ascii="Trebuchet MS"/>
          <w:color w:val="77328A"/>
          <w:spacing w:val="-2"/>
          <w:w w:val="115"/>
          <w:sz w:val="22"/>
        </w:rPr>
        <w:t>or</w:t>
      </w:r>
      <w:r>
        <w:rPr>
          <w:rFonts w:ascii="Trebuchet MS"/>
          <w:color w:val="77328A"/>
          <w:spacing w:val="-9"/>
          <w:w w:val="115"/>
          <w:sz w:val="22"/>
        </w:rPr>
        <w:t> </w:t>
      </w:r>
      <w:r>
        <w:rPr>
          <w:rFonts w:ascii="Trebuchet MS"/>
          <w:color w:val="77328A"/>
          <w:spacing w:val="-2"/>
          <w:w w:val="115"/>
          <w:sz w:val="22"/>
        </w:rPr>
        <w:t>related</w:t>
      </w:r>
      <w:r>
        <w:rPr>
          <w:rFonts w:ascii="Trebuchet MS"/>
          <w:color w:val="77328A"/>
          <w:spacing w:val="-10"/>
          <w:w w:val="115"/>
          <w:sz w:val="22"/>
        </w:rPr>
        <w:t> </w:t>
      </w:r>
      <w:r>
        <w:rPr>
          <w:rFonts w:ascii="Trebuchet MS"/>
          <w:color w:val="77328A"/>
          <w:spacing w:val="-2"/>
          <w:w w:val="115"/>
          <w:sz w:val="22"/>
        </w:rPr>
        <w:t>rights</w:t>
      </w:r>
      <w:r>
        <w:rPr>
          <w:rFonts w:ascii="Trebuchet MS"/>
          <w:color w:val="77328A"/>
          <w:spacing w:val="-9"/>
          <w:w w:val="115"/>
          <w:sz w:val="22"/>
        </w:rPr>
        <w:t> </w:t>
      </w:r>
      <w:r>
        <w:rPr>
          <w:rFonts w:ascii="Trebuchet MS"/>
          <w:color w:val="77328A"/>
          <w:spacing w:val="-2"/>
          <w:w w:val="115"/>
          <w:sz w:val="22"/>
        </w:rPr>
        <w:t>&amp;</w:t>
      </w:r>
      <w:r>
        <w:rPr>
          <w:rFonts w:ascii="Trebuchet MS"/>
          <w:color w:val="77328A"/>
          <w:spacing w:val="-10"/>
          <w:w w:val="115"/>
          <w:sz w:val="22"/>
        </w:rPr>
        <w:t> </w:t>
      </w:r>
      <w:r>
        <w:rPr>
          <w:rFonts w:ascii="Trebuchet MS"/>
          <w:color w:val="77328A"/>
          <w:spacing w:val="-2"/>
          <w:w w:val="115"/>
          <w:sz w:val="22"/>
        </w:rPr>
        <w:t>equality</w:t>
      </w:r>
      <w:r>
        <w:rPr>
          <w:rFonts w:ascii="Trebuchet MS"/>
          <w:color w:val="77328A"/>
          <w:spacing w:val="-10"/>
          <w:w w:val="115"/>
          <w:sz w:val="22"/>
        </w:rPr>
        <w:t> </w:t>
      </w:r>
      <w:r>
        <w:rPr>
          <w:rFonts w:ascii="Trebuchet MS"/>
          <w:color w:val="77328A"/>
          <w:spacing w:val="-2"/>
          <w:w w:val="115"/>
          <w:sz w:val="22"/>
        </w:rPr>
        <w:t>protections</w:t>
      </w:r>
      <w:r>
        <w:rPr>
          <w:rFonts w:ascii="Trebuchet MS"/>
          <w:color w:val="77328A"/>
          <w:spacing w:val="-9"/>
          <w:w w:val="115"/>
          <w:sz w:val="22"/>
        </w:rPr>
        <w:t> </w:t>
      </w:r>
      <w:r>
        <w:rPr>
          <w:rFonts w:ascii="Trebuchet MS"/>
          <w:color w:val="77328A"/>
          <w:spacing w:val="-2"/>
          <w:w w:val="115"/>
          <w:sz w:val="22"/>
        </w:rPr>
        <w:t>in</w:t>
      </w:r>
      <w:r>
        <w:rPr>
          <w:rFonts w:ascii="Trebuchet MS"/>
          <w:color w:val="77328A"/>
          <w:spacing w:val="-10"/>
          <w:w w:val="115"/>
          <w:sz w:val="22"/>
        </w:rPr>
        <w:t> </w:t>
      </w:r>
      <w:r>
        <w:rPr>
          <w:rFonts w:ascii="Trebuchet MS"/>
          <w:color w:val="77328A"/>
          <w:spacing w:val="-2"/>
          <w:w w:val="115"/>
          <w:sz w:val="22"/>
        </w:rPr>
        <w:t>NI</w:t>
      </w:r>
      <w:r>
        <w:rPr>
          <w:rFonts w:ascii="Trebuchet MS"/>
          <w:color w:val="77328A"/>
          <w:spacing w:val="-9"/>
          <w:w w:val="115"/>
          <w:sz w:val="22"/>
        </w:rPr>
        <w:t> </w:t>
      </w:r>
      <w:r>
        <w:rPr>
          <w:rFonts w:ascii="Trebuchet MS"/>
          <w:color w:val="77328A"/>
          <w:spacing w:val="-2"/>
          <w:w w:val="115"/>
          <w:sz w:val="22"/>
        </w:rPr>
        <w:t>after</w:t>
      </w:r>
      <w:r>
        <w:rPr>
          <w:rFonts w:ascii="Trebuchet MS"/>
          <w:color w:val="77328A"/>
          <w:spacing w:val="-10"/>
          <w:w w:val="115"/>
          <w:sz w:val="22"/>
        </w:rPr>
        <w:t> </w:t>
      </w:r>
      <w:r>
        <w:rPr>
          <w:rFonts w:ascii="Trebuchet MS"/>
          <w:color w:val="77328A"/>
          <w:spacing w:val="-2"/>
          <w:w w:val="115"/>
          <w:sz w:val="22"/>
        </w:rPr>
        <w:t>Brexit</w:t>
      </w:r>
    </w:p>
    <w:p>
      <w:pPr>
        <w:pStyle w:val="BodyText"/>
        <w:rPr>
          <w:rFonts w:ascii="Trebuchet MS"/>
          <w:sz w:val="52"/>
        </w:rPr>
      </w:pPr>
    </w:p>
    <w:p>
      <w:pPr>
        <w:pStyle w:val="BodyText"/>
        <w:rPr>
          <w:rFonts w:ascii="Trebuchet MS"/>
          <w:sz w:val="52"/>
        </w:rPr>
      </w:pPr>
    </w:p>
    <w:p>
      <w:pPr>
        <w:pStyle w:val="BodyText"/>
        <w:rPr>
          <w:rFonts w:ascii="Trebuchet MS"/>
          <w:sz w:val="52"/>
        </w:rPr>
      </w:pPr>
    </w:p>
    <w:p>
      <w:pPr>
        <w:pStyle w:val="BodyText"/>
        <w:rPr>
          <w:rFonts w:ascii="Trebuchet MS"/>
          <w:sz w:val="52"/>
        </w:rPr>
      </w:pPr>
    </w:p>
    <w:p>
      <w:pPr>
        <w:pStyle w:val="BodyText"/>
        <w:rPr>
          <w:rFonts w:ascii="Trebuchet MS"/>
          <w:sz w:val="52"/>
        </w:rPr>
      </w:pPr>
    </w:p>
    <w:p>
      <w:pPr>
        <w:pStyle w:val="BodyText"/>
        <w:rPr>
          <w:rFonts w:ascii="Trebuchet MS"/>
          <w:sz w:val="52"/>
        </w:rPr>
      </w:pPr>
    </w:p>
    <w:p>
      <w:pPr>
        <w:pStyle w:val="BodyText"/>
        <w:rPr>
          <w:rFonts w:ascii="Trebuchet MS"/>
          <w:sz w:val="52"/>
        </w:rPr>
      </w:pPr>
    </w:p>
    <w:p>
      <w:pPr>
        <w:pStyle w:val="BodyText"/>
        <w:rPr>
          <w:rFonts w:ascii="Trebuchet MS"/>
          <w:sz w:val="52"/>
        </w:rPr>
      </w:pPr>
    </w:p>
    <w:p>
      <w:pPr>
        <w:pStyle w:val="BodyText"/>
        <w:rPr>
          <w:rFonts w:ascii="Trebuchet MS"/>
          <w:sz w:val="52"/>
        </w:rPr>
      </w:pPr>
    </w:p>
    <w:p>
      <w:pPr>
        <w:pStyle w:val="BodyText"/>
        <w:rPr>
          <w:rFonts w:ascii="Trebuchet MS"/>
          <w:sz w:val="52"/>
        </w:rPr>
      </w:pPr>
    </w:p>
    <w:p>
      <w:pPr>
        <w:pStyle w:val="BodyText"/>
        <w:rPr>
          <w:rFonts w:ascii="Trebuchet MS"/>
          <w:sz w:val="52"/>
        </w:rPr>
      </w:pPr>
    </w:p>
    <w:p>
      <w:pPr>
        <w:pStyle w:val="BodyText"/>
        <w:rPr>
          <w:rFonts w:ascii="Trebuchet MS"/>
          <w:sz w:val="52"/>
        </w:rPr>
      </w:pPr>
    </w:p>
    <w:p>
      <w:pPr>
        <w:pStyle w:val="BodyText"/>
        <w:rPr>
          <w:rFonts w:ascii="Trebuchet MS"/>
          <w:sz w:val="52"/>
        </w:rPr>
      </w:pPr>
    </w:p>
    <w:p>
      <w:pPr>
        <w:pStyle w:val="BodyText"/>
        <w:rPr>
          <w:rFonts w:ascii="Trebuchet MS"/>
          <w:sz w:val="52"/>
        </w:rPr>
      </w:pPr>
    </w:p>
    <w:p>
      <w:pPr>
        <w:pStyle w:val="BodyText"/>
        <w:rPr>
          <w:rFonts w:ascii="Trebuchet MS"/>
          <w:sz w:val="52"/>
        </w:rPr>
      </w:pPr>
    </w:p>
    <w:p>
      <w:pPr>
        <w:pStyle w:val="BodyText"/>
        <w:rPr>
          <w:rFonts w:ascii="Trebuchet MS"/>
          <w:sz w:val="52"/>
        </w:rPr>
      </w:pPr>
    </w:p>
    <w:p>
      <w:pPr>
        <w:pStyle w:val="BodyText"/>
        <w:rPr>
          <w:rFonts w:ascii="Trebuchet MS"/>
          <w:sz w:val="52"/>
        </w:rPr>
      </w:pPr>
    </w:p>
    <w:p>
      <w:pPr>
        <w:pStyle w:val="BodyText"/>
        <w:spacing w:before="279"/>
        <w:rPr>
          <w:rFonts w:ascii="Trebuchet MS"/>
          <w:sz w:val="52"/>
        </w:rPr>
      </w:pPr>
    </w:p>
    <w:p>
      <w:pPr>
        <w:spacing w:line="237" w:lineRule="auto" w:before="0"/>
        <w:ind w:left="813" w:right="656" w:firstLine="0"/>
        <w:jc w:val="left"/>
        <w:rPr>
          <w:rFonts w:ascii="Trebuchet MS"/>
          <w:sz w:val="52"/>
        </w:rPr>
      </w:pPr>
      <w:r>
        <w:rPr>
          <w:rFonts w:ascii="Trebuchet MS"/>
          <w:color w:val="FFFFFF"/>
          <w:w w:val="115"/>
          <w:sz w:val="52"/>
        </w:rPr>
        <w:t>Legal analysis of immigration or </w:t>
      </w:r>
      <w:r>
        <w:rPr>
          <w:rFonts w:ascii="Trebuchet MS"/>
          <w:color w:val="FFFFFF"/>
          <w:spacing w:val="-2"/>
          <w:w w:val="115"/>
          <w:sz w:val="52"/>
        </w:rPr>
        <w:t>related</w:t>
      </w:r>
      <w:r>
        <w:rPr>
          <w:rFonts w:ascii="Trebuchet MS"/>
          <w:color w:val="FFFFFF"/>
          <w:spacing w:val="-44"/>
          <w:w w:val="115"/>
          <w:sz w:val="52"/>
        </w:rPr>
        <w:t> </w:t>
      </w:r>
      <w:r>
        <w:rPr>
          <w:rFonts w:ascii="Trebuchet MS"/>
          <w:color w:val="FFFFFF"/>
          <w:spacing w:val="-2"/>
          <w:w w:val="115"/>
          <w:sz w:val="52"/>
        </w:rPr>
        <w:t>rights</w:t>
      </w:r>
      <w:r>
        <w:rPr>
          <w:rFonts w:ascii="Trebuchet MS"/>
          <w:color w:val="FFFFFF"/>
          <w:spacing w:val="-43"/>
          <w:w w:val="115"/>
          <w:sz w:val="52"/>
        </w:rPr>
        <w:t> </w:t>
      </w:r>
      <w:r>
        <w:rPr>
          <w:rFonts w:ascii="Trebuchet MS"/>
          <w:color w:val="FFFFFF"/>
          <w:spacing w:val="-2"/>
          <w:w w:val="115"/>
          <w:sz w:val="52"/>
        </w:rPr>
        <w:t>&amp;</w:t>
      </w:r>
      <w:r>
        <w:rPr>
          <w:rFonts w:ascii="Trebuchet MS"/>
          <w:color w:val="FFFFFF"/>
          <w:spacing w:val="-43"/>
          <w:w w:val="115"/>
          <w:sz w:val="52"/>
        </w:rPr>
        <w:t> </w:t>
      </w:r>
      <w:r>
        <w:rPr>
          <w:rFonts w:ascii="Trebuchet MS"/>
          <w:color w:val="FFFFFF"/>
          <w:spacing w:val="-2"/>
          <w:w w:val="115"/>
          <w:sz w:val="52"/>
        </w:rPr>
        <w:t>equality</w:t>
      </w:r>
      <w:r>
        <w:rPr>
          <w:rFonts w:ascii="Trebuchet MS"/>
          <w:color w:val="FFFFFF"/>
          <w:spacing w:val="-43"/>
          <w:w w:val="115"/>
          <w:sz w:val="52"/>
        </w:rPr>
        <w:t> </w:t>
      </w:r>
      <w:r>
        <w:rPr>
          <w:rFonts w:ascii="Trebuchet MS"/>
          <w:color w:val="FFFFFF"/>
          <w:spacing w:val="-2"/>
          <w:w w:val="115"/>
          <w:sz w:val="52"/>
        </w:rPr>
        <w:t>protections </w:t>
      </w:r>
      <w:r>
        <w:rPr>
          <w:rFonts w:ascii="Trebuchet MS"/>
          <w:color w:val="FFFFFF"/>
          <w:w w:val="115"/>
          <w:sz w:val="52"/>
        </w:rPr>
        <w:t>in</w:t>
      </w:r>
      <w:r>
        <w:rPr>
          <w:rFonts w:ascii="Trebuchet MS"/>
          <w:color w:val="FFFFFF"/>
          <w:spacing w:val="-26"/>
          <w:w w:val="115"/>
          <w:sz w:val="52"/>
        </w:rPr>
        <w:t> </w:t>
      </w:r>
      <w:r>
        <w:rPr>
          <w:rFonts w:ascii="Trebuchet MS"/>
          <w:color w:val="FFFFFF"/>
          <w:w w:val="115"/>
          <w:sz w:val="52"/>
        </w:rPr>
        <w:t>Northern</w:t>
      </w:r>
      <w:r>
        <w:rPr>
          <w:rFonts w:ascii="Trebuchet MS"/>
          <w:color w:val="FFFFFF"/>
          <w:spacing w:val="-26"/>
          <w:w w:val="115"/>
          <w:sz w:val="52"/>
        </w:rPr>
        <w:t> </w:t>
      </w:r>
      <w:r>
        <w:rPr>
          <w:rFonts w:ascii="Trebuchet MS"/>
          <w:color w:val="FFFFFF"/>
          <w:w w:val="115"/>
          <w:sz w:val="52"/>
        </w:rPr>
        <w:t>Ireland</w:t>
      </w:r>
      <w:r>
        <w:rPr>
          <w:rFonts w:ascii="Trebuchet MS"/>
          <w:color w:val="FFFFFF"/>
          <w:spacing w:val="-26"/>
          <w:w w:val="115"/>
          <w:sz w:val="52"/>
        </w:rPr>
        <w:t> </w:t>
      </w:r>
      <w:r>
        <w:rPr>
          <w:rFonts w:ascii="Trebuchet MS"/>
          <w:color w:val="FFFFFF"/>
          <w:w w:val="115"/>
          <w:sz w:val="52"/>
        </w:rPr>
        <w:t>after</w:t>
      </w:r>
      <w:r>
        <w:rPr>
          <w:rFonts w:ascii="Trebuchet MS"/>
          <w:color w:val="FFFFFF"/>
          <w:spacing w:val="-26"/>
          <w:w w:val="115"/>
          <w:sz w:val="52"/>
        </w:rPr>
        <w:t> </w:t>
      </w:r>
      <w:r>
        <w:rPr>
          <w:rFonts w:ascii="Trebuchet MS"/>
          <w:color w:val="FFFFFF"/>
          <w:w w:val="115"/>
          <w:sz w:val="52"/>
        </w:rPr>
        <w:t>Brexit</w:t>
      </w:r>
    </w:p>
    <w:p>
      <w:pPr>
        <w:spacing w:before="426"/>
        <w:ind w:left="813" w:right="0" w:firstLine="0"/>
        <w:jc w:val="left"/>
        <w:rPr>
          <w:rFonts w:ascii="Tahoma"/>
          <w:b/>
          <w:sz w:val="40"/>
        </w:rPr>
      </w:pPr>
      <w:r>
        <w:rPr>
          <w:rFonts w:ascii="Tahoma"/>
          <w:b/>
          <w:color w:val="FFFFFF"/>
          <w:sz w:val="40"/>
        </w:rPr>
        <w:t>Alison</w:t>
      </w:r>
      <w:r>
        <w:rPr>
          <w:rFonts w:ascii="Tahoma"/>
          <w:b/>
          <w:color w:val="FFFFFF"/>
          <w:spacing w:val="33"/>
          <w:sz w:val="40"/>
        </w:rPr>
        <w:t> </w:t>
      </w:r>
      <w:r>
        <w:rPr>
          <w:rFonts w:ascii="Tahoma"/>
          <w:b/>
          <w:color w:val="FFFFFF"/>
          <w:sz w:val="40"/>
        </w:rPr>
        <w:t>Harvey</w:t>
      </w:r>
      <w:r>
        <w:rPr>
          <w:rFonts w:ascii="Tahoma"/>
          <w:b/>
          <w:color w:val="FFFFFF"/>
          <w:spacing w:val="34"/>
          <w:sz w:val="40"/>
        </w:rPr>
        <w:t> </w:t>
      </w:r>
      <w:r>
        <w:rPr>
          <w:rFonts w:ascii="Tahoma"/>
          <w:b/>
          <w:color w:val="FFFFFF"/>
          <w:spacing w:val="-5"/>
          <w:sz w:val="40"/>
        </w:rPr>
        <w:t>BL</w:t>
      </w:r>
    </w:p>
    <w:p>
      <w:pPr>
        <w:spacing w:after="0"/>
        <w:jc w:val="left"/>
        <w:rPr>
          <w:rFonts w:ascii="Tahoma"/>
          <w:sz w:val="40"/>
        </w:rPr>
        <w:sectPr>
          <w:type w:val="continuous"/>
          <w:pgSz w:w="11910" w:h="16840"/>
          <w:pgMar w:top="580" w:bottom="280" w:left="320" w:right="520"/>
        </w:sectPr>
      </w:pPr>
    </w:p>
    <w:p>
      <w:pPr>
        <w:spacing w:before="76"/>
        <w:ind w:left="400" w:right="0" w:firstLine="0"/>
        <w:jc w:val="left"/>
        <w:rPr>
          <w:rFonts w:ascii="Trebuchet MS"/>
          <w:sz w:val="22"/>
        </w:rPr>
      </w:pPr>
      <w:r>
        <w:rPr/>
        <mc:AlternateContent>
          <mc:Choice Requires="wps">
            <w:drawing>
              <wp:anchor distT="0" distB="0" distL="0" distR="0" allowOverlap="1" layoutInCell="1" locked="0" behindDoc="1" simplePos="0" relativeHeight="486607360">
                <wp:simplePos x="0" y="0"/>
                <wp:positionH relativeFrom="page">
                  <wp:posOffset>0</wp:posOffset>
                </wp:positionH>
                <wp:positionV relativeFrom="page">
                  <wp:posOffset>0</wp:posOffset>
                </wp:positionV>
                <wp:extent cx="7560309" cy="10692130"/>
                <wp:effectExtent l="0" t="0" r="0" b="0"/>
                <wp:wrapNone/>
                <wp:docPr id="28" name="Graphic 28"/>
                <wp:cNvGraphicFramePr>
                  <a:graphicFrameLocks/>
                </wp:cNvGraphicFramePr>
                <a:graphic>
                  <a:graphicData uri="http://schemas.microsoft.com/office/word/2010/wordprocessingShape">
                    <wps:wsp>
                      <wps:cNvPr id="28" name="Graphic 28"/>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77328A"/>
                        </a:solidFill>
                      </wps:spPr>
                      <wps:bodyPr wrap="square" lIns="0" tIns="0" rIns="0" bIns="0" rtlCol="0">
                        <a:prstTxWarp prst="textNoShape">
                          <a:avLst/>
                        </a:prstTxWarp>
                        <a:noAutofit/>
                      </wps:bodyPr>
                    </wps:wsp>
                  </a:graphicData>
                </a:graphic>
              </wp:anchor>
            </w:drawing>
          </mc:Choice>
          <mc:Fallback>
            <w:pict>
              <v:rect style="position:absolute;margin-left:0pt;margin-top:.000015pt;width:595.275pt;height:841.89pt;mso-position-horizontal-relative:page;mso-position-vertical-relative:page;z-index:-16709120" id="docshape26" filled="true" fillcolor="#77328a" stroked="false">
                <v:fill type="solid"/>
                <w10:wrap type="none"/>
              </v:rect>
            </w:pict>
          </mc:Fallback>
        </mc:AlternateContent>
      </w:r>
      <w:r>
        <w:rPr>
          <w:rFonts w:ascii="Trebuchet MS"/>
          <w:color w:val="FFFFFF"/>
          <w:spacing w:val="-2"/>
          <w:w w:val="115"/>
          <w:sz w:val="22"/>
        </w:rPr>
        <w:t>Legal</w:t>
      </w:r>
      <w:r>
        <w:rPr>
          <w:rFonts w:ascii="Trebuchet MS"/>
          <w:color w:val="FFFFFF"/>
          <w:spacing w:val="-10"/>
          <w:w w:val="115"/>
          <w:sz w:val="22"/>
        </w:rPr>
        <w:t> </w:t>
      </w:r>
      <w:r>
        <w:rPr>
          <w:rFonts w:ascii="Trebuchet MS"/>
          <w:color w:val="FFFFFF"/>
          <w:spacing w:val="-2"/>
          <w:w w:val="115"/>
          <w:sz w:val="22"/>
        </w:rPr>
        <w:t>analysis</w:t>
      </w:r>
      <w:r>
        <w:rPr>
          <w:rFonts w:ascii="Trebuchet MS"/>
          <w:color w:val="FFFFFF"/>
          <w:spacing w:val="-10"/>
          <w:w w:val="115"/>
          <w:sz w:val="22"/>
        </w:rPr>
        <w:t> </w:t>
      </w:r>
      <w:r>
        <w:rPr>
          <w:rFonts w:ascii="Trebuchet MS"/>
          <w:color w:val="FFFFFF"/>
          <w:spacing w:val="-2"/>
          <w:w w:val="115"/>
          <w:sz w:val="22"/>
        </w:rPr>
        <w:t>of</w:t>
      </w:r>
      <w:r>
        <w:rPr>
          <w:rFonts w:ascii="Trebuchet MS"/>
          <w:color w:val="FFFFFF"/>
          <w:spacing w:val="-9"/>
          <w:w w:val="115"/>
          <w:sz w:val="22"/>
        </w:rPr>
        <w:t> </w:t>
      </w:r>
      <w:r>
        <w:rPr>
          <w:rFonts w:ascii="Trebuchet MS"/>
          <w:color w:val="FFFFFF"/>
          <w:spacing w:val="-2"/>
          <w:w w:val="115"/>
          <w:sz w:val="22"/>
        </w:rPr>
        <w:t>immigration</w:t>
      </w:r>
      <w:r>
        <w:rPr>
          <w:rFonts w:ascii="Trebuchet MS"/>
          <w:color w:val="FFFFFF"/>
          <w:spacing w:val="-10"/>
          <w:w w:val="115"/>
          <w:sz w:val="22"/>
        </w:rPr>
        <w:t> </w:t>
      </w:r>
      <w:r>
        <w:rPr>
          <w:rFonts w:ascii="Trebuchet MS"/>
          <w:color w:val="FFFFFF"/>
          <w:spacing w:val="-2"/>
          <w:w w:val="115"/>
          <w:sz w:val="22"/>
        </w:rPr>
        <w:t>or</w:t>
      </w:r>
      <w:r>
        <w:rPr>
          <w:rFonts w:ascii="Trebuchet MS"/>
          <w:color w:val="FFFFFF"/>
          <w:spacing w:val="-9"/>
          <w:w w:val="115"/>
          <w:sz w:val="22"/>
        </w:rPr>
        <w:t> </w:t>
      </w:r>
      <w:r>
        <w:rPr>
          <w:rFonts w:ascii="Trebuchet MS"/>
          <w:color w:val="FFFFFF"/>
          <w:spacing w:val="-2"/>
          <w:w w:val="115"/>
          <w:sz w:val="22"/>
        </w:rPr>
        <w:t>related</w:t>
      </w:r>
      <w:r>
        <w:rPr>
          <w:rFonts w:ascii="Trebuchet MS"/>
          <w:color w:val="FFFFFF"/>
          <w:spacing w:val="-10"/>
          <w:w w:val="115"/>
          <w:sz w:val="22"/>
        </w:rPr>
        <w:t> </w:t>
      </w:r>
      <w:r>
        <w:rPr>
          <w:rFonts w:ascii="Trebuchet MS"/>
          <w:color w:val="FFFFFF"/>
          <w:spacing w:val="-2"/>
          <w:w w:val="115"/>
          <w:sz w:val="22"/>
        </w:rPr>
        <w:t>rights</w:t>
      </w:r>
      <w:r>
        <w:rPr>
          <w:rFonts w:ascii="Trebuchet MS"/>
          <w:color w:val="FFFFFF"/>
          <w:spacing w:val="-9"/>
          <w:w w:val="115"/>
          <w:sz w:val="22"/>
        </w:rPr>
        <w:t> </w:t>
      </w:r>
      <w:r>
        <w:rPr>
          <w:rFonts w:ascii="Trebuchet MS"/>
          <w:color w:val="FFFFFF"/>
          <w:spacing w:val="-2"/>
          <w:w w:val="115"/>
          <w:sz w:val="22"/>
        </w:rPr>
        <w:t>&amp;</w:t>
      </w:r>
      <w:r>
        <w:rPr>
          <w:rFonts w:ascii="Trebuchet MS"/>
          <w:color w:val="FFFFFF"/>
          <w:spacing w:val="-10"/>
          <w:w w:val="115"/>
          <w:sz w:val="22"/>
        </w:rPr>
        <w:t> </w:t>
      </w:r>
      <w:r>
        <w:rPr>
          <w:rFonts w:ascii="Trebuchet MS"/>
          <w:color w:val="FFFFFF"/>
          <w:spacing w:val="-2"/>
          <w:w w:val="115"/>
          <w:sz w:val="22"/>
        </w:rPr>
        <w:t>equality</w:t>
      </w:r>
      <w:r>
        <w:rPr>
          <w:rFonts w:ascii="Trebuchet MS"/>
          <w:color w:val="FFFFFF"/>
          <w:spacing w:val="-10"/>
          <w:w w:val="115"/>
          <w:sz w:val="22"/>
        </w:rPr>
        <w:t> </w:t>
      </w:r>
      <w:r>
        <w:rPr>
          <w:rFonts w:ascii="Trebuchet MS"/>
          <w:color w:val="FFFFFF"/>
          <w:spacing w:val="-2"/>
          <w:w w:val="115"/>
          <w:sz w:val="22"/>
        </w:rPr>
        <w:t>protections</w:t>
      </w:r>
      <w:r>
        <w:rPr>
          <w:rFonts w:ascii="Trebuchet MS"/>
          <w:color w:val="FFFFFF"/>
          <w:spacing w:val="-9"/>
          <w:w w:val="115"/>
          <w:sz w:val="22"/>
        </w:rPr>
        <w:t> </w:t>
      </w:r>
      <w:r>
        <w:rPr>
          <w:rFonts w:ascii="Trebuchet MS"/>
          <w:color w:val="FFFFFF"/>
          <w:spacing w:val="-2"/>
          <w:w w:val="115"/>
          <w:sz w:val="22"/>
        </w:rPr>
        <w:t>in</w:t>
      </w:r>
      <w:r>
        <w:rPr>
          <w:rFonts w:ascii="Trebuchet MS"/>
          <w:color w:val="FFFFFF"/>
          <w:spacing w:val="-10"/>
          <w:w w:val="115"/>
          <w:sz w:val="22"/>
        </w:rPr>
        <w:t> </w:t>
      </w:r>
      <w:r>
        <w:rPr>
          <w:rFonts w:ascii="Trebuchet MS"/>
          <w:color w:val="FFFFFF"/>
          <w:spacing w:val="-2"/>
          <w:w w:val="115"/>
          <w:sz w:val="22"/>
        </w:rPr>
        <w:t>NI</w:t>
      </w:r>
      <w:r>
        <w:rPr>
          <w:rFonts w:ascii="Trebuchet MS"/>
          <w:color w:val="FFFFFF"/>
          <w:spacing w:val="-9"/>
          <w:w w:val="115"/>
          <w:sz w:val="22"/>
        </w:rPr>
        <w:t> </w:t>
      </w:r>
      <w:r>
        <w:rPr>
          <w:rFonts w:ascii="Trebuchet MS"/>
          <w:color w:val="FFFFFF"/>
          <w:spacing w:val="-2"/>
          <w:w w:val="115"/>
          <w:sz w:val="22"/>
        </w:rPr>
        <w:t>after</w:t>
      </w:r>
      <w:r>
        <w:rPr>
          <w:rFonts w:ascii="Trebuchet MS"/>
          <w:color w:val="FFFFFF"/>
          <w:spacing w:val="-10"/>
          <w:w w:val="115"/>
          <w:sz w:val="22"/>
        </w:rPr>
        <w:t> </w:t>
      </w:r>
      <w:r>
        <w:rPr>
          <w:rFonts w:ascii="Trebuchet MS"/>
          <w:color w:val="FFFFFF"/>
          <w:spacing w:val="-2"/>
          <w:w w:val="115"/>
          <w:sz w:val="22"/>
        </w:rPr>
        <w:t>Brexit</w:t>
      </w:r>
    </w:p>
    <w:p>
      <w:pPr>
        <w:pStyle w:val="BodyText"/>
        <w:spacing w:before="8"/>
        <w:rPr>
          <w:rFonts w:ascii="Trebuchet MS"/>
          <w:sz w:val="14"/>
        </w:rPr>
      </w:pPr>
      <w:r>
        <w:rPr/>
        <mc:AlternateContent>
          <mc:Choice Requires="wps">
            <w:drawing>
              <wp:anchor distT="0" distB="0" distL="0" distR="0" allowOverlap="1" layoutInCell="1" locked="0" behindDoc="1" simplePos="0" relativeHeight="487590400">
                <wp:simplePos x="0" y="0"/>
                <wp:positionH relativeFrom="page">
                  <wp:posOffset>457200</wp:posOffset>
                </wp:positionH>
                <wp:positionV relativeFrom="paragraph">
                  <wp:posOffset>123580</wp:posOffset>
                </wp:positionV>
                <wp:extent cx="6645909" cy="12700"/>
                <wp:effectExtent l="0" t="0" r="0" b="0"/>
                <wp:wrapTopAndBottom/>
                <wp:docPr id="29" name="Group 29"/>
                <wp:cNvGraphicFramePr>
                  <a:graphicFrameLocks/>
                </wp:cNvGraphicFramePr>
                <a:graphic>
                  <a:graphicData uri="http://schemas.microsoft.com/office/word/2010/wordprocessingGroup">
                    <wpg:wgp>
                      <wpg:cNvPr id="29" name="Group 29"/>
                      <wpg:cNvGrpSpPr/>
                      <wpg:grpSpPr>
                        <a:xfrm>
                          <a:off x="0" y="0"/>
                          <a:ext cx="6645909" cy="12700"/>
                          <a:chExt cx="6645909" cy="12700"/>
                        </a:xfrm>
                      </wpg:grpSpPr>
                      <wps:wsp>
                        <wps:cNvPr id="30" name="Graphic 30"/>
                        <wps:cNvSpPr/>
                        <wps:spPr>
                          <a:xfrm>
                            <a:off x="0" y="0"/>
                            <a:ext cx="6645909" cy="12700"/>
                          </a:xfrm>
                          <a:custGeom>
                            <a:avLst/>
                            <a:gdLst/>
                            <a:ahLst/>
                            <a:cxnLst/>
                            <a:rect l="l" t="t" r="r" b="b"/>
                            <a:pathLst>
                              <a:path w="6645909" h="12700">
                                <a:moveTo>
                                  <a:pt x="0" y="12700"/>
                                </a:moveTo>
                                <a:lnTo>
                                  <a:pt x="6645605" y="12700"/>
                                </a:lnTo>
                                <a:lnTo>
                                  <a:pt x="6645605" y="0"/>
                                </a:lnTo>
                                <a:lnTo>
                                  <a:pt x="0" y="0"/>
                                </a:lnTo>
                                <a:lnTo>
                                  <a:pt x="0" y="12700"/>
                                </a:lnTo>
                                <a:close/>
                              </a:path>
                            </a:pathLst>
                          </a:custGeom>
                          <a:solidFill>
                            <a:srgbClr val="77328A"/>
                          </a:solidFill>
                        </wps:spPr>
                        <wps:bodyPr wrap="square" lIns="0" tIns="0" rIns="0" bIns="0" rtlCol="0">
                          <a:prstTxWarp prst="textNoShape">
                            <a:avLst/>
                          </a:prstTxWarp>
                          <a:noAutofit/>
                        </wps:bodyPr>
                      </wps:wsp>
                      <wps:wsp>
                        <wps:cNvPr id="31" name="Graphic 31"/>
                        <wps:cNvSpPr/>
                        <wps:spPr>
                          <a:xfrm>
                            <a:off x="0" y="0"/>
                            <a:ext cx="6645909" cy="12700"/>
                          </a:xfrm>
                          <a:custGeom>
                            <a:avLst/>
                            <a:gdLst/>
                            <a:ahLst/>
                            <a:cxnLst/>
                            <a:rect l="l" t="t" r="r" b="b"/>
                            <a:pathLst>
                              <a:path w="6645909" h="12700">
                                <a:moveTo>
                                  <a:pt x="0" y="12700"/>
                                </a:moveTo>
                                <a:lnTo>
                                  <a:pt x="6645605" y="12700"/>
                                </a:lnTo>
                                <a:lnTo>
                                  <a:pt x="6645605" y="0"/>
                                </a:lnTo>
                                <a:lnTo>
                                  <a:pt x="0" y="0"/>
                                </a:lnTo>
                                <a:lnTo>
                                  <a:pt x="0" y="1270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36pt;margin-top:9.730739pt;width:523.3pt;height:1pt;mso-position-horizontal-relative:page;mso-position-vertical-relative:paragraph;z-index:-15726080;mso-wrap-distance-left:0;mso-wrap-distance-right:0" id="docshapegroup27" coordorigin="720,195" coordsize="10466,20">
                <v:rect style="position:absolute;left:720;top:194;width:10466;height:20" id="docshape28" filled="true" fillcolor="#77328a" stroked="false">
                  <v:fill type="solid"/>
                </v:rect>
                <v:rect style="position:absolute;left:720;top:194;width:10466;height:20" id="docshape29" filled="true" fillcolor="#ffffff" stroked="false">
                  <v:fill type="solid"/>
                </v:rect>
                <w10:wrap type="topAndBottom"/>
              </v:group>
            </w:pict>
          </mc:Fallback>
        </mc:AlternateContent>
      </w: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spacing w:before="8"/>
        <w:rPr>
          <w:rFonts w:ascii="Trebuchet MS"/>
          <w:sz w:val="20"/>
        </w:rPr>
      </w:pPr>
      <w:r>
        <w:rPr/>
        <mc:AlternateContent>
          <mc:Choice Requires="wps">
            <w:drawing>
              <wp:anchor distT="0" distB="0" distL="0" distR="0" allowOverlap="1" layoutInCell="1" locked="0" behindDoc="1" simplePos="0" relativeHeight="487590912">
                <wp:simplePos x="0" y="0"/>
                <wp:positionH relativeFrom="page">
                  <wp:posOffset>1575003</wp:posOffset>
                </wp:positionH>
                <wp:positionV relativeFrom="paragraph">
                  <wp:posOffset>168399</wp:posOffset>
                </wp:positionV>
                <wp:extent cx="2115185" cy="1986914"/>
                <wp:effectExtent l="0" t="0" r="0" b="0"/>
                <wp:wrapTopAndBottom/>
                <wp:docPr id="32" name="Graphic 32"/>
                <wp:cNvGraphicFramePr>
                  <a:graphicFrameLocks/>
                </wp:cNvGraphicFramePr>
                <a:graphic>
                  <a:graphicData uri="http://schemas.microsoft.com/office/word/2010/wordprocessingShape">
                    <wps:wsp>
                      <wps:cNvPr id="32" name="Graphic 32"/>
                      <wps:cNvSpPr/>
                      <wps:spPr>
                        <a:xfrm>
                          <a:off x="0" y="0"/>
                          <a:ext cx="2115185" cy="1986914"/>
                        </a:xfrm>
                        <a:custGeom>
                          <a:avLst/>
                          <a:gdLst/>
                          <a:ahLst/>
                          <a:cxnLst/>
                          <a:rect l="l" t="t" r="r" b="b"/>
                          <a:pathLst>
                            <a:path w="2115185" h="1986914">
                              <a:moveTo>
                                <a:pt x="1634312" y="288404"/>
                              </a:moveTo>
                              <a:lnTo>
                                <a:pt x="1631797" y="275920"/>
                              </a:lnTo>
                              <a:lnTo>
                                <a:pt x="1624939" y="265734"/>
                              </a:lnTo>
                              <a:lnTo>
                                <a:pt x="1614754" y="258876"/>
                              </a:lnTo>
                              <a:lnTo>
                                <a:pt x="1602270" y="256362"/>
                              </a:lnTo>
                              <a:lnTo>
                                <a:pt x="1089558" y="256362"/>
                              </a:lnTo>
                              <a:lnTo>
                                <a:pt x="1077087" y="258876"/>
                              </a:lnTo>
                              <a:lnTo>
                                <a:pt x="1066888" y="265734"/>
                              </a:lnTo>
                              <a:lnTo>
                                <a:pt x="1060030" y="275920"/>
                              </a:lnTo>
                              <a:lnTo>
                                <a:pt x="1057503" y="288404"/>
                              </a:lnTo>
                              <a:lnTo>
                                <a:pt x="1060030" y="300875"/>
                              </a:lnTo>
                              <a:lnTo>
                                <a:pt x="1066888" y="311061"/>
                              </a:lnTo>
                              <a:lnTo>
                                <a:pt x="1077087" y="317931"/>
                              </a:lnTo>
                              <a:lnTo>
                                <a:pt x="1089558" y="320446"/>
                              </a:lnTo>
                              <a:lnTo>
                                <a:pt x="1602270" y="320446"/>
                              </a:lnTo>
                              <a:lnTo>
                                <a:pt x="1614754" y="317931"/>
                              </a:lnTo>
                              <a:lnTo>
                                <a:pt x="1624939" y="311061"/>
                              </a:lnTo>
                              <a:lnTo>
                                <a:pt x="1631797" y="300875"/>
                              </a:lnTo>
                              <a:lnTo>
                                <a:pt x="1634312" y="288404"/>
                              </a:lnTo>
                              <a:close/>
                            </a:path>
                            <a:path w="2115185" h="1986914">
                              <a:moveTo>
                                <a:pt x="1762493" y="1698371"/>
                              </a:moveTo>
                              <a:lnTo>
                                <a:pt x="1759978" y="1685886"/>
                              </a:lnTo>
                              <a:lnTo>
                                <a:pt x="1753120" y="1675701"/>
                              </a:lnTo>
                              <a:lnTo>
                                <a:pt x="1742935" y="1668843"/>
                              </a:lnTo>
                              <a:lnTo>
                                <a:pt x="1730451" y="1666328"/>
                              </a:lnTo>
                              <a:lnTo>
                                <a:pt x="961377" y="1666328"/>
                              </a:lnTo>
                              <a:lnTo>
                                <a:pt x="948893" y="1668843"/>
                              </a:lnTo>
                              <a:lnTo>
                                <a:pt x="938720" y="1675701"/>
                              </a:lnTo>
                              <a:lnTo>
                                <a:pt x="931849" y="1685886"/>
                              </a:lnTo>
                              <a:lnTo>
                                <a:pt x="929335" y="1698371"/>
                              </a:lnTo>
                              <a:lnTo>
                                <a:pt x="931849" y="1710842"/>
                              </a:lnTo>
                              <a:lnTo>
                                <a:pt x="938720" y="1721027"/>
                              </a:lnTo>
                              <a:lnTo>
                                <a:pt x="948893" y="1727898"/>
                              </a:lnTo>
                              <a:lnTo>
                                <a:pt x="961377" y="1730413"/>
                              </a:lnTo>
                              <a:lnTo>
                                <a:pt x="1730451" y="1730413"/>
                              </a:lnTo>
                              <a:lnTo>
                                <a:pt x="1742935" y="1727898"/>
                              </a:lnTo>
                              <a:lnTo>
                                <a:pt x="1753120" y="1721027"/>
                              </a:lnTo>
                              <a:lnTo>
                                <a:pt x="1759978" y="1710842"/>
                              </a:lnTo>
                              <a:lnTo>
                                <a:pt x="1762493" y="1698371"/>
                              </a:lnTo>
                              <a:close/>
                            </a:path>
                            <a:path w="2115185" h="1986914">
                              <a:moveTo>
                                <a:pt x="1794548" y="993381"/>
                              </a:moveTo>
                              <a:lnTo>
                                <a:pt x="1791906" y="944575"/>
                              </a:lnTo>
                              <a:lnTo>
                                <a:pt x="1784172" y="897267"/>
                              </a:lnTo>
                              <a:lnTo>
                                <a:pt x="1771637" y="851738"/>
                              </a:lnTo>
                              <a:lnTo>
                                <a:pt x="1754555" y="808266"/>
                              </a:lnTo>
                              <a:lnTo>
                                <a:pt x="1733207" y="767130"/>
                              </a:lnTo>
                              <a:lnTo>
                                <a:pt x="1728457" y="759917"/>
                              </a:lnTo>
                              <a:lnTo>
                                <a:pt x="1728457" y="961339"/>
                              </a:lnTo>
                              <a:lnTo>
                                <a:pt x="1728457" y="1025423"/>
                              </a:lnTo>
                              <a:lnTo>
                                <a:pt x="1718691" y="1087958"/>
                              </a:lnTo>
                              <a:lnTo>
                                <a:pt x="1704530" y="1132230"/>
                              </a:lnTo>
                              <a:lnTo>
                                <a:pt x="1685340" y="1174013"/>
                              </a:lnTo>
                              <a:lnTo>
                                <a:pt x="1661477" y="1212938"/>
                              </a:lnTo>
                              <a:lnTo>
                                <a:pt x="1646923" y="1231366"/>
                              </a:lnTo>
                              <a:lnTo>
                                <a:pt x="1630692" y="1220254"/>
                              </a:lnTo>
                              <a:lnTo>
                                <a:pt x="1602778" y="1204798"/>
                              </a:lnTo>
                              <a:lnTo>
                                <a:pt x="1602778" y="1279169"/>
                              </a:lnTo>
                              <a:lnTo>
                                <a:pt x="1601177" y="1280769"/>
                              </a:lnTo>
                              <a:lnTo>
                                <a:pt x="1565465" y="1308938"/>
                              </a:lnTo>
                              <a:lnTo>
                                <a:pt x="1526552" y="1332801"/>
                              </a:lnTo>
                              <a:lnTo>
                                <a:pt x="1484769" y="1352003"/>
                              </a:lnTo>
                              <a:lnTo>
                                <a:pt x="1460309" y="1359827"/>
                              </a:lnTo>
                              <a:lnTo>
                                <a:pt x="1464538" y="1355572"/>
                              </a:lnTo>
                              <a:lnTo>
                                <a:pt x="1494243" y="1318831"/>
                              </a:lnTo>
                              <a:lnTo>
                                <a:pt x="1521015" y="1278496"/>
                              </a:lnTo>
                              <a:lnTo>
                                <a:pt x="1539316" y="1244714"/>
                              </a:lnTo>
                              <a:lnTo>
                                <a:pt x="1543418" y="1246339"/>
                              </a:lnTo>
                              <a:lnTo>
                                <a:pt x="1590636" y="1271016"/>
                              </a:lnTo>
                              <a:lnTo>
                                <a:pt x="1602778" y="1279169"/>
                              </a:lnTo>
                              <a:lnTo>
                                <a:pt x="1602778" y="1204798"/>
                              </a:lnTo>
                              <a:lnTo>
                                <a:pt x="1585671" y="1195311"/>
                              </a:lnTo>
                              <a:lnTo>
                                <a:pt x="1565465" y="1186383"/>
                              </a:lnTo>
                              <a:lnTo>
                                <a:pt x="1580540" y="1141679"/>
                              </a:lnTo>
                              <a:lnTo>
                                <a:pt x="1592402" y="1092746"/>
                              </a:lnTo>
                              <a:lnTo>
                                <a:pt x="1599755" y="1043127"/>
                              </a:lnTo>
                              <a:lnTo>
                                <a:pt x="1600644" y="1025423"/>
                              </a:lnTo>
                              <a:lnTo>
                                <a:pt x="1728457" y="1025423"/>
                              </a:lnTo>
                              <a:lnTo>
                                <a:pt x="1728457" y="961339"/>
                              </a:lnTo>
                              <a:lnTo>
                                <a:pt x="1600631" y="961339"/>
                              </a:lnTo>
                              <a:lnTo>
                                <a:pt x="1599742" y="943622"/>
                              </a:lnTo>
                              <a:lnTo>
                                <a:pt x="1592389" y="893991"/>
                              </a:lnTo>
                              <a:lnTo>
                                <a:pt x="1580515" y="845045"/>
                              </a:lnTo>
                              <a:lnTo>
                                <a:pt x="1569821" y="813358"/>
                              </a:lnTo>
                              <a:lnTo>
                                <a:pt x="1588262" y="805192"/>
                              </a:lnTo>
                              <a:lnTo>
                                <a:pt x="1633283" y="780249"/>
                              </a:lnTo>
                              <a:lnTo>
                                <a:pt x="1654873" y="765479"/>
                              </a:lnTo>
                              <a:lnTo>
                                <a:pt x="1661477" y="773836"/>
                              </a:lnTo>
                              <a:lnTo>
                                <a:pt x="1685340" y="812761"/>
                              </a:lnTo>
                              <a:lnTo>
                                <a:pt x="1704530" y="854532"/>
                              </a:lnTo>
                              <a:lnTo>
                                <a:pt x="1718691" y="898804"/>
                              </a:lnTo>
                              <a:lnTo>
                                <a:pt x="1727454" y="945210"/>
                              </a:lnTo>
                              <a:lnTo>
                                <a:pt x="1728457" y="961339"/>
                              </a:lnTo>
                              <a:lnTo>
                                <a:pt x="1728457" y="759917"/>
                              </a:lnTo>
                              <a:lnTo>
                                <a:pt x="1707870" y="728599"/>
                              </a:lnTo>
                              <a:lnTo>
                                <a:pt x="1678825" y="692962"/>
                              </a:lnTo>
                              <a:lnTo>
                                <a:pt x="1646339" y="660476"/>
                              </a:lnTo>
                              <a:lnTo>
                                <a:pt x="1612023" y="632510"/>
                              </a:lnTo>
                              <a:lnTo>
                                <a:pt x="1612023" y="716876"/>
                              </a:lnTo>
                              <a:lnTo>
                                <a:pt x="1593215" y="729488"/>
                              </a:lnTo>
                              <a:lnTo>
                                <a:pt x="1545983" y="754164"/>
                              </a:lnTo>
                              <a:lnTo>
                                <a:pt x="1545653" y="754303"/>
                              </a:lnTo>
                              <a:lnTo>
                                <a:pt x="1544485" y="751586"/>
                              </a:lnTo>
                              <a:lnTo>
                                <a:pt x="1536192" y="736307"/>
                              </a:lnTo>
                              <a:lnTo>
                                <a:pt x="1536192" y="961339"/>
                              </a:lnTo>
                              <a:lnTo>
                                <a:pt x="1536192" y="1025423"/>
                              </a:lnTo>
                              <a:lnTo>
                                <a:pt x="1534909" y="1046086"/>
                              </a:lnTo>
                              <a:lnTo>
                                <a:pt x="1525447" y="1098753"/>
                              </a:lnTo>
                              <a:lnTo>
                                <a:pt x="1510322" y="1150391"/>
                              </a:lnTo>
                              <a:lnTo>
                                <a:pt x="1505153" y="1163053"/>
                              </a:lnTo>
                              <a:lnTo>
                                <a:pt x="1489290" y="1157630"/>
                              </a:lnTo>
                              <a:lnTo>
                                <a:pt x="1478318" y="1154950"/>
                              </a:lnTo>
                              <a:lnTo>
                                <a:pt x="1478318" y="1222095"/>
                              </a:lnTo>
                              <a:lnTo>
                                <a:pt x="1465313" y="1246492"/>
                              </a:lnTo>
                              <a:lnTo>
                                <a:pt x="1436484" y="1288910"/>
                              </a:lnTo>
                              <a:lnTo>
                                <a:pt x="1404188" y="1326248"/>
                              </a:lnTo>
                              <a:lnTo>
                                <a:pt x="1377962" y="1349463"/>
                              </a:lnTo>
                              <a:lnTo>
                                <a:pt x="1377962" y="1201775"/>
                              </a:lnTo>
                              <a:lnTo>
                                <a:pt x="1390269" y="1202537"/>
                              </a:lnTo>
                              <a:lnTo>
                                <a:pt x="1442008" y="1211681"/>
                              </a:lnTo>
                              <a:lnTo>
                                <a:pt x="1478318" y="1222095"/>
                              </a:lnTo>
                              <a:lnTo>
                                <a:pt x="1478318" y="1154950"/>
                              </a:lnTo>
                              <a:lnTo>
                                <a:pt x="1439341" y="1145387"/>
                              </a:lnTo>
                              <a:lnTo>
                                <a:pt x="1389164" y="1137869"/>
                              </a:lnTo>
                              <a:lnTo>
                                <a:pt x="1377962" y="1137297"/>
                              </a:lnTo>
                              <a:lnTo>
                                <a:pt x="1377962" y="1025423"/>
                              </a:lnTo>
                              <a:lnTo>
                                <a:pt x="1536192" y="1025423"/>
                              </a:lnTo>
                              <a:lnTo>
                                <a:pt x="1536192" y="961339"/>
                              </a:lnTo>
                              <a:lnTo>
                                <a:pt x="1377962" y="961339"/>
                              </a:lnTo>
                              <a:lnTo>
                                <a:pt x="1377962" y="863358"/>
                              </a:lnTo>
                              <a:lnTo>
                                <a:pt x="1391754" y="862647"/>
                              </a:lnTo>
                              <a:lnTo>
                                <a:pt x="1441919" y="855116"/>
                              </a:lnTo>
                              <a:lnTo>
                                <a:pt x="1491869" y="842873"/>
                              </a:lnTo>
                              <a:lnTo>
                                <a:pt x="1510360" y="836574"/>
                              </a:lnTo>
                              <a:lnTo>
                                <a:pt x="1525435" y="887996"/>
                              </a:lnTo>
                              <a:lnTo>
                                <a:pt x="1534909" y="940676"/>
                              </a:lnTo>
                              <a:lnTo>
                                <a:pt x="1536192" y="961339"/>
                              </a:lnTo>
                              <a:lnTo>
                                <a:pt x="1536192" y="736307"/>
                              </a:lnTo>
                              <a:lnTo>
                                <a:pt x="1520952" y="708228"/>
                              </a:lnTo>
                              <a:lnTo>
                                <a:pt x="1494155" y="667893"/>
                              </a:lnTo>
                              <a:lnTo>
                                <a:pt x="1484960" y="656539"/>
                              </a:lnTo>
                              <a:lnTo>
                                <a:pt x="1484960" y="777252"/>
                              </a:lnTo>
                              <a:lnTo>
                                <a:pt x="1444574" y="788809"/>
                              </a:lnTo>
                              <a:lnTo>
                                <a:pt x="1392847" y="797966"/>
                              </a:lnTo>
                              <a:lnTo>
                                <a:pt x="1377962" y="798893"/>
                              </a:lnTo>
                              <a:lnTo>
                                <a:pt x="1377962" y="637413"/>
                              </a:lnTo>
                              <a:lnTo>
                                <a:pt x="1404073" y="660501"/>
                              </a:lnTo>
                              <a:lnTo>
                                <a:pt x="1436395" y="697826"/>
                              </a:lnTo>
                              <a:lnTo>
                                <a:pt x="1465237" y="740257"/>
                              </a:lnTo>
                              <a:lnTo>
                                <a:pt x="1484960" y="777252"/>
                              </a:lnTo>
                              <a:lnTo>
                                <a:pt x="1484960" y="656539"/>
                              </a:lnTo>
                              <a:lnTo>
                                <a:pt x="1464424" y="631151"/>
                              </a:lnTo>
                              <a:lnTo>
                                <a:pt x="1460207" y="626922"/>
                              </a:lnTo>
                              <a:lnTo>
                                <a:pt x="1484769" y="634771"/>
                              </a:lnTo>
                              <a:lnTo>
                                <a:pt x="1526552" y="653973"/>
                              </a:lnTo>
                              <a:lnTo>
                                <a:pt x="1565465" y="677837"/>
                              </a:lnTo>
                              <a:lnTo>
                                <a:pt x="1601177" y="706018"/>
                              </a:lnTo>
                              <a:lnTo>
                                <a:pt x="1612023" y="716876"/>
                              </a:lnTo>
                              <a:lnTo>
                                <a:pt x="1612023" y="632510"/>
                              </a:lnTo>
                              <a:lnTo>
                                <a:pt x="1610702" y="631431"/>
                              </a:lnTo>
                              <a:lnTo>
                                <a:pt x="1576362" y="608850"/>
                              </a:lnTo>
                              <a:lnTo>
                                <a:pt x="1572171" y="606094"/>
                              </a:lnTo>
                              <a:lnTo>
                                <a:pt x="1531035" y="584746"/>
                              </a:lnTo>
                              <a:lnTo>
                                <a:pt x="1487563" y="567664"/>
                              </a:lnTo>
                              <a:lnTo>
                                <a:pt x="1442034" y="555117"/>
                              </a:lnTo>
                              <a:lnTo>
                                <a:pt x="1394726" y="547395"/>
                              </a:lnTo>
                              <a:lnTo>
                                <a:pt x="1348701" y="544906"/>
                              </a:lnTo>
                              <a:lnTo>
                                <a:pt x="1348447" y="544830"/>
                              </a:lnTo>
                              <a:lnTo>
                                <a:pt x="1348079" y="544880"/>
                              </a:lnTo>
                              <a:lnTo>
                                <a:pt x="1345920" y="544753"/>
                              </a:lnTo>
                              <a:lnTo>
                                <a:pt x="1343647" y="544880"/>
                              </a:lnTo>
                              <a:lnTo>
                                <a:pt x="1343355" y="544842"/>
                              </a:lnTo>
                              <a:lnTo>
                                <a:pt x="1343139" y="544906"/>
                              </a:lnTo>
                              <a:lnTo>
                                <a:pt x="1313878" y="546493"/>
                              </a:lnTo>
                              <a:lnTo>
                                <a:pt x="1313878" y="1349476"/>
                              </a:lnTo>
                              <a:lnTo>
                                <a:pt x="1287653" y="1326248"/>
                              </a:lnTo>
                              <a:lnTo>
                                <a:pt x="1255344" y="1288910"/>
                              </a:lnTo>
                              <a:lnTo>
                                <a:pt x="1231519" y="1253845"/>
                              </a:lnTo>
                              <a:lnTo>
                                <a:pt x="1231519" y="1359827"/>
                              </a:lnTo>
                              <a:lnTo>
                                <a:pt x="1165288" y="1332801"/>
                              </a:lnTo>
                              <a:lnTo>
                                <a:pt x="1126363" y="1308938"/>
                              </a:lnTo>
                              <a:lnTo>
                                <a:pt x="1090663" y="1280769"/>
                              </a:lnTo>
                              <a:lnTo>
                                <a:pt x="1084046" y="1274152"/>
                              </a:lnTo>
                              <a:lnTo>
                                <a:pt x="1095209" y="1266939"/>
                              </a:lnTo>
                              <a:lnTo>
                                <a:pt x="1141450" y="1243482"/>
                              </a:lnTo>
                              <a:lnTo>
                                <a:pt x="1150023" y="1240167"/>
                              </a:lnTo>
                              <a:lnTo>
                                <a:pt x="1170825" y="1278496"/>
                              </a:lnTo>
                              <a:lnTo>
                                <a:pt x="1197597" y="1318831"/>
                              </a:lnTo>
                              <a:lnTo>
                                <a:pt x="1227302" y="1355572"/>
                              </a:lnTo>
                              <a:lnTo>
                                <a:pt x="1231519" y="1359827"/>
                              </a:lnTo>
                              <a:lnTo>
                                <a:pt x="1231519" y="1253845"/>
                              </a:lnTo>
                              <a:lnTo>
                                <a:pt x="1226527" y="1246492"/>
                              </a:lnTo>
                              <a:lnTo>
                                <a:pt x="1211668" y="1218653"/>
                              </a:lnTo>
                              <a:lnTo>
                                <a:pt x="1239786" y="1210843"/>
                              </a:lnTo>
                              <a:lnTo>
                                <a:pt x="1289951" y="1202309"/>
                              </a:lnTo>
                              <a:lnTo>
                                <a:pt x="1313878" y="1200899"/>
                              </a:lnTo>
                              <a:lnTo>
                                <a:pt x="1313878" y="1136599"/>
                              </a:lnTo>
                              <a:lnTo>
                                <a:pt x="1291437" y="1137729"/>
                              </a:lnTo>
                              <a:lnTo>
                                <a:pt x="1242796" y="1144841"/>
                              </a:lnTo>
                              <a:lnTo>
                                <a:pt x="1194231" y="1156436"/>
                              </a:lnTo>
                              <a:lnTo>
                                <a:pt x="1185189" y="1159433"/>
                              </a:lnTo>
                              <a:lnTo>
                                <a:pt x="1181506" y="1150391"/>
                              </a:lnTo>
                              <a:lnTo>
                                <a:pt x="1166393" y="1098753"/>
                              </a:lnTo>
                              <a:lnTo>
                                <a:pt x="1156931" y="1046086"/>
                              </a:lnTo>
                              <a:lnTo>
                                <a:pt x="1155636" y="1025423"/>
                              </a:lnTo>
                              <a:lnTo>
                                <a:pt x="1313878" y="1025423"/>
                              </a:lnTo>
                              <a:lnTo>
                                <a:pt x="1313878" y="961339"/>
                              </a:lnTo>
                              <a:lnTo>
                                <a:pt x="1155636" y="961339"/>
                              </a:lnTo>
                              <a:lnTo>
                                <a:pt x="1156931" y="940676"/>
                              </a:lnTo>
                              <a:lnTo>
                                <a:pt x="1166406" y="887996"/>
                              </a:lnTo>
                              <a:lnTo>
                                <a:pt x="1180820" y="838784"/>
                              </a:lnTo>
                              <a:lnTo>
                                <a:pt x="1196784" y="844067"/>
                              </a:lnTo>
                              <a:lnTo>
                                <a:pt x="1245362" y="855649"/>
                              </a:lnTo>
                              <a:lnTo>
                                <a:pt x="1294015" y="862774"/>
                              </a:lnTo>
                              <a:lnTo>
                                <a:pt x="1313878" y="863777"/>
                              </a:lnTo>
                              <a:lnTo>
                                <a:pt x="1313878" y="799452"/>
                              </a:lnTo>
                              <a:lnTo>
                                <a:pt x="1292517" y="798195"/>
                              </a:lnTo>
                              <a:lnTo>
                                <a:pt x="1242352" y="789660"/>
                              </a:lnTo>
                              <a:lnTo>
                                <a:pt x="1205661" y="779487"/>
                              </a:lnTo>
                              <a:lnTo>
                                <a:pt x="1226591" y="740257"/>
                              </a:lnTo>
                              <a:lnTo>
                                <a:pt x="1255433" y="697839"/>
                              </a:lnTo>
                              <a:lnTo>
                                <a:pt x="1287767" y="660501"/>
                              </a:lnTo>
                              <a:lnTo>
                                <a:pt x="1313878" y="637413"/>
                              </a:lnTo>
                              <a:lnTo>
                                <a:pt x="1313878" y="546493"/>
                              </a:lnTo>
                              <a:lnTo>
                                <a:pt x="1297101" y="547395"/>
                              </a:lnTo>
                              <a:lnTo>
                                <a:pt x="1249794" y="555117"/>
                              </a:lnTo>
                              <a:lnTo>
                                <a:pt x="1231658" y="560120"/>
                              </a:lnTo>
                              <a:lnTo>
                                <a:pt x="1231658" y="626910"/>
                              </a:lnTo>
                              <a:lnTo>
                                <a:pt x="1227416" y="631177"/>
                              </a:lnTo>
                              <a:lnTo>
                                <a:pt x="1197686" y="667918"/>
                              </a:lnTo>
                              <a:lnTo>
                                <a:pt x="1170889" y="708253"/>
                              </a:lnTo>
                              <a:lnTo>
                                <a:pt x="1147356" y="751611"/>
                              </a:lnTo>
                              <a:lnTo>
                                <a:pt x="1144854" y="757351"/>
                              </a:lnTo>
                              <a:lnTo>
                                <a:pt x="1144028" y="757021"/>
                              </a:lnTo>
                              <a:lnTo>
                                <a:pt x="1124737" y="747242"/>
                              </a:lnTo>
                              <a:lnTo>
                                <a:pt x="1124737" y="1181544"/>
                              </a:lnTo>
                              <a:lnTo>
                                <a:pt x="1100086" y="1192098"/>
                              </a:lnTo>
                              <a:lnTo>
                                <a:pt x="1055890" y="1215707"/>
                              </a:lnTo>
                              <a:lnTo>
                                <a:pt x="1040511" y="1225816"/>
                              </a:lnTo>
                              <a:lnTo>
                                <a:pt x="1030363" y="1212938"/>
                              </a:lnTo>
                              <a:lnTo>
                                <a:pt x="1006500" y="1174013"/>
                              </a:lnTo>
                              <a:lnTo>
                                <a:pt x="987310" y="1132230"/>
                              </a:lnTo>
                              <a:lnTo>
                                <a:pt x="973150" y="1087958"/>
                              </a:lnTo>
                              <a:lnTo>
                                <a:pt x="964387" y="1041552"/>
                              </a:lnTo>
                              <a:lnTo>
                                <a:pt x="963371" y="1025423"/>
                              </a:lnTo>
                              <a:lnTo>
                                <a:pt x="1091184" y="1025423"/>
                              </a:lnTo>
                              <a:lnTo>
                                <a:pt x="1092085" y="1043127"/>
                              </a:lnTo>
                              <a:lnTo>
                                <a:pt x="1099439" y="1092746"/>
                              </a:lnTo>
                              <a:lnTo>
                                <a:pt x="1111300" y="1141679"/>
                              </a:lnTo>
                              <a:lnTo>
                                <a:pt x="1124737" y="1181544"/>
                              </a:lnTo>
                              <a:lnTo>
                                <a:pt x="1124737" y="747242"/>
                              </a:lnTo>
                              <a:lnTo>
                                <a:pt x="1121029" y="745350"/>
                              </a:lnTo>
                              <a:lnTo>
                                <a:pt x="1121029" y="816267"/>
                              </a:lnTo>
                              <a:lnTo>
                                <a:pt x="1111313" y="845070"/>
                              </a:lnTo>
                              <a:lnTo>
                                <a:pt x="1099439" y="894003"/>
                              </a:lnTo>
                              <a:lnTo>
                                <a:pt x="1092085" y="943635"/>
                              </a:lnTo>
                              <a:lnTo>
                                <a:pt x="1091184" y="961339"/>
                              </a:lnTo>
                              <a:lnTo>
                                <a:pt x="963371" y="961339"/>
                              </a:lnTo>
                              <a:lnTo>
                                <a:pt x="973150" y="898804"/>
                              </a:lnTo>
                              <a:lnTo>
                                <a:pt x="987310" y="854532"/>
                              </a:lnTo>
                              <a:lnTo>
                                <a:pt x="1006500" y="812761"/>
                              </a:lnTo>
                              <a:lnTo>
                                <a:pt x="1030363" y="773836"/>
                              </a:lnTo>
                              <a:lnTo>
                                <a:pt x="1034275" y="768870"/>
                              </a:lnTo>
                              <a:lnTo>
                                <a:pt x="1058456" y="784758"/>
                              </a:lnTo>
                              <a:lnTo>
                                <a:pt x="1102639" y="808380"/>
                              </a:lnTo>
                              <a:lnTo>
                                <a:pt x="1121029" y="816267"/>
                              </a:lnTo>
                              <a:lnTo>
                                <a:pt x="1121029" y="745350"/>
                              </a:lnTo>
                              <a:lnTo>
                                <a:pt x="1097813" y="733564"/>
                              </a:lnTo>
                              <a:lnTo>
                                <a:pt x="1076744" y="719937"/>
                              </a:lnTo>
                              <a:lnTo>
                                <a:pt x="1126363" y="677837"/>
                              </a:lnTo>
                              <a:lnTo>
                                <a:pt x="1165288" y="653973"/>
                              </a:lnTo>
                              <a:lnTo>
                                <a:pt x="1207071" y="634771"/>
                              </a:lnTo>
                              <a:lnTo>
                                <a:pt x="1231658" y="626910"/>
                              </a:lnTo>
                              <a:lnTo>
                                <a:pt x="1231658" y="560120"/>
                              </a:lnTo>
                              <a:lnTo>
                                <a:pt x="1160792" y="584746"/>
                              </a:lnTo>
                              <a:lnTo>
                                <a:pt x="1119657" y="606094"/>
                              </a:lnTo>
                              <a:lnTo>
                                <a:pt x="1081125" y="631431"/>
                              </a:lnTo>
                              <a:lnTo>
                                <a:pt x="1045489" y="660476"/>
                              </a:lnTo>
                              <a:lnTo>
                                <a:pt x="1013002" y="692962"/>
                              </a:lnTo>
                              <a:lnTo>
                                <a:pt x="983957" y="728599"/>
                              </a:lnTo>
                              <a:lnTo>
                                <a:pt x="958621" y="767130"/>
                              </a:lnTo>
                              <a:lnTo>
                                <a:pt x="937272" y="808266"/>
                              </a:lnTo>
                              <a:lnTo>
                                <a:pt x="920191" y="851738"/>
                              </a:lnTo>
                              <a:lnTo>
                                <a:pt x="907656" y="897267"/>
                              </a:lnTo>
                              <a:lnTo>
                                <a:pt x="899922" y="944575"/>
                              </a:lnTo>
                              <a:lnTo>
                                <a:pt x="897293" y="993305"/>
                              </a:lnTo>
                              <a:lnTo>
                                <a:pt x="897293" y="993470"/>
                              </a:lnTo>
                              <a:lnTo>
                                <a:pt x="899922" y="1042200"/>
                              </a:lnTo>
                              <a:lnTo>
                                <a:pt x="907656" y="1089507"/>
                              </a:lnTo>
                              <a:lnTo>
                                <a:pt x="920191" y="1135037"/>
                              </a:lnTo>
                              <a:lnTo>
                                <a:pt x="937272" y="1178509"/>
                              </a:lnTo>
                              <a:lnTo>
                                <a:pt x="958621" y="1219644"/>
                              </a:lnTo>
                              <a:lnTo>
                                <a:pt x="983957" y="1258163"/>
                              </a:lnTo>
                              <a:lnTo>
                                <a:pt x="1006805" y="1286217"/>
                              </a:lnTo>
                              <a:lnTo>
                                <a:pt x="1007465" y="1287640"/>
                              </a:lnTo>
                              <a:lnTo>
                                <a:pt x="1009484" y="1289519"/>
                              </a:lnTo>
                              <a:lnTo>
                                <a:pt x="1013002" y="1293812"/>
                              </a:lnTo>
                              <a:lnTo>
                                <a:pt x="1045489" y="1326299"/>
                              </a:lnTo>
                              <a:lnTo>
                                <a:pt x="1081125" y="1355344"/>
                              </a:lnTo>
                              <a:lnTo>
                                <a:pt x="1119657" y="1380667"/>
                              </a:lnTo>
                              <a:lnTo>
                                <a:pt x="1160792" y="1402016"/>
                              </a:lnTo>
                              <a:lnTo>
                                <a:pt x="1204264" y="1419098"/>
                              </a:lnTo>
                              <a:lnTo>
                                <a:pt x="1249794" y="1431645"/>
                              </a:lnTo>
                              <a:lnTo>
                                <a:pt x="1297101" y="1439367"/>
                              </a:lnTo>
                              <a:lnTo>
                                <a:pt x="1339100" y="1441640"/>
                              </a:lnTo>
                              <a:lnTo>
                                <a:pt x="1340726" y="1442008"/>
                              </a:lnTo>
                              <a:lnTo>
                                <a:pt x="1351114" y="1442008"/>
                              </a:lnTo>
                              <a:lnTo>
                                <a:pt x="1352727" y="1441640"/>
                              </a:lnTo>
                              <a:lnTo>
                                <a:pt x="1394726" y="1439367"/>
                              </a:lnTo>
                              <a:lnTo>
                                <a:pt x="1442034" y="1431645"/>
                              </a:lnTo>
                              <a:lnTo>
                                <a:pt x="1487563" y="1419098"/>
                              </a:lnTo>
                              <a:lnTo>
                                <a:pt x="1531035" y="1402016"/>
                              </a:lnTo>
                              <a:lnTo>
                                <a:pt x="1572171" y="1380667"/>
                              </a:lnTo>
                              <a:lnTo>
                                <a:pt x="1610702" y="1355344"/>
                              </a:lnTo>
                              <a:lnTo>
                                <a:pt x="1646339" y="1326299"/>
                              </a:lnTo>
                              <a:lnTo>
                                <a:pt x="1672882" y="1299756"/>
                              </a:lnTo>
                              <a:lnTo>
                                <a:pt x="1673517" y="1299349"/>
                              </a:lnTo>
                              <a:lnTo>
                                <a:pt x="1678813" y="1293863"/>
                              </a:lnTo>
                              <a:lnTo>
                                <a:pt x="1707870" y="1258163"/>
                              </a:lnTo>
                              <a:lnTo>
                                <a:pt x="1733207" y="1219644"/>
                              </a:lnTo>
                              <a:lnTo>
                                <a:pt x="1754555" y="1178509"/>
                              </a:lnTo>
                              <a:lnTo>
                                <a:pt x="1771637" y="1135037"/>
                              </a:lnTo>
                              <a:lnTo>
                                <a:pt x="1784172" y="1089507"/>
                              </a:lnTo>
                              <a:lnTo>
                                <a:pt x="1791906" y="1042200"/>
                              </a:lnTo>
                              <a:lnTo>
                                <a:pt x="1794548" y="993381"/>
                              </a:lnTo>
                              <a:close/>
                            </a:path>
                            <a:path w="2115185" h="1986914">
                              <a:moveTo>
                                <a:pt x="2114994" y="96139"/>
                              </a:moveTo>
                              <a:lnTo>
                                <a:pt x="2107425" y="58750"/>
                              </a:lnTo>
                              <a:lnTo>
                                <a:pt x="2086800" y="28181"/>
                              </a:lnTo>
                              <a:lnTo>
                                <a:pt x="2056244" y="7556"/>
                              </a:lnTo>
                              <a:lnTo>
                                <a:pt x="2018855" y="0"/>
                              </a:lnTo>
                              <a:lnTo>
                                <a:pt x="608888" y="0"/>
                              </a:lnTo>
                              <a:lnTo>
                                <a:pt x="596404" y="2514"/>
                              </a:lnTo>
                              <a:lnTo>
                                <a:pt x="586232" y="9372"/>
                              </a:lnTo>
                              <a:lnTo>
                                <a:pt x="579361" y="19558"/>
                              </a:lnTo>
                              <a:lnTo>
                                <a:pt x="576846" y="32042"/>
                              </a:lnTo>
                              <a:lnTo>
                                <a:pt x="576846" y="1214780"/>
                              </a:lnTo>
                              <a:lnTo>
                                <a:pt x="567626" y="1214335"/>
                              </a:lnTo>
                              <a:lnTo>
                                <a:pt x="567626" y="1279220"/>
                              </a:lnTo>
                              <a:lnTo>
                                <a:pt x="556958" y="1284986"/>
                              </a:lnTo>
                              <a:lnTo>
                                <a:pt x="505955" y="1314818"/>
                              </a:lnTo>
                              <a:lnTo>
                                <a:pt x="457949" y="1344815"/>
                              </a:lnTo>
                              <a:lnTo>
                                <a:pt x="409727" y="1376934"/>
                              </a:lnTo>
                              <a:lnTo>
                                <a:pt x="360578" y="1411833"/>
                              </a:lnTo>
                              <a:lnTo>
                                <a:pt x="350380" y="1419618"/>
                              </a:lnTo>
                              <a:lnTo>
                                <a:pt x="351624" y="1416710"/>
                              </a:lnTo>
                              <a:lnTo>
                                <a:pt x="360438" y="1369999"/>
                              </a:lnTo>
                              <a:lnTo>
                                <a:pt x="359054" y="1322793"/>
                              </a:lnTo>
                              <a:lnTo>
                                <a:pt x="347497" y="1276718"/>
                              </a:lnTo>
                              <a:lnTo>
                                <a:pt x="325843" y="1233398"/>
                              </a:lnTo>
                              <a:lnTo>
                                <a:pt x="231330" y="1086891"/>
                              </a:lnTo>
                              <a:lnTo>
                                <a:pt x="193852" y="1053388"/>
                              </a:lnTo>
                              <a:lnTo>
                                <a:pt x="132588" y="1034465"/>
                              </a:lnTo>
                              <a:lnTo>
                                <a:pt x="113538" y="1026134"/>
                              </a:lnTo>
                              <a:lnTo>
                                <a:pt x="95821" y="1011758"/>
                              </a:lnTo>
                              <a:lnTo>
                                <a:pt x="78968" y="988060"/>
                              </a:lnTo>
                              <a:lnTo>
                                <a:pt x="64858" y="944600"/>
                              </a:lnTo>
                              <a:lnTo>
                                <a:pt x="68186" y="899985"/>
                              </a:lnTo>
                              <a:lnTo>
                                <a:pt x="87731" y="858951"/>
                              </a:lnTo>
                              <a:lnTo>
                                <a:pt x="122275" y="826300"/>
                              </a:lnTo>
                              <a:lnTo>
                                <a:pt x="165925" y="808545"/>
                              </a:lnTo>
                              <a:lnTo>
                                <a:pt x="211175" y="807783"/>
                              </a:lnTo>
                              <a:lnTo>
                                <a:pt x="253123" y="823201"/>
                              </a:lnTo>
                              <a:lnTo>
                                <a:pt x="286842" y="853973"/>
                              </a:lnTo>
                              <a:lnTo>
                                <a:pt x="301498" y="879094"/>
                              </a:lnTo>
                              <a:lnTo>
                                <a:pt x="307301" y="901141"/>
                              </a:lnTo>
                              <a:lnTo>
                                <a:pt x="307047" y="921931"/>
                              </a:lnTo>
                              <a:lnTo>
                                <a:pt x="300164" y="963472"/>
                              </a:lnTo>
                              <a:lnTo>
                                <a:pt x="299008" y="985545"/>
                              </a:lnTo>
                              <a:lnTo>
                                <a:pt x="314071" y="1033500"/>
                              </a:lnTo>
                              <a:lnTo>
                                <a:pt x="408609" y="1180045"/>
                              </a:lnTo>
                              <a:lnTo>
                                <a:pt x="439115" y="1217650"/>
                              </a:lnTo>
                              <a:lnTo>
                                <a:pt x="476313" y="1247190"/>
                              </a:lnTo>
                              <a:lnTo>
                                <a:pt x="518731" y="1267942"/>
                              </a:lnTo>
                              <a:lnTo>
                                <a:pt x="564908" y="1279156"/>
                              </a:lnTo>
                              <a:lnTo>
                                <a:pt x="567626" y="1279220"/>
                              </a:lnTo>
                              <a:lnTo>
                                <a:pt x="567626" y="1214335"/>
                              </a:lnTo>
                              <a:lnTo>
                                <a:pt x="565048" y="1214196"/>
                              </a:lnTo>
                              <a:lnTo>
                                <a:pt x="525208" y="1201026"/>
                              </a:lnTo>
                              <a:lnTo>
                                <a:pt x="490334" y="1177747"/>
                              </a:lnTo>
                              <a:lnTo>
                                <a:pt x="462470" y="1145311"/>
                              </a:lnTo>
                              <a:lnTo>
                                <a:pt x="367931" y="998766"/>
                              </a:lnTo>
                              <a:lnTo>
                                <a:pt x="362991" y="981875"/>
                              </a:lnTo>
                              <a:lnTo>
                                <a:pt x="363893" y="970470"/>
                              </a:lnTo>
                              <a:lnTo>
                                <a:pt x="370903" y="927366"/>
                              </a:lnTo>
                              <a:lnTo>
                                <a:pt x="371094" y="894930"/>
                              </a:lnTo>
                              <a:lnTo>
                                <a:pt x="362000" y="857821"/>
                              </a:lnTo>
                              <a:lnTo>
                                <a:pt x="338543" y="816038"/>
                              </a:lnTo>
                              <a:lnTo>
                                <a:pt x="305803" y="781926"/>
                              </a:lnTo>
                              <a:lnTo>
                                <a:pt x="266446" y="758037"/>
                              </a:lnTo>
                              <a:lnTo>
                                <a:pt x="222681" y="744778"/>
                              </a:lnTo>
                              <a:lnTo>
                                <a:pt x="176707" y="742569"/>
                              </a:lnTo>
                              <a:lnTo>
                                <a:pt x="130721" y="751789"/>
                              </a:lnTo>
                              <a:lnTo>
                                <a:pt x="86944" y="772858"/>
                              </a:lnTo>
                              <a:lnTo>
                                <a:pt x="49961" y="803922"/>
                              </a:lnTo>
                              <a:lnTo>
                                <a:pt x="22771" y="841908"/>
                              </a:lnTo>
                              <a:lnTo>
                                <a:pt x="5930" y="884631"/>
                              </a:lnTo>
                              <a:lnTo>
                                <a:pt x="0" y="929919"/>
                              </a:lnTo>
                              <a:lnTo>
                                <a:pt x="5549" y="975601"/>
                              </a:lnTo>
                              <a:lnTo>
                                <a:pt x="23139" y="1019479"/>
                              </a:lnTo>
                              <a:lnTo>
                                <a:pt x="51498" y="1058100"/>
                              </a:lnTo>
                              <a:lnTo>
                                <a:pt x="81559" y="1081697"/>
                              </a:lnTo>
                              <a:lnTo>
                                <a:pt x="153365" y="1106284"/>
                              </a:lnTo>
                              <a:lnTo>
                                <a:pt x="164122" y="1110157"/>
                              </a:lnTo>
                              <a:lnTo>
                                <a:pt x="271983" y="1268133"/>
                              </a:lnTo>
                              <a:lnTo>
                                <a:pt x="290055" y="1306893"/>
                              </a:lnTo>
                              <a:lnTo>
                                <a:pt x="296913" y="1348270"/>
                              </a:lnTo>
                              <a:lnTo>
                                <a:pt x="292493" y="1390002"/>
                              </a:lnTo>
                              <a:lnTo>
                                <a:pt x="276733" y="1429804"/>
                              </a:lnTo>
                              <a:lnTo>
                                <a:pt x="249250" y="1471218"/>
                              </a:lnTo>
                              <a:lnTo>
                                <a:pt x="205359" y="1528102"/>
                              </a:lnTo>
                              <a:lnTo>
                                <a:pt x="189496" y="1555610"/>
                              </a:lnTo>
                              <a:lnTo>
                                <a:pt x="183083" y="1585925"/>
                              </a:lnTo>
                              <a:lnTo>
                                <a:pt x="183794" y="1592948"/>
                              </a:lnTo>
                              <a:lnTo>
                                <a:pt x="183667" y="1593621"/>
                              </a:lnTo>
                              <a:lnTo>
                                <a:pt x="184061" y="1595615"/>
                              </a:lnTo>
                              <a:lnTo>
                                <a:pt x="186232" y="1616773"/>
                              </a:lnTo>
                              <a:lnTo>
                                <a:pt x="199072" y="1645881"/>
                              </a:lnTo>
                              <a:lnTo>
                                <a:pt x="261416" y="1742262"/>
                              </a:lnTo>
                              <a:lnTo>
                                <a:pt x="261556" y="1742795"/>
                              </a:lnTo>
                              <a:lnTo>
                                <a:pt x="269506" y="1752193"/>
                              </a:lnTo>
                              <a:lnTo>
                                <a:pt x="279603" y="1758911"/>
                              </a:lnTo>
                              <a:lnTo>
                                <a:pt x="291985" y="1762950"/>
                              </a:lnTo>
                              <a:lnTo>
                                <a:pt x="306806" y="1764296"/>
                              </a:lnTo>
                              <a:lnTo>
                                <a:pt x="326910" y="1762531"/>
                              </a:lnTo>
                              <a:lnTo>
                                <a:pt x="378155" y="1748370"/>
                              </a:lnTo>
                              <a:lnTo>
                                <a:pt x="449224" y="1718106"/>
                              </a:lnTo>
                              <a:lnTo>
                                <a:pt x="491756" y="1696732"/>
                              </a:lnTo>
                              <a:lnTo>
                                <a:pt x="494842" y="1695043"/>
                              </a:lnTo>
                              <a:lnTo>
                                <a:pt x="536613" y="1672221"/>
                              </a:lnTo>
                              <a:lnTo>
                                <a:pt x="583095" y="1644942"/>
                              </a:lnTo>
                              <a:lnTo>
                                <a:pt x="630504" y="1615249"/>
                              </a:lnTo>
                              <a:lnTo>
                                <a:pt x="672490" y="1587550"/>
                              </a:lnTo>
                              <a:lnTo>
                                <a:pt x="717410" y="1556334"/>
                              </a:lnTo>
                              <a:lnTo>
                                <a:pt x="762698" y="1522717"/>
                              </a:lnTo>
                              <a:lnTo>
                                <a:pt x="805789" y="1487779"/>
                              </a:lnTo>
                              <a:lnTo>
                                <a:pt x="844143" y="1452626"/>
                              </a:lnTo>
                              <a:lnTo>
                                <a:pt x="875182" y="1418348"/>
                              </a:lnTo>
                              <a:lnTo>
                                <a:pt x="896353" y="1386039"/>
                              </a:lnTo>
                              <a:lnTo>
                                <a:pt x="898296" y="1379512"/>
                              </a:lnTo>
                              <a:lnTo>
                                <a:pt x="905103" y="1356804"/>
                              </a:lnTo>
                              <a:lnTo>
                                <a:pt x="903655" y="1351026"/>
                              </a:lnTo>
                              <a:lnTo>
                                <a:pt x="903833" y="1343901"/>
                              </a:lnTo>
                              <a:lnTo>
                                <a:pt x="899236" y="1332039"/>
                              </a:lnTo>
                              <a:lnTo>
                                <a:pt x="836676" y="1234655"/>
                              </a:lnTo>
                              <a:lnTo>
                                <a:pt x="824814" y="1221409"/>
                              </a:lnTo>
                              <a:lnTo>
                                <a:pt x="824814" y="1379512"/>
                              </a:lnTo>
                              <a:lnTo>
                                <a:pt x="805522" y="1400098"/>
                              </a:lnTo>
                              <a:lnTo>
                                <a:pt x="744753" y="1454289"/>
                              </a:lnTo>
                              <a:lnTo>
                                <a:pt x="702932" y="1487017"/>
                              </a:lnTo>
                              <a:lnTo>
                                <a:pt x="653351" y="1522857"/>
                              </a:lnTo>
                              <a:lnTo>
                                <a:pt x="595769" y="1561414"/>
                              </a:lnTo>
                              <a:lnTo>
                                <a:pt x="536905" y="1597977"/>
                              </a:lnTo>
                              <a:lnTo>
                                <a:pt x="483781" y="1628381"/>
                              </a:lnTo>
                              <a:lnTo>
                                <a:pt x="436753" y="1652955"/>
                              </a:lnTo>
                              <a:lnTo>
                                <a:pt x="396151" y="1672031"/>
                              </a:lnTo>
                              <a:lnTo>
                                <a:pt x="335622" y="1695043"/>
                              </a:lnTo>
                              <a:lnTo>
                                <a:pt x="354914" y="1674469"/>
                              </a:lnTo>
                              <a:lnTo>
                                <a:pt x="415683" y="1620291"/>
                              </a:lnTo>
                              <a:lnTo>
                                <a:pt x="457530" y="1587550"/>
                              </a:lnTo>
                              <a:lnTo>
                                <a:pt x="507085" y="1551724"/>
                              </a:lnTo>
                              <a:lnTo>
                                <a:pt x="564667" y="1513166"/>
                              </a:lnTo>
                              <a:lnTo>
                                <a:pt x="623544" y="1476603"/>
                              </a:lnTo>
                              <a:lnTo>
                                <a:pt x="676668" y="1446199"/>
                              </a:lnTo>
                              <a:lnTo>
                                <a:pt x="723696" y="1421612"/>
                              </a:lnTo>
                              <a:lnTo>
                                <a:pt x="764298" y="1402537"/>
                              </a:lnTo>
                              <a:lnTo>
                                <a:pt x="824814" y="1379512"/>
                              </a:lnTo>
                              <a:lnTo>
                                <a:pt x="824814" y="1221409"/>
                              </a:lnTo>
                              <a:lnTo>
                                <a:pt x="815479" y="1210983"/>
                              </a:lnTo>
                              <a:lnTo>
                                <a:pt x="813511" y="1209852"/>
                              </a:lnTo>
                              <a:lnTo>
                                <a:pt x="813511" y="1317155"/>
                              </a:lnTo>
                              <a:lnTo>
                                <a:pt x="810183" y="1317675"/>
                              </a:lnTo>
                              <a:lnTo>
                                <a:pt x="766152" y="1331823"/>
                              </a:lnTo>
                              <a:lnTo>
                                <a:pt x="718312" y="1352245"/>
                              </a:lnTo>
                              <a:lnTo>
                                <a:pt x="668718" y="1377086"/>
                              </a:lnTo>
                              <a:lnTo>
                                <a:pt x="619429" y="1404454"/>
                              </a:lnTo>
                              <a:lnTo>
                                <a:pt x="572477" y="1432496"/>
                              </a:lnTo>
                              <a:lnTo>
                                <a:pt x="529932" y="1459306"/>
                              </a:lnTo>
                              <a:lnTo>
                                <a:pt x="487946" y="1487017"/>
                              </a:lnTo>
                              <a:lnTo>
                                <a:pt x="443039" y="1518234"/>
                              </a:lnTo>
                              <a:lnTo>
                                <a:pt x="397751" y="1551851"/>
                              </a:lnTo>
                              <a:lnTo>
                                <a:pt x="354660" y="1586788"/>
                              </a:lnTo>
                              <a:lnTo>
                                <a:pt x="316306" y="1621942"/>
                              </a:lnTo>
                              <a:lnTo>
                                <a:pt x="285267" y="1656207"/>
                              </a:lnTo>
                              <a:lnTo>
                                <a:pt x="283654" y="1658670"/>
                              </a:lnTo>
                              <a:lnTo>
                                <a:pt x="252920" y="1611147"/>
                              </a:lnTo>
                              <a:lnTo>
                                <a:pt x="280568" y="1561846"/>
                              </a:lnTo>
                              <a:lnTo>
                                <a:pt x="316090" y="1528889"/>
                              </a:lnTo>
                              <a:lnTo>
                                <a:pt x="363372" y="1489989"/>
                              </a:lnTo>
                              <a:lnTo>
                                <a:pt x="422287" y="1446212"/>
                              </a:lnTo>
                              <a:lnTo>
                                <a:pt x="492696" y="1398663"/>
                              </a:lnTo>
                              <a:lnTo>
                                <a:pt x="560387" y="1356893"/>
                              </a:lnTo>
                              <a:lnTo>
                                <a:pt x="622211" y="1322209"/>
                              </a:lnTo>
                              <a:lnTo>
                                <a:pt x="676732" y="1294841"/>
                              </a:lnTo>
                              <a:lnTo>
                                <a:pt x="722528" y="1274991"/>
                              </a:lnTo>
                              <a:lnTo>
                                <a:pt x="773938" y="1260106"/>
                              </a:lnTo>
                              <a:lnTo>
                                <a:pt x="775106" y="1260779"/>
                              </a:lnTo>
                              <a:lnTo>
                                <a:pt x="782828" y="1269390"/>
                              </a:lnTo>
                              <a:lnTo>
                                <a:pt x="813511" y="1317155"/>
                              </a:lnTo>
                              <a:lnTo>
                                <a:pt x="813511" y="1209852"/>
                              </a:lnTo>
                              <a:lnTo>
                                <a:pt x="805383" y="1205128"/>
                              </a:lnTo>
                              <a:lnTo>
                                <a:pt x="804519" y="1203845"/>
                              </a:lnTo>
                              <a:lnTo>
                                <a:pt x="794359" y="1197063"/>
                              </a:lnTo>
                              <a:lnTo>
                                <a:pt x="790003" y="1196200"/>
                              </a:lnTo>
                              <a:lnTo>
                                <a:pt x="788670" y="1195412"/>
                              </a:lnTo>
                              <a:lnTo>
                                <a:pt x="758380" y="1188758"/>
                              </a:lnTo>
                              <a:lnTo>
                                <a:pt x="726706" y="1191780"/>
                              </a:lnTo>
                              <a:lnTo>
                                <a:pt x="689546" y="1201064"/>
                              </a:lnTo>
                              <a:lnTo>
                                <a:pt x="656844" y="1208341"/>
                              </a:lnTo>
                              <a:lnTo>
                                <a:pt x="640930" y="1211313"/>
                              </a:lnTo>
                              <a:lnTo>
                                <a:pt x="640930" y="64084"/>
                              </a:lnTo>
                              <a:lnTo>
                                <a:pt x="2018855" y="64084"/>
                              </a:lnTo>
                              <a:lnTo>
                                <a:pt x="2031326" y="66598"/>
                              </a:lnTo>
                              <a:lnTo>
                                <a:pt x="2041512" y="73482"/>
                              </a:lnTo>
                              <a:lnTo>
                                <a:pt x="2048383" y="83667"/>
                              </a:lnTo>
                              <a:lnTo>
                                <a:pt x="2050897" y="96139"/>
                              </a:lnTo>
                              <a:lnTo>
                                <a:pt x="2050897" y="1890636"/>
                              </a:lnTo>
                              <a:lnTo>
                                <a:pt x="2048383" y="1903107"/>
                              </a:lnTo>
                              <a:lnTo>
                                <a:pt x="2041512" y="1913293"/>
                              </a:lnTo>
                              <a:lnTo>
                                <a:pt x="2031326" y="1920163"/>
                              </a:lnTo>
                              <a:lnTo>
                                <a:pt x="2018855" y="1922691"/>
                              </a:lnTo>
                              <a:lnTo>
                                <a:pt x="640930" y="1922691"/>
                              </a:lnTo>
                              <a:lnTo>
                                <a:pt x="640930" y="1730413"/>
                              </a:lnTo>
                              <a:lnTo>
                                <a:pt x="638416" y="1717929"/>
                              </a:lnTo>
                              <a:lnTo>
                                <a:pt x="631545" y="1707743"/>
                              </a:lnTo>
                              <a:lnTo>
                                <a:pt x="621372" y="1700885"/>
                              </a:lnTo>
                              <a:lnTo>
                                <a:pt x="608888" y="1698371"/>
                              </a:lnTo>
                              <a:lnTo>
                                <a:pt x="596404" y="1700885"/>
                              </a:lnTo>
                              <a:lnTo>
                                <a:pt x="586232" y="1707743"/>
                              </a:lnTo>
                              <a:lnTo>
                                <a:pt x="579361" y="1717929"/>
                              </a:lnTo>
                              <a:lnTo>
                                <a:pt x="576846" y="1730413"/>
                              </a:lnTo>
                              <a:lnTo>
                                <a:pt x="576846" y="1954733"/>
                              </a:lnTo>
                              <a:lnTo>
                                <a:pt x="579361" y="1967204"/>
                              </a:lnTo>
                              <a:lnTo>
                                <a:pt x="586232" y="1977390"/>
                              </a:lnTo>
                              <a:lnTo>
                                <a:pt x="596404" y="1984248"/>
                              </a:lnTo>
                              <a:lnTo>
                                <a:pt x="608888" y="1986775"/>
                              </a:lnTo>
                              <a:lnTo>
                                <a:pt x="2018855" y="1986775"/>
                              </a:lnTo>
                              <a:lnTo>
                                <a:pt x="2056244" y="1979206"/>
                              </a:lnTo>
                              <a:lnTo>
                                <a:pt x="2086800" y="1958581"/>
                              </a:lnTo>
                              <a:lnTo>
                                <a:pt x="2107425" y="1928012"/>
                              </a:lnTo>
                              <a:lnTo>
                                <a:pt x="2114994" y="1890636"/>
                              </a:lnTo>
                              <a:lnTo>
                                <a:pt x="2114994" y="96139"/>
                              </a:lnTo>
                              <a:close/>
                            </a:path>
                          </a:pathLst>
                        </a:custGeom>
                        <a:solidFill>
                          <a:srgbClr val="CDD500"/>
                        </a:solidFill>
                      </wps:spPr>
                      <wps:bodyPr wrap="square" lIns="0" tIns="0" rIns="0" bIns="0" rtlCol="0">
                        <a:prstTxWarp prst="textNoShape">
                          <a:avLst/>
                        </a:prstTxWarp>
                        <a:noAutofit/>
                      </wps:bodyPr>
                    </wps:wsp>
                  </a:graphicData>
                </a:graphic>
              </wp:anchor>
            </w:drawing>
          </mc:Choice>
          <mc:Fallback>
            <w:pict>
              <v:shape style="position:absolute;margin-left:124.016006pt;margin-top:13.259815pt;width:166.55pt;height:156.450pt;mso-position-horizontal-relative:page;mso-position-vertical-relative:paragraph;z-index:-15725568;mso-wrap-distance-left:0;mso-wrap-distance-right:0" id="docshape30" coordorigin="2480,265" coordsize="3331,3129" path="m5054,719l5050,700,5039,684,5023,673,5004,669,4196,669,4177,673,4160,684,4150,700,4146,719,4150,739,4160,755,4177,766,4196,770,5004,770,5023,766,5039,755,5050,739,5054,719xm5256,2940l5252,2920,5241,2904,5225,2893,5205,2889,3994,2889,3975,2893,3959,2904,3948,2920,3944,2940,3948,2959,3959,2975,3975,2986,3994,2990,5205,2990,5225,2986,5241,2975,5252,2959,5256,2940xm5306,1830l5306,1830,5302,1753,5290,1678,5270,1607,5243,1538,5210,1473,5202,1462,5202,1779,5202,1880,5201,1905,5187,1979,5165,2048,5134,2114,5097,2175,5074,2204,5048,2187,5004,2163,5004,2280,5002,2282,4946,2327,4884,2364,4819,2394,4780,2407,4787,2400,4833,2342,4876,2279,4904,2225,4911,2228,4985,2267,5004,2280,5004,2163,4977,2148,4946,2134,4969,2063,4988,1986,5000,1908,5001,1880,5202,1880,5202,1779,5001,1779,5000,1751,4988,1673,4969,1596,4952,1546,4982,1533,5052,1494,5086,1471,5097,1484,5134,1545,5165,1611,5187,1681,5201,1754,5202,1779,5202,1462,5170,1413,5124,1356,5073,1305,5019,1261,5019,1394,4989,1414,4915,1453,4914,1453,4913,1449,4900,1425,4900,1779,4900,1880,4898,1913,4883,1996,4859,2077,4851,2097,4826,2088,4808,2084,4808,2190,4788,2228,4743,2295,4692,2354,4650,2390,4650,2158,4670,2159,4751,2173,4808,2190,4808,2084,4747,2069,4668,2057,4650,2056,4650,1880,4900,1880,4900,1779,4650,1779,4650,1625,4672,1624,4751,1612,4830,1593,4859,1583,4883,1664,4898,1747,4900,1779,4900,1425,4876,1381,4833,1317,4819,1299,4819,1489,4755,1507,4674,1522,4650,1523,4650,1269,4691,1305,4742,1364,4788,1431,4819,1489,4819,1299,4787,1259,4780,1252,4819,1265,4884,1295,4946,1333,5002,1377,5019,1394,5019,1261,5017,1260,4963,1224,4956,1220,4891,1186,4823,1159,4751,1139,4677,1127,4604,1123,4604,1123,4603,1123,4600,1123,4596,1123,4596,1123,4596,1123,4549,1126,4549,1269,4549,1524,4549,1625,4549,1779,4549,1880,4549,2055,4549,2156,4549,2390,4508,2354,4457,2295,4420,2240,4420,2407,4381,2394,4315,2364,4254,2327,4198,2282,4187,2272,4205,2260,4278,2223,4291,2218,4324,2279,4366,2342,4413,2400,4420,2407,4420,2240,4412,2228,4388,2184,4433,2172,4512,2159,4549,2156,4549,2055,4514,2057,4437,2068,4361,2086,4347,2091,4341,2077,4317,1996,4302,1913,4300,1880,4549,1880,4549,1779,4300,1779,4302,1747,4317,1664,4340,1586,4365,1594,4442,1613,4518,1624,4549,1625,4549,1524,4516,1522,4437,1509,4379,1493,4412,1431,4457,1364,4508,1305,4549,1269,4549,1126,4523,1127,4449,1139,4420,1147,4420,1252,4413,1259,4366,1317,4324,1381,4287,1449,4283,1458,4282,1457,4252,1442,4252,2126,4213,2143,4143,2180,4119,2196,4103,2175,4065,2114,4035,2048,4013,1979,3999,1905,3997,1880,4199,1880,4200,1908,4212,1986,4230,2063,4252,2126,4252,1442,4246,1439,4246,1551,4230,1596,4212,1673,4200,1751,4199,1779,3997,1779,3999,1754,4013,1681,4035,1611,4065,1545,4103,1484,4109,1476,4147,1501,4217,1538,4246,1551,4246,1439,4209,1420,4176,1399,4198,1377,4254,1333,4315,1295,4381,1265,4420,1252,4420,1147,4377,1159,4308,1186,4244,1220,4183,1260,4127,1305,4076,1356,4030,1413,3990,1473,3956,1538,3929,1607,3910,1678,3898,1753,3893,1829,3893,1830,3893,1830,3898,1906,3910,1981,3929,2053,3956,2121,3990,2186,4030,2247,4066,2291,4067,2293,4070,2296,4076,2303,4127,2354,4183,2400,4244,2439,4308,2473,4377,2500,4449,2520,4523,2532,4589,2535,4592,2536,4600,2536,4600,2536,4600,2536,4600,2536,4600,2536,4608,2536,4611,2535,4677,2532,4751,2520,4823,2500,4891,2473,4956,2439,4963,2435,5017,2400,5073,2354,5115,2312,5116,2311,5124,2303,5124,2303,5124,2303,5170,2247,5210,2186,5243,2121,5270,2053,5290,1981,5302,1906,5306,1830xm5811,417l5799,358,5767,310,5719,277,5660,265,3439,265,3420,269,3404,280,3393,296,3389,316,3389,2178,3374,2178,3374,2280,3357,2289,3277,2336,3202,2383,3126,2434,3048,2489,3032,2501,3034,2496,3048,2423,3046,2348,3028,2276,2993,2208,2845,1977,2817,1945,2786,1924,2753,1911,2689,1894,2659,1881,2631,1859,2605,1821,2582,1753,2588,1682,2618,1618,2673,1566,2742,1538,2813,1537,2879,1562,2932,1610,2955,1650,2964,1684,2964,1717,2953,1782,2951,1817,2957,1854,2975,1893,3124,2124,3172,2183,3230,2229,3297,2262,3370,2280,3374,2280,3374,2178,3370,2177,3307,2157,3253,2120,3209,2069,3060,1838,3054,1826,3052,1811,3053,1793,3064,1726,3065,1675,3050,1616,3013,1550,2962,1497,2900,1459,2831,1438,2759,1435,2686,1449,2617,1482,2559,1531,2516,1591,2490,1658,2480,1730,2489,1802,2517,1871,2561,1931,2609,1969,2655,1989,2722,2007,2739,2013,2751,2021,2760,2032,2909,2262,2937,2323,2948,2388,2941,2454,2916,2517,2898,2546,2873,2582,2841,2624,2804,2672,2779,2715,2769,2763,2770,2774,2770,2775,2770,2778,2774,2811,2794,2857,2892,3009,2892,3010,2905,3025,2921,3035,2940,3041,2963,3044,2995,3041,3033,3032,3076,3019,3126,2999,3188,2971,3255,2937,3260,2935,3325,2899,3399,2856,3473,2809,3539,2765,3610,2716,3681,2663,3749,2608,3810,2553,3859,2499,3892,2448,3895,2438,3906,2402,3903,2393,3904,2382,3896,2363,3798,2210,3779,2189,3779,2438,3749,2470,3707,2510,3653,2555,3587,2607,3509,2663,3419,2724,3326,2782,3242,2830,3168,2868,3104,2898,3051,2920,3009,2935,3039,2902,3081,2863,3135,2817,3201,2765,3279,2709,3370,2648,3462,2591,3546,2543,3620,2504,3684,2474,3737,2452,3779,2438,3779,2189,3765,2172,3761,2170,3761,2339,3756,2340,3687,2363,3612,2395,3533,2434,3456,2477,3382,2521,3315,2563,3249,2607,3178,2656,3107,2709,3039,2764,2978,2819,2930,2873,2927,2877,2879,2802,2871,2786,2885,2766,2922,2725,2978,2673,3053,2612,3145,2543,3256,2468,3363,2402,3460,2347,3546,2304,3618,2273,3674,2254,3699,2250,3701,2251,3713,2264,3761,2339,3761,2170,3749,2163,3747,2161,3731,2150,3724,2149,3722,2148,3675,2137,3625,2142,3566,2157,3515,2168,3490,2173,3490,366,5660,366,5679,370,5695,381,5706,397,5710,417,5710,3243,5706,3262,5695,3278,5679,3289,5660,3293,3490,3293,3490,2990,3486,2971,3475,2955,3459,2944,3439,2940,3420,2944,3404,2955,3393,2971,3389,2990,3389,3344,3393,3363,3404,3379,3420,3390,3439,3394,5660,3394,5719,3382,5767,3350,5799,3301,5811,3243,5811,417xe" filled="true" fillcolor="#cdd500" stroked="false">
                <v:path arrowok="t"/>
                <v:fill type="solid"/>
                <w10:wrap type="topAndBottom"/>
              </v:shape>
            </w:pict>
          </mc:Fallback>
        </mc:AlternateContent>
      </w:r>
    </w:p>
    <w:p>
      <w:pPr>
        <w:pStyle w:val="BodyText"/>
        <w:spacing w:before="39"/>
        <w:rPr>
          <w:rFonts w:ascii="Trebuchet MS"/>
          <w:sz w:val="46"/>
        </w:rPr>
      </w:pPr>
    </w:p>
    <w:p>
      <w:pPr>
        <w:spacing w:line="235" w:lineRule="auto" w:before="0"/>
        <w:ind w:left="2160" w:right="2819" w:firstLine="0"/>
        <w:jc w:val="left"/>
        <w:rPr>
          <w:sz w:val="46"/>
        </w:rPr>
      </w:pPr>
      <w:r>
        <w:rPr>
          <w:color w:val="FFFFFF"/>
          <w:w w:val="115"/>
          <w:sz w:val="46"/>
        </w:rPr>
        <w:t>This</w:t>
      </w:r>
      <w:r>
        <w:rPr>
          <w:color w:val="FFFFFF"/>
          <w:spacing w:val="-9"/>
          <w:w w:val="115"/>
          <w:sz w:val="46"/>
        </w:rPr>
        <w:t> </w:t>
      </w:r>
      <w:r>
        <w:rPr>
          <w:color w:val="FFFFFF"/>
          <w:w w:val="115"/>
          <w:sz w:val="46"/>
        </w:rPr>
        <w:t>paper</w:t>
      </w:r>
      <w:r>
        <w:rPr>
          <w:color w:val="FFFFFF"/>
          <w:spacing w:val="-9"/>
          <w:w w:val="115"/>
          <w:sz w:val="46"/>
        </w:rPr>
        <w:t> </w:t>
      </w:r>
      <w:r>
        <w:rPr>
          <w:color w:val="FFFFFF"/>
          <w:w w:val="115"/>
          <w:sz w:val="46"/>
        </w:rPr>
        <w:t>explores</w:t>
      </w:r>
      <w:r>
        <w:rPr>
          <w:color w:val="FFFFFF"/>
          <w:spacing w:val="-9"/>
          <w:w w:val="115"/>
          <w:sz w:val="46"/>
        </w:rPr>
        <w:t> </w:t>
      </w:r>
      <w:r>
        <w:rPr>
          <w:color w:val="FFFFFF"/>
          <w:w w:val="115"/>
          <w:sz w:val="46"/>
        </w:rPr>
        <w:t>what immigration/ migration or related rights, if any, will be covered by potential future developments of </w:t>
      </w:r>
      <w:r>
        <w:rPr>
          <w:color w:val="FFFFFF"/>
          <w:spacing w:val="-2"/>
          <w:w w:val="115"/>
          <w:sz w:val="46"/>
        </w:rPr>
        <w:t>the</w:t>
      </w:r>
      <w:r>
        <w:rPr>
          <w:color w:val="FFFFFF"/>
          <w:spacing w:val="-35"/>
          <w:w w:val="115"/>
          <w:sz w:val="46"/>
        </w:rPr>
        <w:t> </w:t>
      </w:r>
      <w:r>
        <w:rPr>
          <w:color w:val="FFFFFF"/>
          <w:spacing w:val="-2"/>
          <w:w w:val="115"/>
          <w:sz w:val="46"/>
        </w:rPr>
        <w:t>six</w:t>
      </w:r>
      <w:r>
        <w:rPr>
          <w:color w:val="FFFFFF"/>
          <w:spacing w:val="-35"/>
          <w:w w:val="115"/>
          <w:sz w:val="46"/>
        </w:rPr>
        <w:t> </w:t>
      </w:r>
      <w:r>
        <w:rPr>
          <w:color w:val="FFFFFF"/>
          <w:spacing w:val="-2"/>
          <w:w w:val="115"/>
          <w:sz w:val="46"/>
        </w:rPr>
        <w:t>EU</w:t>
      </w:r>
      <w:r>
        <w:rPr>
          <w:color w:val="FFFFFF"/>
          <w:spacing w:val="-35"/>
          <w:w w:val="115"/>
          <w:sz w:val="46"/>
        </w:rPr>
        <w:t> </w:t>
      </w:r>
      <w:r>
        <w:rPr>
          <w:color w:val="FFFFFF"/>
          <w:spacing w:val="-2"/>
          <w:w w:val="115"/>
          <w:sz w:val="46"/>
        </w:rPr>
        <w:t>equal</w:t>
      </w:r>
      <w:r>
        <w:rPr>
          <w:color w:val="FFFFFF"/>
          <w:spacing w:val="-34"/>
          <w:w w:val="115"/>
          <w:sz w:val="46"/>
        </w:rPr>
        <w:t> </w:t>
      </w:r>
      <w:r>
        <w:rPr>
          <w:color w:val="FFFFFF"/>
          <w:spacing w:val="-2"/>
          <w:w w:val="115"/>
          <w:sz w:val="46"/>
        </w:rPr>
        <w:t>treatment</w:t>
      </w:r>
    </w:p>
    <w:p>
      <w:pPr>
        <w:spacing w:line="230" w:lineRule="auto" w:before="17"/>
        <w:ind w:left="2160" w:right="2486" w:firstLine="0"/>
        <w:jc w:val="left"/>
        <w:rPr>
          <w:rFonts w:ascii="Verdana"/>
          <w:sz w:val="46"/>
        </w:rPr>
      </w:pPr>
      <w:r>
        <w:rPr>
          <w:color w:val="FFFFFF"/>
          <w:w w:val="110"/>
          <w:sz w:val="46"/>
        </w:rPr>
        <w:t>directives covered in Annex </w:t>
      </w:r>
      <w:r>
        <w:rPr>
          <w:color w:val="FFFFFF"/>
          <w:sz w:val="46"/>
        </w:rPr>
        <w:t>1 </w:t>
      </w:r>
      <w:r>
        <w:rPr>
          <w:color w:val="FFFFFF"/>
          <w:w w:val="110"/>
          <w:sz w:val="46"/>
        </w:rPr>
        <w:t>to the Protocol on </w:t>
      </w:r>
      <w:r>
        <w:rPr>
          <w:color w:val="FFFFFF"/>
          <w:w w:val="110"/>
          <w:sz w:val="46"/>
        </w:rPr>
        <w:t>Ireland/ Northern Ireland to the UK- EU Withdrawal Agreement.</w:t>
      </w:r>
      <w:r>
        <w:rPr>
          <w:rFonts w:ascii="Verdana"/>
          <w:color w:val="FFFFFF"/>
          <w:w w:val="110"/>
          <w:sz w:val="46"/>
          <w:vertAlign w:val="superscript"/>
        </w:rPr>
        <w:t>1</w:t>
      </w: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spacing w:before="149"/>
        <w:rPr>
          <w:rFonts w:ascii="Verdana"/>
          <w:sz w:val="20"/>
        </w:rPr>
      </w:pPr>
      <w:r>
        <w:rPr/>
        <mc:AlternateContent>
          <mc:Choice Requires="wps">
            <w:drawing>
              <wp:anchor distT="0" distB="0" distL="0" distR="0" allowOverlap="1" layoutInCell="1" locked="0" behindDoc="1" simplePos="0" relativeHeight="487591424">
                <wp:simplePos x="0" y="0"/>
                <wp:positionH relativeFrom="page">
                  <wp:posOffset>457200</wp:posOffset>
                </wp:positionH>
                <wp:positionV relativeFrom="paragraph">
                  <wp:posOffset>264421</wp:posOffset>
                </wp:positionV>
                <wp:extent cx="6645909" cy="1270"/>
                <wp:effectExtent l="0" t="0" r="0" b="0"/>
                <wp:wrapTopAndBottom/>
                <wp:docPr id="33" name="Graphic 33"/>
                <wp:cNvGraphicFramePr>
                  <a:graphicFrameLocks/>
                </wp:cNvGraphicFramePr>
                <a:graphic>
                  <a:graphicData uri="http://schemas.microsoft.com/office/word/2010/wordprocessingShape">
                    <wps:wsp>
                      <wps:cNvPr id="33" name="Graphic 33"/>
                      <wps:cNvSpPr/>
                      <wps:spPr>
                        <a:xfrm>
                          <a:off x="0" y="0"/>
                          <a:ext cx="6645909" cy="1270"/>
                        </a:xfrm>
                        <a:custGeom>
                          <a:avLst/>
                          <a:gdLst/>
                          <a:ahLst/>
                          <a:cxnLst/>
                          <a:rect l="l" t="t" r="r" b="b"/>
                          <a:pathLst>
                            <a:path w="6645909" h="0">
                              <a:moveTo>
                                <a:pt x="0" y="0"/>
                              </a:moveTo>
                              <a:lnTo>
                                <a:pt x="6645605" y="0"/>
                              </a:lnTo>
                            </a:path>
                          </a:pathLst>
                        </a:custGeom>
                        <a:ln w="12700">
                          <a:solidFill>
                            <a:srgbClr val="FFFFFF"/>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20.820606pt;width:523.3pt;height:.1pt;mso-position-horizontal-relative:page;mso-position-vertical-relative:paragraph;z-index:-15725056;mso-wrap-distance-left:0;mso-wrap-distance-right:0" id="docshape31" coordorigin="720,416" coordsize="10466,0" path="m720,416l11186,416e" filled="false" stroked="true" strokeweight="1pt" strokecolor="#ffffff">
                <v:path arrowok="t"/>
                <v:stroke dashstyle="solid"/>
                <w10:wrap type="topAndBottom"/>
              </v:shape>
            </w:pict>
          </mc:Fallback>
        </mc:AlternateContent>
      </w:r>
    </w:p>
    <w:p>
      <w:pPr>
        <w:tabs>
          <w:tab w:pos="796" w:val="left" w:leader="none"/>
        </w:tabs>
        <w:spacing w:line="225" w:lineRule="auto" w:before="183"/>
        <w:ind w:left="796" w:right="241" w:hanging="397"/>
        <w:jc w:val="left"/>
        <w:rPr>
          <w:sz w:val="18"/>
        </w:rPr>
      </w:pPr>
      <w:r>
        <w:rPr>
          <w:color w:val="FFFFFF"/>
          <w:spacing w:val="-10"/>
          <w:sz w:val="18"/>
          <w:vertAlign w:val="superscript"/>
        </w:rPr>
        <w:t>1</w:t>
      </w:r>
      <w:r>
        <w:rPr>
          <w:color w:val="FFFFFF"/>
          <w:sz w:val="18"/>
          <w:vertAlign w:val="baseline"/>
        </w:rPr>
        <w:tab/>
      </w:r>
      <w:r>
        <w:rPr>
          <w:color w:val="FFFFFF"/>
          <w:w w:val="110"/>
          <w:sz w:val="18"/>
          <w:vertAlign w:val="baseline"/>
        </w:rPr>
        <w:t>Agreement on the Withdrawal of the United Kingdom of Great Britain and Northern Ireland from the European</w:t>
      </w:r>
      <w:r>
        <w:rPr>
          <w:color w:val="FFFFFF"/>
          <w:spacing w:val="80"/>
          <w:w w:val="110"/>
          <w:sz w:val="18"/>
          <w:vertAlign w:val="baseline"/>
        </w:rPr>
        <w:t> </w:t>
      </w:r>
      <w:r>
        <w:rPr>
          <w:color w:val="FFFFFF"/>
          <w:w w:val="110"/>
          <w:sz w:val="18"/>
          <w:vertAlign w:val="baseline"/>
        </w:rPr>
        <w:t>Union</w:t>
      </w:r>
      <w:r>
        <w:rPr>
          <w:color w:val="FFFFFF"/>
          <w:spacing w:val="31"/>
          <w:w w:val="110"/>
          <w:sz w:val="18"/>
          <w:vertAlign w:val="baseline"/>
        </w:rPr>
        <w:t> </w:t>
      </w:r>
      <w:r>
        <w:rPr>
          <w:color w:val="FFFFFF"/>
          <w:w w:val="110"/>
          <w:sz w:val="18"/>
          <w:vertAlign w:val="baseline"/>
        </w:rPr>
        <w:t>and</w:t>
      </w:r>
      <w:r>
        <w:rPr>
          <w:color w:val="FFFFFF"/>
          <w:spacing w:val="31"/>
          <w:w w:val="110"/>
          <w:sz w:val="18"/>
          <w:vertAlign w:val="baseline"/>
        </w:rPr>
        <w:t> </w:t>
      </w:r>
      <w:r>
        <w:rPr>
          <w:color w:val="FFFFFF"/>
          <w:w w:val="110"/>
          <w:sz w:val="18"/>
          <w:vertAlign w:val="baseline"/>
        </w:rPr>
        <w:t>the</w:t>
      </w:r>
      <w:r>
        <w:rPr>
          <w:color w:val="FFFFFF"/>
          <w:spacing w:val="31"/>
          <w:w w:val="110"/>
          <w:sz w:val="18"/>
          <w:vertAlign w:val="baseline"/>
        </w:rPr>
        <w:t> </w:t>
      </w:r>
      <w:r>
        <w:rPr>
          <w:color w:val="FFFFFF"/>
          <w:w w:val="110"/>
          <w:sz w:val="18"/>
          <w:vertAlign w:val="baseline"/>
        </w:rPr>
        <w:t>European</w:t>
      </w:r>
      <w:r>
        <w:rPr>
          <w:color w:val="FFFFFF"/>
          <w:spacing w:val="31"/>
          <w:w w:val="110"/>
          <w:sz w:val="18"/>
          <w:vertAlign w:val="baseline"/>
        </w:rPr>
        <w:t> </w:t>
      </w:r>
      <w:r>
        <w:rPr>
          <w:color w:val="FFFFFF"/>
          <w:w w:val="110"/>
          <w:sz w:val="18"/>
          <w:vertAlign w:val="baseline"/>
        </w:rPr>
        <w:t>Atomic</w:t>
      </w:r>
      <w:r>
        <w:rPr>
          <w:color w:val="FFFFFF"/>
          <w:spacing w:val="31"/>
          <w:w w:val="110"/>
          <w:sz w:val="18"/>
          <w:vertAlign w:val="baseline"/>
        </w:rPr>
        <w:t> </w:t>
      </w:r>
      <w:r>
        <w:rPr>
          <w:color w:val="FFFFFF"/>
          <w:w w:val="110"/>
          <w:sz w:val="18"/>
          <w:vertAlign w:val="baseline"/>
        </w:rPr>
        <w:t>Energy</w:t>
      </w:r>
      <w:r>
        <w:rPr>
          <w:color w:val="FFFFFF"/>
          <w:spacing w:val="31"/>
          <w:w w:val="110"/>
          <w:sz w:val="18"/>
          <w:vertAlign w:val="baseline"/>
        </w:rPr>
        <w:t> </w:t>
      </w:r>
      <w:r>
        <w:rPr>
          <w:color w:val="FFFFFF"/>
          <w:w w:val="110"/>
          <w:sz w:val="18"/>
          <w:vertAlign w:val="baseline"/>
        </w:rPr>
        <w:t>Community</w:t>
      </w:r>
      <w:r>
        <w:rPr>
          <w:color w:val="FFFFFF"/>
          <w:spacing w:val="31"/>
          <w:w w:val="110"/>
          <w:sz w:val="18"/>
          <w:vertAlign w:val="baseline"/>
        </w:rPr>
        <w:t> </w:t>
      </w:r>
      <w:r>
        <w:rPr>
          <w:color w:val="FFFFFF"/>
          <w:w w:val="110"/>
          <w:sz w:val="18"/>
          <w:vertAlign w:val="baseline"/>
        </w:rPr>
        <w:t>[TS</w:t>
      </w:r>
      <w:r>
        <w:rPr>
          <w:color w:val="FFFFFF"/>
          <w:spacing w:val="31"/>
          <w:w w:val="110"/>
          <w:sz w:val="18"/>
          <w:vertAlign w:val="baseline"/>
        </w:rPr>
        <w:t> </w:t>
      </w:r>
      <w:r>
        <w:rPr>
          <w:color w:val="FFFFFF"/>
          <w:w w:val="110"/>
          <w:sz w:val="18"/>
          <w:vertAlign w:val="baseline"/>
        </w:rPr>
        <w:t>No.3/2020],</w:t>
      </w:r>
      <w:r>
        <w:rPr>
          <w:color w:val="FFFFFF"/>
          <w:spacing w:val="31"/>
          <w:w w:val="110"/>
          <w:sz w:val="18"/>
          <w:vertAlign w:val="baseline"/>
        </w:rPr>
        <w:t> </w:t>
      </w:r>
      <w:r>
        <w:rPr>
          <w:color w:val="FFFFFF"/>
          <w:w w:val="110"/>
          <w:sz w:val="18"/>
          <w:vertAlign w:val="baseline"/>
        </w:rPr>
        <w:t>https://eur-lex.europa.eu/legal-content/EN </w:t>
      </w:r>
      <w:r>
        <w:rPr>
          <w:rFonts w:ascii="Lucida Sans Unicode"/>
          <w:color w:val="FFFFFF"/>
          <w:sz w:val="18"/>
          <w:vertAlign w:val="baseline"/>
        </w:rPr>
        <w:t>TXT/PDF/?uri=CELEX:12020W/TXT&amp;from=EN [accessed 9 June 2022]. Note that this paper was finalised before</w:t>
      </w:r>
      <w:r>
        <w:rPr>
          <w:rFonts w:ascii="Lucida Sans Unicode"/>
          <w:color w:val="FFFFFF"/>
          <w:spacing w:val="80"/>
          <w:w w:val="110"/>
          <w:sz w:val="18"/>
          <w:vertAlign w:val="baseline"/>
        </w:rPr>
        <w:t> </w:t>
      </w:r>
      <w:r>
        <w:rPr>
          <w:color w:val="FFFFFF"/>
          <w:w w:val="110"/>
          <w:sz w:val="18"/>
          <w:vertAlign w:val="baseline"/>
        </w:rPr>
        <w:t>the Protocol was renamed the Windsor Framework; all references to the Protocol should be understood as</w:t>
      </w:r>
    </w:p>
    <w:p>
      <w:pPr>
        <w:spacing w:before="10"/>
        <w:ind w:left="796" w:right="0" w:firstLine="0"/>
        <w:jc w:val="left"/>
        <w:rPr>
          <w:sz w:val="18"/>
        </w:rPr>
      </w:pPr>
      <w:r>
        <w:rPr>
          <w:color w:val="FFFFFF"/>
          <w:spacing w:val="-2"/>
          <w:w w:val="115"/>
          <w:sz w:val="18"/>
        </w:rPr>
        <w:t>references</w:t>
      </w:r>
      <w:r>
        <w:rPr>
          <w:color w:val="FFFFFF"/>
          <w:spacing w:val="-5"/>
          <w:w w:val="115"/>
          <w:sz w:val="18"/>
        </w:rPr>
        <w:t> </w:t>
      </w:r>
      <w:r>
        <w:rPr>
          <w:color w:val="FFFFFF"/>
          <w:spacing w:val="-2"/>
          <w:w w:val="115"/>
          <w:sz w:val="18"/>
        </w:rPr>
        <w:t>to</w:t>
      </w:r>
      <w:r>
        <w:rPr>
          <w:color w:val="FFFFFF"/>
          <w:spacing w:val="-5"/>
          <w:w w:val="115"/>
          <w:sz w:val="18"/>
        </w:rPr>
        <w:t> </w:t>
      </w:r>
      <w:r>
        <w:rPr>
          <w:color w:val="FFFFFF"/>
          <w:spacing w:val="-2"/>
          <w:w w:val="115"/>
          <w:sz w:val="18"/>
        </w:rPr>
        <w:t>the</w:t>
      </w:r>
      <w:r>
        <w:rPr>
          <w:color w:val="FFFFFF"/>
          <w:spacing w:val="-5"/>
          <w:w w:val="115"/>
          <w:sz w:val="18"/>
        </w:rPr>
        <w:t> </w:t>
      </w:r>
      <w:r>
        <w:rPr>
          <w:color w:val="FFFFFF"/>
          <w:spacing w:val="-2"/>
          <w:w w:val="115"/>
          <w:sz w:val="18"/>
        </w:rPr>
        <w:t>Windsor</w:t>
      </w:r>
      <w:r>
        <w:rPr>
          <w:color w:val="FFFFFF"/>
          <w:spacing w:val="-5"/>
          <w:w w:val="115"/>
          <w:sz w:val="18"/>
        </w:rPr>
        <w:t> </w:t>
      </w:r>
      <w:r>
        <w:rPr>
          <w:color w:val="FFFFFF"/>
          <w:spacing w:val="-2"/>
          <w:w w:val="115"/>
          <w:sz w:val="18"/>
        </w:rPr>
        <w:t>Framework.</w:t>
      </w:r>
    </w:p>
    <w:p>
      <w:pPr>
        <w:spacing w:after="0"/>
        <w:jc w:val="left"/>
        <w:rPr>
          <w:sz w:val="18"/>
        </w:rPr>
        <w:sectPr>
          <w:pgSz w:w="11910" w:h="16840"/>
          <w:pgMar w:top="580" w:bottom="280" w:left="320" w:right="520"/>
        </w:sectPr>
      </w:pPr>
    </w:p>
    <w:p>
      <w:pPr>
        <w:spacing w:before="76"/>
        <w:ind w:left="1253" w:right="0" w:firstLine="0"/>
        <w:jc w:val="left"/>
        <w:rPr>
          <w:rFonts w:ascii="Trebuchet MS"/>
          <w:sz w:val="22"/>
        </w:rPr>
      </w:pPr>
      <w:r>
        <w:rPr/>
        <mc:AlternateContent>
          <mc:Choice Requires="wps">
            <w:drawing>
              <wp:anchor distT="0" distB="0" distL="0" distR="0" allowOverlap="1" layoutInCell="1" locked="0" behindDoc="1" simplePos="0" relativeHeight="486608896">
                <wp:simplePos x="0" y="0"/>
                <wp:positionH relativeFrom="page">
                  <wp:posOffset>0</wp:posOffset>
                </wp:positionH>
                <wp:positionV relativeFrom="page">
                  <wp:posOffset>0</wp:posOffset>
                </wp:positionV>
                <wp:extent cx="7560309" cy="10692130"/>
                <wp:effectExtent l="0" t="0" r="0" b="0"/>
                <wp:wrapNone/>
                <wp:docPr id="34" name="Graphic 34"/>
                <wp:cNvGraphicFramePr>
                  <a:graphicFrameLocks/>
                </wp:cNvGraphicFramePr>
                <a:graphic>
                  <a:graphicData uri="http://schemas.microsoft.com/office/word/2010/wordprocessingShape">
                    <wps:wsp>
                      <wps:cNvPr id="34" name="Graphic 34"/>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E8E0F0"/>
                        </a:solidFill>
                      </wps:spPr>
                      <wps:bodyPr wrap="square" lIns="0" tIns="0" rIns="0" bIns="0" rtlCol="0">
                        <a:prstTxWarp prst="textNoShape">
                          <a:avLst/>
                        </a:prstTxWarp>
                        <a:noAutofit/>
                      </wps:bodyPr>
                    </wps:wsp>
                  </a:graphicData>
                </a:graphic>
              </wp:anchor>
            </w:drawing>
          </mc:Choice>
          <mc:Fallback>
            <w:pict>
              <v:rect style="position:absolute;margin-left:0pt;margin-top:0pt;width:595.276001pt;height:841.890015pt;mso-position-horizontal-relative:page;mso-position-vertical-relative:page;z-index:-16707584" id="docshape32" filled="true" fillcolor="#e8e0f0" stroked="false">
                <v:fill type="solid"/>
                <w10:wrap type="none"/>
              </v:rect>
            </w:pict>
          </mc:Fallback>
        </mc:AlternateContent>
      </w:r>
      <w:r>
        <w:rPr>
          <w:rFonts w:ascii="Trebuchet MS"/>
          <w:color w:val="77328A"/>
          <w:spacing w:val="-2"/>
          <w:w w:val="115"/>
          <w:sz w:val="22"/>
        </w:rPr>
        <w:t>Legal</w:t>
      </w:r>
      <w:r>
        <w:rPr>
          <w:rFonts w:ascii="Trebuchet MS"/>
          <w:color w:val="77328A"/>
          <w:spacing w:val="-10"/>
          <w:w w:val="115"/>
          <w:sz w:val="22"/>
        </w:rPr>
        <w:t> </w:t>
      </w:r>
      <w:r>
        <w:rPr>
          <w:rFonts w:ascii="Trebuchet MS"/>
          <w:color w:val="77328A"/>
          <w:spacing w:val="-2"/>
          <w:w w:val="115"/>
          <w:sz w:val="22"/>
        </w:rPr>
        <w:t>analysis</w:t>
      </w:r>
      <w:r>
        <w:rPr>
          <w:rFonts w:ascii="Trebuchet MS"/>
          <w:color w:val="77328A"/>
          <w:spacing w:val="-10"/>
          <w:w w:val="115"/>
          <w:sz w:val="22"/>
        </w:rPr>
        <w:t> </w:t>
      </w:r>
      <w:r>
        <w:rPr>
          <w:rFonts w:ascii="Trebuchet MS"/>
          <w:color w:val="77328A"/>
          <w:spacing w:val="-2"/>
          <w:w w:val="115"/>
          <w:sz w:val="22"/>
        </w:rPr>
        <w:t>of</w:t>
      </w:r>
      <w:r>
        <w:rPr>
          <w:rFonts w:ascii="Trebuchet MS"/>
          <w:color w:val="77328A"/>
          <w:spacing w:val="-9"/>
          <w:w w:val="115"/>
          <w:sz w:val="22"/>
        </w:rPr>
        <w:t> </w:t>
      </w:r>
      <w:r>
        <w:rPr>
          <w:rFonts w:ascii="Trebuchet MS"/>
          <w:color w:val="77328A"/>
          <w:spacing w:val="-2"/>
          <w:w w:val="115"/>
          <w:sz w:val="22"/>
        </w:rPr>
        <w:t>immigration</w:t>
      </w:r>
      <w:r>
        <w:rPr>
          <w:rFonts w:ascii="Trebuchet MS"/>
          <w:color w:val="77328A"/>
          <w:spacing w:val="-10"/>
          <w:w w:val="115"/>
          <w:sz w:val="22"/>
        </w:rPr>
        <w:t> </w:t>
      </w:r>
      <w:r>
        <w:rPr>
          <w:rFonts w:ascii="Trebuchet MS"/>
          <w:color w:val="77328A"/>
          <w:spacing w:val="-2"/>
          <w:w w:val="115"/>
          <w:sz w:val="22"/>
        </w:rPr>
        <w:t>or</w:t>
      </w:r>
      <w:r>
        <w:rPr>
          <w:rFonts w:ascii="Trebuchet MS"/>
          <w:color w:val="77328A"/>
          <w:spacing w:val="-9"/>
          <w:w w:val="115"/>
          <w:sz w:val="22"/>
        </w:rPr>
        <w:t> </w:t>
      </w:r>
      <w:r>
        <w:rPr>
          <w:rFonts w:ascii="Trebuchet MS"/>
          <w:color w:val="77328A"/>
          <w:spacing w:val="-2"/>
          <w:w w:val="115"/>
          <w:sz w:val="22"/>
        </w:rPr>
        <w:t>related</w:t>
      </w:r>
      <w:r>
        <w:rPr>
          <w:rFonts w:ascii="Trebuchet MS"/>
          <w:color w:val="77328A"/>
          <w:spacing w:val="-10"/>
          <w:w w:val="115"/>
          <w:sz w:val="22"/>
        </w:rPr>
        <w:t> </w:t>
      </w:r>
      <w:r>
        <w:rPr>
          <w:rFonts w:ascii="Trebuchet MS"/>
          <w:color w:val="77328A"/>
          <w:spacing w:val="-2"/>
          <w:w w:val="115"/>
          <w:sz w:val="22"/>
        </w:rPr>
        <w:t>rights</w:t>
      </w:r>
      <w:r>
        <w:rPr>
          <w:rFonts w:ascii="Trebuchet MS"/>
          <w:color w:val="77328A"/>
          <w:spacing w:val="-9"/>
          <w:w w:val="115"/>
          <w:sz w:val="22"/>
        </w:rPr>
        <w:t> </w:t>
      </w:r>
      <w:r>
        <w:rPr>
          <w:rFonts w:ascii="Trebuchet MS"/>
          <w:color w:val="77328A"/>
          <w:spacing w:val="-2"/>
          <w:w w:val="115"/>
          <w:sz w:val="22"/>
        </w:rPr>
        <w:t>&amp;</w:t>
      </w:r>
      <w:r>
        <w:rPr>
          <w:rFonts w:ascii="Trebuchet MS"/>
          <w:color w:val="77328A"/>
          <w:spacing w:val="-10"/>
          <w:w w:val="115"/>
          <w:sz w:val="22"/>
        </w:rPr>
        <w:t> </w:t>
      </w:r>
      <w:r>
        <w:rPr>
          <w:rFonts w:ascii="Trebuchet MS"/>
          <w:color w:val="77328A"/>
          <w:spacing w:val="-2"/>
          <w:w w:val="115"/>
          <w:sz w:val="22"/>
        </w:rPr>
        <w:t>equality</w:t>
      </w:r>
      <w:r>
        <w:rPr>
          <w:rFonts w:ascii="Trebuchet MS"/>
          <w:color w:val="77328A"/>
          <w:spacing w:val="-10"/>
          <w:w w:val="115"/>
          <w:sz w:val="22"/>
        </w:rPr>
        <w:t> </w:t>
      </w:r>
      <w:r>
        <w:rPr>
          <w:rFonts w:ascii="Trebuchet MS"/>
          <w:color w:val="77328A"/>
          <w:spacing w:val="-2"/>
          <w:w w:val="115"/>
          <w:sz w:val="22"/>
        </w:rPr>
        <w:t>protections</w:t>
      </w:r>
      <w:r>
        <w:rPr>
          <w:rFonts w:ascii="Trebuchet MS"/>
          <w:color w:val="77328A"/>
          <w:spacing w:val="-9"/>
          <w:w w:val="115"/>
          <w:sz w:val="22"/>
        </w:rPr>
        <w:t> </w:t>
      </w:r>
      <w:r>
        <w:rPr>
          <w:rFonts w:ascii="Trebuchet MS"/>
          <w:color w:val="77328A"/>
          <w:spacing w:val="-2"/>
          <w:w w:val="115"/>
          <w:sz w:val="22"/>
        </w:rPr>
        <w:t>in</w:t>
      </w:r>
      <w:r>
        <w:rPr>
          <w:rFonts w:ascii="Trebuchet MS"/>
          <w:color w:val="77328A"/>
          <w:spacing w:val="-10"/>
          <w:w w:val="115"/>
          <w:sz w:val="22"/>
        </w:rPr>
        <w:t> </w:t>
      </w:r>
      <w:r>
        <w:rPr>
          <w:rFonts w:ascii="Trebuchet MS"/>
          <w:color w:val="77328A"/>
          <w:spacing w:val="-2"/>
          <w:w w:val="115"/>
          <w:sz w:val="22"/>
        </w:rPr>
        <w:t>NI</w:t>
      </w:r>
      <w:r>
        <w:rPr>
          <w:rFonts w:ascii="Trebuchet MS"/>
          <w:color w:val="77328A"/>
          <w:spacing w:val="-9"/>
          <w:w w:val="115"/>
          <w:sz w:val="22"/>
        </w:rPr>
        <w:t> </w:t>
      </w:r>
      <w:r>
        <w:rPr>
          <w:rFonts w:ascii="Trebuchet MS"/>
          <w:color w:val="77328A"/>
          <w:spacing w:val="-2"/>
          <w:w w:val="115"/>
          <w:sz w:val="22"/>
        </w:rPr>
        <w:t>after</w:t>
      </w:r>
      <w:r>
        <w:rPr>
          <w:rFonts w:ascii="Trebuchet MS"/>
          <w:color w:val="77328A"/>
          <w:spacing w:val="-10"/>
          <w:w w:val="115"/>
          <w:sz w:val="22"/>
        </w:rPr>
        <w:t> </w:t>
      </w:r>
      <w:r>
        <w:rPr>
          <w:rFonts w:ascii="Trebuchet MS"/>
          <w:color w:val="77328A"/>
          <w:spacing w:val="-2"/>
          <w:w w:val="115"/>
          <w:sz w:val="22"/>
        </w:rPr>
        <w:t>Brexit</w:t>
      </w:r>
    </w:p>
    <w:p>
      <w:pPr>
        <w:pStyle w:val="BodyText"/>
        <w:spacing w:before="6"/>
        <w:rPr>
          <w:rFonts w:ascii="Trebuchet MS"/>
          <w:sz w:val="15"/>
        </w:rPr>
      </w:pPr>
      <w:r>
        <w:rPr/>
        <mc:AlternateContent>
          <mc:Choice Requires="wps">
            <w:drawing>
              <wp:anchor distT="0" distB="0" distL="0" distR="0" allowOverlap="1" layoutInCell="1" locked="0" behindDoc="1" simplePos="0" relativeHeight="487592448">
                <wp:simplePos x="0" y="0"/>
                <wp:positionH relativeFrom="page">
                  <wp:posOffset>457200</wp:posOffset>
                </wp:positionH>
                <wp:positionV relativeFrom="paragraph">
                  <wp:posOffset>129930</wp:posOffset>
                </wp:positionV>
                <wp:extent cx="6645909" cy="1270"/>
                <wp:effectExtent l="0" t="0" r="0" b="0"/>
                <wp:wrapTopAndBottom/>
                <wp:docPr id="35" name="Graphic 35"/>
                <wp:cNvGraphicFramePr>
                  <a:graphicFrameLocks/>
                </wp:cNvGraphicFramePr>
                <a:graphic>
                  <a:graphicData uri="http://schemas.microsoft.com/office/word/2010/wordprocessingShape">
                    <wps:wsp>
                      <wps:cNvPr id="35" name="Graphic 35"/>
                      <wps:cNvSpPr/>
                      <wps:spPr>
                        <a:xfrm>
                          <a:off x="0" y="0"/>
                          <a:ext cx="6645909" cy="1270"/>
                        </a:xfrm>
                        <a:custGeom>
                          <a:avLst/>
                          <a:gdLst/>
                          <a:ahLst/>
                          <a:cxnLst/>
                          <a:rect l="l" t="t" r="r" b="b"/>
                          <a:pathLst>
                            <a:path w="6645909" h="0">
                              <a:moveTo>
                                <a:pt x="0" y="0"/>
                              </a:moveTo>
                              <a:lnTo>
                                <a:pt x="6645605" y="0"/>
                              </a:lnTo>
                            </a:path>
                          </a:pathLst>
                        </a:custGeom>
                        <a:ln w="12700">
                          <a:solidFill>
                            <a:srgbClr val="77328A"/>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10.230739pt;width:523.3pt;height:.1pt;mso-position-horizontal-relative:page;mso-position-vertical-relative:paragraph;z-index:-15724032;mso-wrap-distance-left:0;mso-wrap-distance-right:0" id="docshape33" coordorigin="720,205" coordsize="10466,0" path="m720,205l11186,205e" filled="false" stroked="true" strokeweight="1pt" strokecolor="#77328a">
                <v:path arrowok="t"/>
                <v:stroke dashstyle="solid"/>
                <w10:wrap type="topAndBottom"/>
              </v:shape>
            </w:pict>
          </mc:Fallback>
        </mc:AlternateContent>
      </w:r>
    </w:p>
    <w:p>
      <w:pPr>
        <w:pStyle w:val="BodyText"/>
        <w:rPr>
          <w:rFonts w:ascii="Trebuchet MS"/>
          <w:sz w:val="22"/>
        </w:rPr>
      </w:pPr>
    </w:p>
    <w:p>
      <w:pPr>
        <w:pStyle w:val="BodyText"/>
        <w:spacing w:before="114"/>
        <w:rPr>
          <w:rFonts w:ascii="Trebuchet MS"/>
          <w:sz w:val="22"/>
        </w:rPr>
      </w:pPr>
    </w:p>
    <w:p>
      <w:pPr>
        <w:pStyle w:val="Heading1"/>
      </w:pPr>
      <w:r>
        <w:rPr>
          <w:color w:val="77328A"/>
          <w:w w:val="110"/>
        </w:rPr>
        <w:t>Table</w:t>
      </w:r>
      <w:r>
        <w:rPr>
          <w:color w:val="77328A"/>
          <w:spacing w:val="2"/>
          <w:w w:val="110"/>
        </w:rPr>
        <w:t> </w:t>
      </w:r>
      <w:r>
        <w:rPr>
          <w:color w:val="77328A"/>
          <w:w w:val="110"/>
        </w:rPr>
        <w:t>of</w:t>
      </w:r>
      <w:r>
        <w:rPr>
          <w:color w:val="77328A"/>
          <w:spacing w:val="2"/>
          <w:w w:val="110"/>
        </w:rPr>
        <w:t> </w:t>
      </w:r>
      <w:r>
        <w:rPr>
          <w:color w:val="77328A"/>
          <w:spacing w:val="-2"/>
          <w:w w:val="110"/>
        </w:rPr>
        <w:t>Contents</w:t>
      </w:r>
    </w:p>
    <w:sdt>
      <w:sdtPr>
        <w:docPartObj>
          <w:docPartGallery w:val="Table of Contents"/>
          <w:docPartUnique/>
        </w:docPartObj>
      </w:sdtPr>
      <w:sdtEndPr/>
      <w:sdtContent>
        <w:p>
          <w:pPr>
            <w:pStyle w:val="TOC1"/>
            <w:tabs>
              <w:tab w:pos="10019" w:val="right" w:leader="none"/>
            </w:tabs>
            <w:spacing w:before="436"/>
          </w:pPr>
          <w:hyperlink w:history="true" w:anchor="_bookmark0">
            <w:r>
              <w:rPr>
                <w:color w:val="77328A"/>
                <w:spacing w:val="-2"/>
              </w:rPr>
              <w:t>Introduction</w:t>
            </w:r>
            <w:r>
              <w:rPr>
                <w:color w:val="77328A"/>
              </w:rPr>
              <w:tab/>
            </w:r>
            <w:r>
              <w:rPr>
                <w:color w:val="77328A"/>
                <w:spacing w:val="-10"/>
              </w:rPr>
              <w:t>5</w:t>
            </w:r>
          </w:hyperlink>
        </w:p>
        <w:p>
          <w:pPr>
            <w:pStyle w:val="TOC1"/>
            <w:tabs>
              <w:tab w:pos="10028" w:val="right" w:leader="none"/>
            </w:tabs>
            <w:spacing w:before="152"/>
          </w:pPr>
          <w:r>
            <w:rPr/>
            <mc:AlternateContent>
              <mc:Choice Requires="wps">
                <w:drawing>
                  <wp:anchor distT="0" distB="0" distL="0" distR="0" allowOverlap="1" layoutInCell="1" locked="0" behindDoc="0" simplePos="0" relativeHeight="15734784">
                    <wp:simplePos x="0" y="0"/>
                    <wp:positionH relativeFrom="page">
                      <wp:posOffset>454025</wp:posOffset>
                    </wp:positionH>
                    <wp:positionV relativeFrom="paragraph">
                      <wp:posOffset>76107</wp:posOffset>
                    </wp:positionV>
                    <wp:extent cx="6170295" cy="6350"/>
                    <wp:effectExtent l="0" t="0" r="0" b="0"/>
                    <wp:wrapNone/>
                    <wp:docPr id="36" name="Group 36"/>
                    <wp:cNvGraphicFramePr>
                      <a:graphicFrameLocks/>
                    </wp:cNvGraphicFramePr>
                    <a:graphic>
                      <a:graphicData uri="http://schemas.microsoft.com/office/word/2010/wordprocessingGroup">
                        <wpg:wgp>
                          <wpg:cNvPr id="36" name="Group 36"/>
                          <wpg:cNvGrpSpPr/>
                          <wpg:grpSpPr>
                            <a:xfrm>
                              <a:off x="0" y="0"/>
                              <a:ext cx="6170295" cy="6350"/>
                              <a:chExt cx="6170295" cy="6350"/>
                            </a:xfrm>
                          </wpg:grpSpPr>
                          <wps:wsp>
                            <wps:cNvPr id="37" name="Graphic 37"/>
                            <wps:cNvSpPr/>
                            <wps:spPr>
                              <a:xfrm>
                                <a:off x="15883" y="3175"/>
                                <a:ext cx="6144895" cy="1270"/>
                              </a:xfrm>
                              <a:custGeom>
                                <a:avLst/>
                                <a:gdLst/>
                                <a:ahLst/>
                                <a:cxnLst/>
                                <a:rect l="l" t="t" r="r" b="b"/>
                                <a:pathLst>
                                  <a:path w="6144895" h="0">
                                    <a:moveTo>
                                      <a:pt x="0" y="0"/>
                                    </a:moveTo>
                                    <a:lnTo>
                                      <a:pt x="6144564" y="0"/>
                                    </a:lnTo>
                                  </a:path>
                                </a:pathLst>
                              </a:custGeom>
                              <a:ln w="6350">
                                <a:solidFill>
                                  <a:srgbClr val="77328A"/>
                                </a:solidFill>
                                <a:prstDash val="dot"/>
                              </a:ln>
                            </wps:spPr>
                            <wps:bodyPr wrap="square" lIns="0" tIns="0" rIns="0" bIns="0" rtlCol="0">
                              <a:prstTxWarp prst="textNoShape">
                                <a:avLst/>
                              </a:prstTxWarp>
                              <a:noAutofit/>
                            </wps:bodyPr>
                          </wps:wsp>
                          <wps:wsp>
                            <wps:cNvPr id="38" name="Graphic 38"/>
                            <wps:cNvSpPr/>
                            <wps:spPr>
                              <a:xfrm>
                                <a:off x="0" y="0"/>
                                <a:ext cx="6170295" cy="6350"/>
                              </a:xfrm>
                              <a:custGeom>
                                <a:avLst/>
                                <a:gdLst/>
                                <a:ahLst/>
                                <a:cxnLst/>
                                <a:rect l="l" t="t" r="r" b="b"/>
                                <a:pathLst>
                                  <a:path w="6170295" h="6350">
                                    <a:moveTo>
                                      <a:pt x="6350" y="3175"/>
                                    </a:moveTo>
                                    <a:lnTo>
                                      <a:pt x="5410" y="939"/>
                                    </a:lnTo>
                                    <a:lnTo>
                                      <a:pt x="3175" y="0"/>
                                    </a:lnTo>
                                    <a:lnTo>
                                      <a:pt x="927" y="939"/>
                                    </a:lnTo>
                                    <a:lnTo>
                                      <a:pt x="0" y="3175"/>
                                    </a:lnTo>
                                    <a:lnTo>
                                      <a:pt x="927" y="5422"/>
                                    </a:lnTo>
                                    <a:lnTo>
                                      <a:pt x="3175" y="6350"/>
                                    </a:lnTo>
                                    <a:lnTo>
                                      <a:pt x="5410" y="5422"/>
                                    </a:lnTo>
                                    <a:lnTo>
                                      <a:pt x="6350" y="3175"/>
                                    </a:lnTo>
                                    <a:close/>
                                  </a:path>
                                  <a:path w="6170295" h="6350">
                                    <a:moveTo>
                                      <a:pt x="6169977" y="3175"/>
                                    </a:moveTo>
                                    <a:lnTo>
                                      <a:pt x="6169037" y="939"/>
                                    </a:lnTo>
                                    <a:lnTo>
                                      <a:pt x="6166802" y="0"/>
                                    </a:lnTo>
                                    <a:lnTo>
                                      <a:pt x="6164554" y="939"/>
                                    </a:lnTo>
                                    <a:lnTo>
                                      <a:pt x="6163627" y="3175"/>
                                    </a:lnTo>
                                    <a:lnTo>
                                      <a:pt x="6164554" y="5422"/>
                                    </a:lnTo>
                                    <a:lnTo>
                                      <a:pt x="6166802" y="6350"/>
                                    </a:lnTo>
                                    <a:lnTo>
                                      <a:pt x="6169037" y="5422"/>
                                    </a:lnTo>
                                    <a:lnTo>
                                      <a:pt x="6169977" y="3175"/>
                                    </a:lnTo>
                                    <a:close/>
                                  </a:path>
                                </a:pathLst>
                              </a:custGeom>
                              <a:solidFill>
                                <a:srgbClr val="77328A"/>
                              </a:solidFill>
                            </wps:spPr>
                            <wps:bodyPr wrap="square" lIns="0" tIns="0" rIns="0" bIns="0" rtlCol="0">
                              <a:prstTxWarp prst="textNoShape">
                                <a:avLst/>
                              </a:prstTxWarp>
                              <a:noAutofit/>
                            </wps:bodyPr>
                          </wps:wsp>
                        </wpg:wgp>
                      </a:graphicData>
                    </a:graphic>
                  </wp:anchor>
                </w:drawing>
              </mc:Choice>
              <mc:Fallback>
                <w:pict>
                  <v:group style="position:absolute;margin-left:35.75pt;margin-top:5.992727pt;width:485.85pt;height:.5pt;mso-position-horizontal-relative:page;mso-position-vertical-relative:paragraph;z-index:15734784" id="docshapegroup34" coordorigin="715,120" coordsize="9717,10">
                    <v:line style="position:absolute" from="740,125" to="10416,125" stroked="true" strokeweight=".5pt" strokecolor="#77328a">
                      <v:stroke dashstyle="dot"/>
                    </v:line>
                    <v:shape style="position:absolute;left:715;top:119;width:9717;height:10" id="docshape35" coordorigin="715,120" coordsize="9717,10" path="m725,125l724,121,720,120,716,121,715,125,716,128,720,130,724,128,725,125xm10432,125l10430,121,10427,120,10423,121,10422,125,10423,128,10427,130,10430,128,10432,125xe" filled="true" fillcolor="#77328a" stroked="false">
                      <v:path arrowok="t"/>
                      <v:fill type="solid"/>
                    </v:shape>
                    <w10:wrap type="none"/>
                  </v:group>
                </w:pict>
              </mc:Fallback>
            </mc:AlternateContent>
          </w:r>
          <w:hyperlink w:history="true" w:anchor="_bookmark1">
            <w:r>
              <w:rPr>
                <w:color w:val="77328A"/>
              </w:rPr>
              <w:t>Background</w:t>
            </w:r>
            <w:r>
              <w:rPr>
                <w:color w:val="77328A"/>
                <w:spacing w:val="20"/>
              </w:rPr>
              <w:t> </w:t>
            </w:r>
            <w:r>
              <w:rPr>
                <w:color w:val="77328A"/>
              </w:rPr>
              <w:t>and</w:t>
            </w:r>
            <w:r>
              <w:rPr>
                <w:color w:val="77328A"/>
                <w:spacing w:val="20"/>
              </w:rPr>
              <w:t> </w:t>
            </w:r>
            <w:r>
              <w:rPr>
                <w:color w:val="77328A"/>
                <w:spacing w:val="-2"/>
              </w:rPr>
              <w:t>Context</w:t>
            </w:r>
            <w:r>
              <w:rPr>
                <w:color w:val="77328A"/>
              </w:rPr>
              <w:tab/>
            </w:r>
            <w:r>
              <w:rPr>
                <w:color w:val="77328A"/>
                <w:spacing w:val="-10"/>
              </w:rPr>
              <w:t>6</w:t>
            </w:r>
          </w:hyperlink>
        </w:p>
        <w:p>
          <w:pPr>
            <w:pStyle w:val="TOC2"/>
            <w:spacing w:before="169"/>
          </w:pPr>
          <w:r>
            <w:rPr/>
            <mc:AlternateContent>
              <mc:Choice Requires="wps">
                <w:drawing>
                  <wp:anchor distT="0" distB="0" distL="0" distR="0" allowOverlap="1" layoutInCell="1" locked="0" behindDoc="0" simplePos="0" relativeHeight="15735296">
                    <wp:simplePos x="0" y="0"/>
                    <wp:positionH relativeFrom="page">
                      <wp:posOffset>454025</wp:posOffset>
                    </wp:positionH>
                    <wp:positionV relativeFrom="paragraph">
                      <wp:posOffset>59503</wp:posOffset>
                    </wp:positionV>
                    <wp:extent cx="6170295" cy="6350"/>
                    <wp:effectExtent l="0" t="0" r="0" b="0"/>
                    <wp:wrapNone/>
                    <wp:docPr id="39" name="Group 39"/>
                    <wp:cNvGraphicFramePr>
                      <a:graphicFrameLocks/>
                    </wp:cNvGraphicFramePr>
                    <a:graphic>
                      <a:graphicData uri="http://schemas.microsoft.com/office/word/2010/wordprocessingGroup">
                        <wpg:wgp>
                          <wpg:cNvPr id="39" name="Group 39"/>
                          <wpg:cNvGrpSpPr/>
                          <wpg:grpSpPr>
                            <a:xfrm>
                              <a:off x="0" y="0"/>
                              <a:ext cx="6170295" cy="6350"/>
                              <a:chExt cx="6170295" cy="6350"/>
                            </a:xfrm>
                          </wpg:grpSpPr>
                          <wps:wsp>
                            <wps:cNvPr id="40" name="Graphic 40"/>
                            <wps:cNvSpPr/>
                            <wps:spPr>
                              <a:xfrm>
                                <a:off x="15883" y="3175"/>
                                <a:ext cx="6144895" cy="1270"/>
                              </a:xfrm>
                              <a:custGeom>
                                <a:avLst/>
                                <a:gdLst/>
                                <a:ahLst/>
                                <a:cxnLst/>
                                <a:rect l="l" t="t" r="r" b="b"/>
                                <a:pathLst>
                                  <a:path w="6144895" h="0">
                                    <a:moveTo>
                                      <a:pt x="0" y="0"/>
                                    </a:moveTo>
                                    <a:lnTo>
                                      <a:pt x="6144564" y="0"/>
                                    </a:lnTo>
                                  </a:path>
                                </a:pathLst>
                              </a:custGeom>
                              <a:ln w="6350">
                                <a:solidFill>
                                  <a:srgbClr val="77328A"/>
                                </a:solidFill>
                                <a:prstDash val="dot"/>
                              </a:ln>
                            </wps:spPr>
                            <wps:bodyPr wrap="square" lIns="0" tIns="0" rIns="0" bIns="0" rtlCol="0">
                              <a:prstTxWarp prst="textNoShape">
                                <a:avLst/>
                              </a:prstTxWarp>
                              <a:noAutofit/>
                            </wps:bodyPr>
                          </wps:wsp>
                          <wps:wsp>
                            <wps:cNvPr id="41" name="Graphic 41"/>
                            <wps:cNvSpPr/>
                            <wps:spPr>
                              <a:xfrm>
                                <a:off x="0" y="0"/>
                                <a:ext cx="6170295" cy="6350"/>
                              </a:xfrm>
                              <a:custGeom>
                                <a:avLst/>
                                <a:gdLst/>
                                <a:ahLst/>
                                <a:cxnLst/>
                                <a:rect l="l" t="t" r="r" b="b"/>
                                <a:pathLst>
                                  <a:path w="6170295" h="6350">
                                    <a:moveTo>
                                      <a:pt x="6350" y="3175"/>
                                    </a:moveTo>
                                    <a:lnTo>
                                      <a:pt x="5410" y="939"/>
                                    </a:lnTo>
                                    <a:lnTo>
                                      <a:pt x="3175" y="0"/>
                                    </a:lnTo>
                                    <a:lnTo>
                                      <a:pt x="927" y="939"/>
                                    </a:lnTo>
                                    <a:lnTo>
                                      <a:pt x="0" y="3175"/>
                                    </a:lnTo>
                                    <a:lnTo>
                                      <a:pt x="927" y="5422"/>
                                    </a:lnTo>
                                    <a:lnTo>
                                      <a:pt x="3175" y="6350"/>
                                    </a:lnTo>
                                    <a:lnTo>
                                      <a:pt x="5410" y="5422"/>
                                    </a:lnTo>
                                    <a:lnTo>
                                      <a:pt x="6350" y="3175"/>
                                    </a:lnTo>
                                    <a:close/>
                                  </a:path>
                                  <a:path w="6170295" h="6350">
                                    <a:moveTo>
                                      <a:pt x="6169977" y="3175"/>
                                    </a:moveTo>
                                    <a:lnTo>
                                      <a:pt x="6169037" y="939"/>
                                    </a:lnTo>
                                    <a:lnTo>
                                      <a:pt x="6166802" y="0"/>
                                    </a:lnTo>
                                    <a:lnTo>
                                      <a:pt x="6164554" y="939"/>
                                    </a:lnTo>
                                    <a:lnTo>
                                      <a:pt x="6163627" y="3175"/>
                                    </a:lnTo>
                                    <a:lnTo>
                                      <a:pt x="6164554" y="5422"/>
                                    </a:lnTo>
                                    <a:lnTo>
                                      <a:pt x="6166802" y="6350"/>
                                    </a:lnTo>
                                    <a:lnTo>
                                      <a:pt x="6169037" y="5422"/>
                                    </a:lnTo>
                                    <a:lnTo>
                                      <a:pt x="6169977" y="3175"/>
                                    </a:lnTo>
                                    <a:close/>
                                  </a:path>
                                </a:pathLst>
                              </a:custGeom>
                              <a:solidFill>
                                <a:srgbClr val="77328A"/>
                              </a:solidFill>
                            </wps:spPr>
                            <wps:bodyPr wrap="square" lIns="0" tIns="0" rIns="0" bIns="0" rtlCol="0">
                              <a:prstTxWarp prst="textNoShape">
                                <a:avLst/>
                              </a:prstTxWarp>
                              <a:noAutofit/>
                            </wps:bodyPr>
                          </wps:wsp>
                        </wpg:wgp>
                      </a:graphicData>
                    </a:graphic>
                  </wp:anchor>
                </w:drawing>
              </mc:Choice>
              <mc:Fallback>
                <w:pict>
                  <v:group style="position:absolute;margin-left:35.75pt;margin-top:4.68529pt;width:485.85pt;height:.5pt;mso-position-horizontal-relative:page;mso-position-vertical-relative:paragraph;z-index:15735296" id="docshapegroup36" coordorigin="715,94" coordsize="9717,10">
                    <v:line style="position:absolute" from="740,99" to="10416,99" stroked="true" strokeweight=".5pt" strokecolor="#77328a">
                      <v:stroke dashstyle="dot"/>
                    </v:line>
                    <v:shape style="position:absolute;left:715;top:93;width:9717;height:10" id="docshape37" coordorigin="715,94" coordsize="9717,10" path="m725,99l724,95,720,94,716,95,715,99,716,102,720,104,724,102,725,99xm10432,99l10430,95,10427,94,10423,95,10422,99,10423,102,10427,104,10430,102,10432,99xe" filled="true" fillcolor="#77328a" stroked="false">
                      <v:path arrowok="t"/>
                      <v:fill type="solid"/>
                    </v:shape>
                    <w10:wrap type="none"/>
                  </v:group>
                </w:pict>
              </mc:Fallback>
            </mc:AlternateContent>
          </w:r>
          <w:hyperlink w:history="true" w:anchor="_bookmark1">
            <w:r>
              <w:rPr>
                <w:spacing w:val="-2"/>
                <w:w w:val="115"/>
              </w:rPr>
              <w:t>The</w:t>
            </w:r>
            <w:r>
              <w:rPr>
                <w:spacing w:val="-18"/>
                <w:w w:val="115"/>
              </w:rPr>
              <w:t> </w:t>
            </w:r>
            <w:r>
              <w:rPr>
                <w:spacing w:val="-2"/>
                <w:w w:val="115"/>
              </w:rPr>
              <w:t>Protocol</w:t>
            </w:r>
            <w:r>
              <w:rPr>
                <w:spacing w:val="-18"/>
                <w:w w:val="115"/>
              </w:rPr>
              <w:t> </w:t>
            </w:r>
            <w:r>
              <w:rPr>
                <w:spacing w:val="-2"/>
                <w:w w:val="115"/>
              </w:rPr>
              <w:t>and</w:t>
            </w:r>
            <w:r>
              <w:rPr>
                <w:spacing w:val="-18"/>
                <w:w w:val="115"/>
              </w:rPr>
              <w:t> </w:t>
            </w:r>
            <w:r>
              <w:rPr>
                <w:spacing w:val="-2"/>
                <w:w w:val="115"/>
              </w:rPr>
              <w:t>the</w:t>
            </w:r>
            <w:r>
              <w:rPr>
                <w:spacing w:val="-18"/>
                <w:w w:val="115"/>
              </w:rPr>
              <w:t> </w:t>
            </w:r>
            <w:r>
              <w:rPr>
                <w:spacing w:val="-2"/>
                <w:w w:val="115"/>
              </w:rPr>
              <w:t>Belfast</w:t>
            </w:r>
            <w:r>
              <w:rPr>
                <w:spacing w:val="-18"/>
                <w:w w:val="115"/>
              </w:rPr>
              <w:t> </w:t>
            </w:r>
            <w:r>
              <w:rPr>
                <w:spacing w:val="-2"/>
                <w:w w:val="115"/>
              </w:rPr>
              <w:t>(Good</w:t>
            </w:r>
            <w:r>
              <w:rPr>
                <w:spacing w:val="-17"/>
                <w:w w:val="115"/>
              </w:rPr>
              <w:t> </w:t>
            </w:r>
            <w:r>
              <w:rPr>
                <w:spacing w:val="-2"/>
                <w:w w:val="115"/>
              </w:rPr>
              <w:t>Friday)</w:t>
            </w:r>
          </w:hyperlink>
        </w:p>
        <w:p>
          <w:pPr>
            <w:pStyle w:val="TOC2"/>
            <w:tabs>
              <w:tab w:pos="10023" w:val="right" w:leader="none"/>
            </w:tabs>
            <w:spacing w:before="0"/>
          </w:pPr>
          <w:hyperlink w:history="true" w:anchor="_bookmark1">
            <w:r>
              <w:rPr>
                <w:spacing w:val="-2"/>
                <w:w w:val="115"/>
              </w:rPr>
              <w:t>Agreement</w:t>
            </w:r>
            <w:r>
              <w:rPr>
                <w:spacing w:val="-12"/>
                <w:w w:val="115"/>
              </w:rPr>
              <w:t> </w:t>
            </w:r>
            <w:r>
              <w:rPr>
                <w:spacing w:val="-4"/>
                <w:w w:val="115"/>
              </w:rPr>
              <w:t>1998</w:t>
            </w:r>
            <w:r>
              <w:rPr/>
              <w:tab/>
            </w:r>
            <w:r>
              <w:rPr>
                <w:spacing w:val="-10"/>
                <w:w w:val="115"/>
              </w:rPr>
              <w:t>6</w:t>
            </w:r>
          </w:hyperlink>
        </w:p>
        <w:p>
          <w:pPr>
            <w:pStyle w:val="TOC2"/>
            <w:tabs>
              <w:tab w:pos="10060" w:val="right" w:leader="none"/>
            </w:tabs>
            <w:spacing w:line="240" w:lineRule="auto" w:before="169"/>
          </w:pPr>
          <w:r>
            <w:rPr/>
            <mc:AlternateContent>
              <mc:Choice Requires="wps">
                <w:drawing>
                  <wp:anchor distT="0" distB="0" distL="0" distR="0" allowOverlap="1" layoutInCell="1" locked="0" behindDoc="0" simplePos="0" relativeHeight="15735808">
                    <wp:simplePos x="0" y="0"/>
                    <wp:positionH relativeFrom="page">
                      <wp:posOffset>454025</wp:posOffset>
                    </wp:positionH>
                    <wp:positionV relativeFrom="paragraph">
                      <wp:posOffset>69510</wp:posOffset>
                    </wp:positionV>
                    <wp:extent cx="6170295" cy="6350"/>
                    <wp:effectExtent l="0" t="0" r="0" b="0"/>
                    <wp:wrapNone/>
                    <wp:docPr id="42" name="Group 42"/>
                    <wp:cNvGraphicFramePr>
                      <a:graphicFrameLocks/>
                    </wp:cNvGraphicFramePr>
                    <a:graphic>
                      <a:graphicData uri="http://schemas.microsoft.com/office/word/2010/wordprocessingGroup">
                        <wpg:wgp>
                          <wpg:cNvPr id="42" name="Group 42"/>
                          <wpg:cNvGrpSpPr/>
                          <wpg:grpSpPr>
                            <a:xfrm>
                              <a:off x="0" y="0"/>
                              <a:ext cx="6170295" cy="6350"/>
                              <a:chExt cx="6170295" cy="6350"/>
                            </a:xfrm>
                          </wpg:grpSpPr>
                          <wps:wsp>
                            <wps:cNvPr id="43" name="Graphic 43"/>
                            <wps:cNvSpPr/>
                            <wps:spPr>
                              <a:xfrm>
                                <a:off x="15883" y="3175"/>
                                <a:ext cx="6144895" cy="1270"/>
                              </a:xfrm>
                              <a:custGeom>
                                <a:avLst/>
                                <a:gdLst/>
                                <a:ahLst/>
                                <a:cxnLst/>
                                <a:rect l="l" t="t" r="r" b="b"/>
                                <a:pathLst>
                                  <a:path w="6144895" h="0">
                                    <a:moveTo>
                                      <a:pt x="0" y="0"/>
                                    </a:moveTo>
                                    <a:lnTo>
                                      <a:pt x="6144564" y="0"/>
                                    </a:lnTo>
                                  </a:path>
                                </a:pathLst>
                              </a:custGeom>
                              <a:ln w="6350">
                                <a:solidFill>
                                  <a:srgbClr val="77328A"/>
                                </a:solidFill>
                                <a:prstDash val="dot"/>
                              </a:ln>
                            </wps:spPr>
                            <wps:bodyPr wrap="square" lIns="0" tIns="0" rIns="0" bIns="0" rtlCol="0">
                              <a:prstTxWarp prst="textNoShape">
                                <a:avLst/>
                              </a:prstTxWarp>
                              <a:noAutofit/>
                            </wps:bodyPr>
                          </wps:wsp>
                          <wps:wsp>
                            <wps:cNvPr id="44" name="Graphic 44"/>
                            <wps:cNvSpPr/>
                            <wps:spPr>
                              <a:xfrm>
                                <a:off x="0" y="5"/>
                                <a:ext cx="6170295" cy="6350"/>
                              </a:xfrm>
                              <a:custGeom>
                                <a:avLst/>
                                <a:gdLst/>
                                <a:ahLst/>
                                <a:cxnLst/>
                                <a:rect l="l" t="t" r="r" b="b"/>
                                <a:pathLst>
                                  <a:path w="6170295" h="6350">
                                    <a:moveTo>
                                      <a:pt x="6350" y="3175"/>
                                    </a:moveTo>
                                    <a:lnTo>
                                      <a:pt x="5410" y="927"/>
                                    </a:lnTo>
                                    <a:lnTo>
                                      <a:pt x="3175" y="0"/>
                                    </a:lnTo>
                                    <a:lnTo>
                                      <a:pt x="927" y="927"/>
                                    </a:lnTo>
                                    <a:lnTo>
                                      <a:pt x="0" y="3175"/>
                                    </a:lnTo>
                                    <a:lnTo>
                                      <a:pt x="927" y="5422"/>
                                    </a:lnTo>
                                    <a:lnTo>
                                      <a:pt x="3175" y="6350"/>
                                    </a:lnTo>
                                    <a:lnTo>
                                      <a:pt x="5410" y="5422"/>
                                    </a:lnTo>
                                    <a:lnTo>
                                      <a:pt x="6350" y="3175"/>
                                    </a:lnTo>
                                    <a:close/>
                                  </a:path>
                                  <a:path w="6170295" h="6350">
                                    <a:moveTo>
                                      <a:pt x="6169977" y="3175"/>
                                    </a:moveTo>
                                    <a:lnTo>
                                      <a:pt x="6169037" y="927"/>
                                    </a:lnTo>
                                    <a:lnTo>
                                      <a:pt x="6166802" y="0"/>
                                    </a:lnTo>
                                    <a:lnTo>
                                      <a:pt x="6164554" y="927"/>
                                    </a:lnTo>
                                    <a:lnTo>
                                      <a:pt x="6163627" y="3175"/>
                                    </a:lnTo>
                                    <a:lnTo>
                                      <a:pt x="6164554" y="5422"/>
                                    </a:lnTo>
                                    <a:lnTo>
                                      <a:pt x="6166802" y="6350"/>
                                    </a:lnTo>
                                    <a:lnTo>
                                      <a:pt x="6169037" y="5422"/>
                                    </a:lnTo>
                                    <a:lnTo>
                                      <a:pt x="6169977" y="3175"/>
                                    </a:lnTo>
                                    <a:close/>
                                  </a:path>
                                </a:pathLst>
                              </a:custGeom>
                              <a:solidFill>
                                <a:srgbClr val="77328A"/>
                              </a:solidFill>
                            </wps:spPr>
                            <wps:bodyPr wrap="square" lIns="0" tIns="0" rIns="0" bIns="0" rtlCol="0">
                              <a:prstTxWarp prst="textNoShape">
                                <a:avLst/>
                              </a:prstTxWarp>
                              <a:noAutofit/>
                            </wps:bodyPr>
                          </wps:wsp>
                        </wpg:wgp>
                      </a:graphicData>
                    </a:graphic>
                  </wp:anchor>
                </w:drawing>
              </mc:Choice>
              <mc:Fallback>
                <w:pict>
                  <v:group style="position:absolute;margin-left:35.75pt;margin-top:5.473243pt;width:485.85pt;height:.5pt;mso-position-horizontal-relative:page;mso-position-vertical-relative:paragraph;z-index:15735808" id="docshapegroup38" coordorigin="715,109" coordsize="9717,10">
                    <v:line style="position:absolute" from="740,114" to="10416,114" stroked="true" strokeweight=".5pt" strokecolor="#77328a">
                      <v:stroke dashstyle="dot"/>
                    </v:line>
                    <v:shape style="position:absolute;left:715;top:109;width:9717;height:10" id="docshape39" coordorigin="715,109" coordsize="9717,10" path="m725,114l724,111,720,109,716,111,715,114,716,118,720,119,724,118,725,114xm10432,114l10430,111,10427,109,10423,111,10422,114,10423,118,10427,119,10430,118,10432,114xe" filled="true" fillcolor="#77328a"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36320">
                    <wp:simplePos x="0" y="0"/>
                    <wp:positionH relativeFrom="page">
                      <wp:posOffset>454025</wp:posOffset>
                    </wp:positionH>
                    <wp:positionV relativeFrom="paragraph">
                      <wp:posOffset>363508</wp:posOffset>
                    </wp:positionV>
                    <wp:extent cx="6170295" cy="6350"/>
                    <wp:effectExtent l="0" t="0" r="0" b="0"/>
                    <wp:wrapNone/>
                    <wp:docPr id="45" name="Group 45"/>
                    <wp:cNvGraphicFramePr>
                      <a:graphicFrameLocks/>
                    </wp:cNvGraphicFramePr>
                    <a:graphic>
                      <a:graphicData uri="http://schemas.microsoft.com/office/word/2010/wordprocessingGroup">
                        <wpg:wgp>
                          <wpg:cNvPr id="45" name="Group 45"/>
                          <wpg:cNvGrpSpPr/>
                          <wpg:grpSpPr>
                            <a:xfrm>
                              <a:off x="0" y="0"/>
                              <a:ext cx="6170295" cy="6350"/>
                              <a:chExt cx="6170295" cy="6350"/>
                            </a:xfrm>
                          </wpg:grpSpPr>
                          <wps:wsp>
                            <wps:cNvPr id="46" name="Graphic 46"/>
                            <wps:cNvSpPr/>
                            <wps:spPr>
                              <a:xfrm>
                                <a:off x="15883" y="3175"/>
                                <a:ext cx="6144895" cy="1270"/>
                              </a:xfrm>
                              <a:custGeom>
                                <a:avLst/>
                                <a:gdLst/>
                                <a:ahLst/>
                                <a:cxnLst/>
                                <a:rect l="l" t="t" r="r" b="b"/>
                                <a:pathLst>
                                  <a:path w="6144895" h="0">
                                    <a:moveTo>
                                      <a:pt x="0" y="0"/>
                                    </a:moveTo>
                                    <a:lnTo>
                                      <a:pt x="6144564" y="0"/>
                                    </a:lnTo>
                                  </a:path>
                                </a:pathLst>
                              </a:custGeom>
                              <a:ln w="6350">
                                <a:solidFill>
                                  <a:srgbClr val="77328A"/>
                                </a:solidFill>
                                <a:prstDash val="dot"/>
                              </a:ln>
                            </wps:spPr>
                            <wps:bodyPr wrap="square" lIns="0" tIns="0" rIns="0" bIns="0" rtlCol="0">
                              <a:prstTxWarp prst="textNoShape">
                                <a:avLst/>
                              </a:prstTxWarp>
                              <a:noAutofit/>
                            </wps:bodyPr>
                          </wps:wsp>
                          <wps:wsp>
                            <wps:cNvPr id="47" name="Graphic 47"/>
                            <wps:cNvSpPr/>
                            <wps:spPr>
                              <a:xfrm>
                                <a:off x="0" y="0"/>
                                <a:ext cx="6170295" cy="6350"/>
                              </a:xfrm>
                              <a:custGeom>
                                <a:avLst/>
                                <a:gdLst/>
                                <a:ahLst/>
                                <a:cxnLst/>
                                <a:rect l="l" t="t" r="r" b="b"/>
                                <a:pathLst>
                                  <a:path w="6170295" h="6350">
                                    <a:moveTo>
                                      <a:pt x="6350" y="3175"/>
                                    </a:moveTo>
                                    <a:lnTo>
                                      <a:pt x="5410" y="939"/>
                                    </a:lnTo>
                                    <a:lnTo>
                                      <a:pt x="3175" y="0"/>
                                    </a:lnTo>
                                    <a:lnTo>
                                      <a:pt x="927" y="939"/>
                                    </a:lnTo>
                                    <a:lnTo>
                                      <a:pt x="0" y="3175"/>
                                    </a:lnTo>
                                    <a:lnTo>
                                      <a:pt x="927" y="5422"/>
                                    </a:lnTo>
                                    <a:lnTo>
                                      <a:pt x="3175" y="6350"/>
                                    </a:lnTo>
                                    <a:lnTo>
                                      <a:pt x="5410" y="5422"/>
                                    </a:lnTo>
                                    <a:lnTo>
                                      <a:pt x="6350" y="3175"/>
                                    </a:lnTo>
                                    <a:close/>
                                  </a:path>
                                  <a:path w="6170295" h="6350">
                                    <a:moveTo>
                                      <a:pt x="6169977" y="3175"/>
                                    </a:moveTo>
                                    <a:lnTo>
                                      <a:pt x="6169037" y="939"/>
                                    </a:lnTo>
                                    <a:lnTo>
                                      <a:pt x="6166802" y="0"/>
                                    </a:lnTo>
                                    <a:lnTo>
                                      <a:pt x="6164554" y="939"/>
                                    </a:lnTo>
                                    <a:lnTo>
                                      <a:pt x="6163627" y="3175"/>
                                    </a:lnTo>
                                    <a:lnTo>
                                      <a:pt x="6164554" y="5422"/>
                                    </a:lnTo>
                                    <a:lnTo>
                                      <a:pt x="6166802" y="6350"/>
                                    </a:lnTo>
                                    <a:lnTo>
                                      <a:pt x="6169037" y="5422"/>
                                    </a:lnTo>
                                    <a:lnTo>
                                      <a:pt x="6169977" y="3175"/>
                                    </a:lnTo>
                                    <a:close/>
                                  </a:path>
                                </a:pathLst>
                              </a:custGeom>
                              <a:solidFill>
                                <a:srgbClr val="77328A"/>
                              </a:solidFill>
                            </wps:spPr>
                            <wps:bodyPr wrap="square" lIns="0" tIns="0" rIns="0" bIns="0" rtlCol="0">
                              <a:prstTxWarp prst="textNoShape">
                                <a:avLst/>
                              </a:prstTxWarp>
                              <a:noAutofit/>
                            </wps:bodyPr>
                          </wps:wsp>
                        </wpg:wgp>
                      </a:graphicData>
                    </a:graphic>
                  </wp:anchor>
                </w:drawing>
              </mc:Choice>
              <mc:Fallback>
                <w:pict>
                  <v:group style="position:absolute;margin-left:35.75pt;margin-top:28.622744pt;width:485.85pt;height:.5pt;mso-position-horizontal-relative:page;mso-position-vertical-relative:paragraph;z-index:15736320" id="docshapegroup40" coordorigin="715,572" coordsize="9717,10">
                    <v:line style="position:absolute" from="740,577" to="10416,577" stroked="true" strokeweight=".5pt" strokecolor="#77328a">
                      <v:stroke dashstyle="dot"/>
                    </v:line>
                    <v:shape style="position:absolute;left:715;top:572;width:9717;height:10" id="docshape41" coordorigin="715,572" coordsize="9717,10" path="m725,577l724,574,720,572,716,574,715,577,716,581,720,582,724,581,725,577xm10432,577l10430,574,10427,572,10423,574,10422,577,10423,581,10427,582,10430,581,10432,577xe" filled="true" fillcolor="#77328a" stroked="false">
                      <v:path arrowok="t"/>
                      <v:fill type="solid"/>
                    </v:shape>
                    <w10:wrap type="none"/>
                  </v:group>
                </w:pict>
              </mc:Fallback>
            </mc:AlternateContent>
          </w:r>
          <w:hyperlink w:history="true" w:anchor="_bookmark2">
            <w:r>
              <w:rPr>
                <w:w w:val="110"/>
              </w:rPr>
              <w:t>Case</w:t>
            </w:r>
            <w:r>
              <w:rPr>
                <w:spacing w:val="9"/>
                <w:w w:val="110"/>
              </w:rPr>
              <w:t> </w:t>
            </w:r>
            <w:r>
              <w:rPr>
                <w:w w:val="110"/>
              </w:rPr>
              <w:t>law</w:t>
            </w:r>
            <w:r>
              <w:rPr>
                <w:spacing w:val="9"/>
                <w:w w:val="110"/>
              </w:rPr>
              <w:t> </w:t>
            </w:r>
            <w:r>
              <w:rPr>
                <w:w w:val="110"/>
              </w:rPr>
              <w:t>of</w:t>
            </w:r>
            <w:r>
              <w:rPr>
                <w:spacing w:val="9"/>
                <w:w w:val="110"/>
              </w:rPr>
              <w:t> </w:t>
            </w:r>
            <w:r>
              <w:rPr>
                <w:w w:val="110"/>
              </w:rPr>
              <w:t>the</w:t>
            </w:r>
            <w:r>
              <w:rPr>
                <w:spacing w:val="9"/>
                <w:w w:val="110"/>
              </w:rPr>
              <w:t> </w:t>
            </w:r>
            <w:r>
              <w:rPr>
                <w:w w:val="110"/>
              </w:rPr>
              <w:t>European</w:t>
            </w:r>
            <w:r>
              <w:rPr>
                <w:spacing w:val="9"/>
                <w:w w:val="110"/>
              </w:rPr>
              <w:t> </w:t>
            </w:r>
            <w:r>
              <w:rPr>
                <w:w w:val="110"/>
              </w:rPr>
              <w:t>Court</w:t>
            </w:r>
            <w:r>
              <w:rPr>
                <w:spacing w:val="9"/>
                <w:w w:val="110"/>
              </w:rPr>
              <w:t> </w:t>
            </w:r>
            <w:r>
              <w:rPr>
                <w:w w:val="110"/>
              </w:rPr>
              <w:t>of</w:t>
            </w:r>
            <w:r>
              <w:rPr>
                <w:spacing w:val="9"/>
                <w:w w:val="110"/>
              </w:rPr>
              <w:t> </w:t>
            </w:r>
            <w:r>
              <w:rPr>
                <w:w w:val="110"/>
              </w:rPr>
              <w:t>Justice</w:t>
            </w:r>
            <w:r>
              <w:rPr>
                <w:spacing w:val="9"/>
                <w:w w:val="110"/>
              </w:rPr>
              <w:t> </w:t>
            </w:r>
            <w:r>
              <w:rPr>
                <w:w w:val="110"/>
              </w:rPr>
              <w:t>after</w:t>
            </w:r>
            <w:r>
              <w:rPr>
                <w:spacing w:val="9"/>
                <w:w w:val="110"/>
              </w:rPr>
              <w:t> </w:t>
            </w:r>
            <w:r>
              <w:rPr>
                <w:spacing w:val="-2"/>
                <w:w w:val="110"/>
              </w:rPr>
              <w:t>Brexit</w:t>
            </w:r>
            <w:r>
              <w:rPr/>
              <w:tab/>
            </w:r>
            <w:r>
              <w:rPr>
                <w:spacing w:val="-5"/>
                <w:w w:val="110"/>
              </w:rPr>
              <w:t>10</w:t>
            </w:r>
          </w:hyperlink>
        </w:p>
        <w:p>
          <w:pPr>
            <w:pStyle w:val="TOC1"/>
            <w:tabs>
              <w:tab w:pos="10050" w:val="right" w:leader="none"/>
            </w:tabs>
            <w:spacing w:before="470"/>
            <w:ind w:left="399"/>
          </w:pPr>
          <w:hyperlink w:history="true" w:anchor="_bookmark3">
            <w:r>
              <w:rPr>
                <w:color w:val="77328A"/>
              </w:rPr>
              <w:t>Discrimination</w:t>
            </w:r>
            <w:r>
              <w:rPr>
                <w:color w:val="77328A"/>
                <w:spacing w:val="16"/>
              </w:rPr>
              <w:t> </w:t>
            </w:r>
            <w:r>
              <w:rPr>
                <w:color w:val="77328A"/>
              </w:rPr>
              <w:t>Against</w:t>
            </w:r>
            <w:r>
              <w:rPr>
                <w:color w:val="77328A"/>
                <w:spacing w:val="17"/>
              </w:rPr>
              <w:t> </w:t>
            </w:r>
            <w:r>
              <w:rPr>
                <w:color w:val="77328A"/>
                <w:spacing w:val="-2"/>
              </w:rPr>
              <w:t>Immigrants</w:t>
            </w:r>
            <w:r>
              <w:rPr>
                <w:color w:val="77328A"/>
              </w:rPr>
              <w:tab/>
            </w:r>
            <w:r>
              <w:rPr>
                <w:color w:val="77328A"/>
                <w:spacing w:val="-7"/>
              </w:rPr>
              <w:t>13</w:t>
            </w:r>
          </w:hyperlink>
        </w:p>
        <w:p>
          <w:pPr>
            <w:pStyle w:val="TOC2"/>
            <w:tabs>
              <w:tab w:pos="10046" w:val="right" w:leader="none"/>
            </w:tabs>
            <w:spacing w:line="240" w:lineRule="auto" w:before="170"/>
          </w:pPr>
          <w:r>
            <w:rPr/>
            <mc:AlternateContent>
              <mc:Choice Requires="wps">
                <w:drawing>
                  <wp:anchor distT="0" distB="0" distL="0" distR="0" allowOverlap="1" layoutInCell="1" locked="0" behindDoc="0" simplePos="0" relativeHeight="15736832">
                    <wp:simplePos x="0" y="0"/>
                    <wp:positionH relativeFrom="page">
                      <wp:posOffset>454025</wp:posOffset>
                    </wp:positionH>
                    <wp:positionV relativeFrom="paragraph">
                      <wp:posOffset>63681</wp:posOffset>
                    </wp:positionV>
                    <wp:extent cx="6170295" cy="6350"/>
                    <wp:effectExtent l="0" t="0" r="0" b="0"/>
                    <wp:wrapNone/>
                    <wp:docPr id="48" name="Group 48"/>
                    <wp:cNvGraphicFramePr>
                      <a:graphicFrameLocks/>
                    </wp:cNvGraphicFramePr>
                    <a:graphic>
                      <a:graphicData uri="http://schemas.microsoft.com/office/word/2010/wordprocessingGroup">
                        <wpg:wgp>
                          <wpg:cNvPr id="48" name="Group 48"/>
                          <wpg:cNvGrpSpPr/>
                          <wpg:grpSpPr>
                            <a:xfrm>
                              <a:off x="0" y="0"/>
                              <a:ext cx="6170295" cy="6350"/>
                              <a:chExt cx="6170295" cy="6350"/>
                            </a:xfrm>
                          </wpg:grpSpPr>
                          <wps:wsp>
                            <wps:cNvPr id="49" name="Graphic 49"/>
                            <wps:cNvSpPr/>
                            <wps:spPr>
                              <a:xfrm>
                                <a:off x="15883" y="3175"/>
                                <a:ext cx="6144895" cy="1270"/>
                              </a:xfrm>
                              <a:custGeom>
                                <a:avLst/>
                                <a:gdLst/>
                                <a:ahLst/>
                                <a:cxnLst/>
                                <a:rect l="l" t="t" r="r" b="b"/>
                                <a:pathLst>
                                  <a:path w="6144895" h="0">
                                    <a:moveTo>
                                      <a:pt x="0" y="0"/>
                                    </a:moveTo>
                                    <a:lnTo>
                                      <a:pt x="6144564" y="0"/>
                                    </a:lnTo>
                                  </a:path>
                                </a:pathLst>
                              </a:custGeom>
                              <a:ln w="6350">
                                <a:solidFill>
                                  <a:srgbClr val="77328A"/>
                                </a:solidFill>
                                <a:prstDash val="dot"/>
                              </a:ln>
                            </wps:spPr>
                            <wps:bodyPr wrap="square" lIns="0" tIns="0" rIns="0" bIns="0" rtlCol="0">
                              <a:prstTxWarp prst="textNoShape">
                                <a:avLst/>
                              </a:prstTxWarp>
                              <a:noAutofit/>
                            </wps:bodyPr>
                          </wps:wsp>
                          <wps:wsp>
                            <wps:cNvPr id="50" name="Graphic 50"/>
                            <wps:cNvSpPr/>
                            <wps:spPr>
                              <a:xfrm>
                                <a:off x="0" y="4"/>
                                <a:ext cx="6170295" cy="6350"/>
                              </a:xfrm>
                              <a:custGeom>
                                <a:avLst/>
                                <a:gdLst/>
                                <a:ahLst/>
                                <a:cxnLst/>
                                <a:rect l="l" t="t" r="r" b="b"/>
                                <a:pathLst>
                                  <a:path w="6170295" h="6350">
                                    <a:moveTo>
                                      <a:pt x="6350" y="3175"/>
                                    </a:moveTo>
                                    <a:lnTo>
                                      <a:pt x="5410" y="927"/>
                                    </a:lnTo>
                                    <a:lnTo>
                                      <a:pt x="3175" y="0"/>
                                    </a:lnTo>
                                    <a:lnTo>
                                      <a:pt x="927" y="927"/>
                                    </a:lnTo>
                                    <a:lnTo>
                                      <a:pt x="0" y="3175"/>
                                    </a:lnTo>
                                    <a:lnTo>
                                      <a:pt x="927" y="5422"/>
                                    </a:lnTo>
                                    <a:lnTo>
                                      <a:pt x="3175" y="6350"/>
                                    </a:lnTo>
                                    <a:lnTo>
                                      <a:pt x="5410" y="5422"/>
                                    </a:lnTo>
                                    <a:lnTo>
                                      <a:pt x="6350" y="3175"/>
                                    </a:lnTo>
                                    <a:close/>
                                  </a:path>
                                  <a:path w="6170295" h="6350">
                                    <a:moveTo>
                                      <a:pt x="6169977" y="3175"/>
                                    </a:moveTo>
                                    <a:lnTo>
                                      <a:pt x="6169037" y="927"/>
                                    </a:lnTo>
                                    <a:lnTo>
                                      <a:pt x="6166802" y="0"/>
                                    </a:lnTo>
                                    <a:lnTo>
                                      <a:pt x="6164554" y="927"/>
                                    </a:lnTo>
                                    <a:lnTo>
                                      <a:pt x="6163627" y="3175"/>
                                    </a:lnTo>
                                    <a:lnTo>
                                      <a:pt x="6164554" y="5422"/>
                                    </a:lnTo>
                                    <a:lnTo>
                                      <a:pt x="6166802" y="6350"/>
                                    </a:lnTo>
                                    <a:lnTo>
                                      <a:pt x="6169037" y="5422"/>
                                    </a:lnTo>
                                    <a:lnTo>
                                      <a:pt x="6169977" y="3175"/>
                                    </a:lnTo>
                                    <a:close/>
                                  </a:path>
                                </a:pathLst>
                              </a:custGeom>
                              <a:solidFill>
                                <a:srgbClr val="77328A"/>
                              </a:solidFill>
                            </wps:spPr>
                            <wps:bodyPr wrap="square" lIns="0" tIns="0" rIns="0" bIns="0" rtlCol="0">
                              <a:prstTxWarp prst="textNoShape">
                                <a:avLst/>
                              </a:prstTxWarp>
                              <a:noAutofit/>
                            </wps:bodyPr>
                          </wps:wsp>
                        </wpg:wgp>
                      </a:graphicData>
                    </a:graphic>
                  </wp:anchor>
                </w:drawing>
              </mc:Choice>
              <mc:Fallback>
                <w:pict>
                  <v:group style="position:absolute;margin-left:35.75pt;margin-top:5.014273pt;width:485.85pt;height:.5pt;mso-position-horizontal-relative:page;mso-position-vertical-relative:paragraph;z-index:15736832" id="docshapegroup42" coordorigin="715,100" coordsize="9717,10">
                    <v:line style="position:absolute" from="740,105" to="10416,105" stroked="true" strokeweight=".5pt" strokecolor="#77328a">
                      <v:stroke dashstyle="dot"/>
                    </v:line>
                    <v:shape style="position:absolute;left:715;top:100;width:9717;height:10" id="docshape43" coordorigin="715,100" coordsize="9717,10" path="m725,105l724,102,720,100,716,102,715,105,716,109,720,110,724,109,725,105xm10432,105l10430,102,10427,100,10423,102,10422,105,10423,109,10427,110,10430,109,10432,105xe" filled="true" fillcolor="#77328a" stroked="false">
                      <v:path arrowok="t"/>
                      <v:fill type="solid"/>
                    </v:shape>
                    <w10:wrap type="none"/>
                  </v:group>
                </w:pict>
              </mc:Fallback>
            </mc:AlternateContent>
          </w:r>
          <w:hyperlink w:history="true" w:anchor="_bookmark4">
            <w:r>
              <w:rPr>
                <w:spacing w:val="-2"/>
                <w:w w:val="110"/>
              </w:rPr>
              <w:t>Nationality</w:t>
            </w:r>
            <w:r>
              <w:rPr/>
              <w:tab/>
            </w:r>
            <w:r>
              <w:rPr>
                <w:spacing w:val="-5"/>
                <w:w w:val="110"/>
              </w:rPr>
              <w:t>14</w:t>
            </w:r>
          </w:hyperlink>
        </w:p>
        <w:p>
          <w:pPr>
            <w:pStyle w:val="TOC3"/>
            <w:numPr>
              <w:ilvl w:val="0"/>
              <w:numId w:val="1"/>
            </w:numPr>
            <w:tabs>
              <w:tab w:pos="2037" w:val="left" w:leader="none"/>
              <w:tab w:pos="10031" w:val="right" w:leader="none"/>
            </w:tabs>
            <w:spacing w:line="240" w:lineRule="auto" w:before="168" w:after="0"/>
            <w:ind w:left="2037" w:right="0" w:hanging="198"/>
            <w:jc w:val="left"/>
          </w:pPr>
          <w:r>
            <w:rPr/>
            <mc:AlternateContent>
              <mc:Choice Requires="wps">
                <w:drawing>
                  <wp:anchor distT="0" distB="0" distL="0" distR="0" allowOverlap="1" layoutInCell="1" locked="0" behindDoc="0" simplePos="0" relativeHeight="15737344">
                    <wp:simplePos x="0" y="0"/>
                    <wp:positionH relativeFrom="page">
                      <wp:posOffset>454025</wp:posOffset>
                    </wp:positionH>
                    <wp:positionV relativeFrom="paragraph">
                      <wp:posOffset>57278</wp:posOffset>
                    </wp:positionV>
                    <wp:extent cx="6170295" cy="6350"/>
                    <wp:effectExtent l="0" t="0" r="0" b="0"/>
                    <wp:wrapNone/>
                    <wp:docPr id="51" name="Group 51"/>
                    <wp:cNvGraphicFramePr>
                      <a:graphicFrameLocks/>
                    </wp:cNvGraphicFramePr>
                    <a:graphic>
                      <a:graphicData uri="http://schemas.microsoft.com/office/word/2010/wordprocessingGroup">
                        <wpg:wgp>
                          <wpg:cNvPr id="51" name="Group 51"/>
                          <wpg:cNvGrpSpPr/>
                          <wpg:grpSpPr>
                            <a:xfrm>
                              <a:off x="0" y="0"/>
                              <a:ext cx="6170295" cy="6350"/>
                              <a:chExt cx="6170295" cy="6350"/>
                            </a:xfrm>
                          </wpg:grpSpPr>
                          <wps:wsp>
                            <wps:cNvPr id="52" name="Graphic 52"/>
                            <wps:cNvSpPr/>
                            <wps:spPr>
                              <a:xfrm>
                                <a:off x="15883" y="3175"/>
                                <a:ext cx="6144895" cy="1270"/>
                              </a:xfrm>
                              <a:custGeom>
                                <a:avLst/>
                                <a:gdLst/>
                                <a:ahLst/>
                                <a:cxnLst/>
                                <a:rect l="l" t="t" r="r" b="b"/>
                                <a:pathLst>
                                  <a:path w="6144895" h="0">
                                    <a:moveTo>
                                      <a:pt x="0" y="0"/>
                                    </a:moveTo>
                                    <a:lnTo>
                                      <a:pt x="6144564" y="0"/>
                                    </a:lnTo>
                                  </a:path>
                                </a:pathLst>
                              </a:custGeom>
                              <a:ln w="6350">
                                <a:solidFill>
                                  <a:srgbClr val="77328A"/>
                                </a:solidFill>
                                <a:prstDash val="dot"/>
                              </a:ln>
                            </wps:spPr>
                            <wps:bodyPr wrap="square" lIns="0" tIns="0" rIns="0" bIns="0" rtlCol="0">
                              <a:prstTxWarp prst="textNoShape">
                                <a:avLst/>
                              </a:prstTxWarp>
                              <a:noAutofit/>
                            </wps:bodyPr>
                          </wps:wsp>
                          <wps:wsp>
                            <wps:cNvPr id="53" name="Graphic 53"/>
                            <wps:cNvSpPr/>
                            <wps:spPr>
                              <a:xfrm>
                                <a:off x="0" y="11"/>
                                <a:ext cx="6170295" cy="6350"/>
                              </a:xfrm>
                              <a:custGeom>
                                <a:avLst/>
                                <a:gdLst/>
                                <a:ahLst/>
                                <a:cxnLst/>
                                <a:rect l="l" t="t" r="r" b="b"/>
                                <a:pathLst>
                                  <a:path w="6170295" h="6350">
                                    <a:moveTo>
                                      <a:pt x="6350" y="3175"/>
                                    </a:moveTo>
                                    <a:lnTo>
                                      <a:pt x="5410" y="927"/>
                                    </a:lnTo>
                                    <a:lnTo>
                                      <a:pt x="3175" y="0"/>
                                    </a:lnTo>
                                    <a:lnTo>
                                      <a:pt x="927" y="927"/>
                                    </a:lnTo>
                                    <a:lnTo>
                                      <a:pt x="0" y="3175"/>
                                    </a:lnTo>
                                    <a:lnTo>
                                      <a:pt x="927" y="5410"/>
                                    </a:lnTo>
                                    <a:lnTo>
                                      <a:pt x="3175" y="6350"/>
                                    </a:lnTo>
                                    <a:lnTo>
                                      <a:pt x="5410" y="5410"/>
                                    </a:lnTo>
                                    <a:lnTo>
                                      <a:pt x="6350" y="3175"/>
                                    </a:lnTo>
                                    <a:close/>
                                  </a:path>
                                  <a:path w="6170295" h="6350">
                                    <a:moveTo>
                                      <a:pt x="6169977" y="3175"/>
                                    </a:moveTo>
                                    <a:lnTo>
                                      <a:pt x="6169037" y="927"/>
                                    </a:lnTo>
                                    <a:lnTo>
                                      <a:pt x="6166802" y="0"/>
                                    </a:lnTo>
                                    <a:lnTo>
                                      <a:pt x="6164554" y="927"/>
                                    </a:lnTo>
                                    <a:lnTo>
                                      <a:pt x="6163627" y="3175"/>
                                    </a:lnTo>
                                    <a:lnTo>
                                      <a:pt x="6164554" y="5410"/>
                                    </a:lnTo>
                                    <a:lnTo>
                                      <a:pt x="6166802" y="6350"/>
                                    </a:lnTo>
                                    <a:lnTo>
                                      <a:pt x="6169037" y="5410"/>
                                    </a:lnTo>
                                    <a:lnTo>
                                      <a:pt x="6169977" y="3175"/>
                                    </a:lnTo>
                                    <a:close/>
                                  </a:path>
                                </a:pathLst>
                              </a:custGeom>
                              <a:solidFill>
                                <a:srgbClr val="77328A"/>
                              </a:solidFill>
                            </wps:spPr>
                            <wps:bodyPr wrap="square" lIns="0" tIns="0" rIns="0" bIns="0" rtlCol="0">
                              <a:prstTxWarp prst="textNoShape">
                                <a:avLst/>
                              </a:prstTxWarp>
                              <a:noAutofit/>
                            </wps:bodyPr>
                          </wps:wsp>
                        </wpg:wgp>
                      </a:graphicData>
                    </a:graphic>
                  </wp:anchor>
                </w:drawing>
              </mc:Choice>
              <mc:Fallback>
                <w:pict>
                  <v:group style="position:absolute;margin-left:35.75pt;margin-top:4.51014pt;width:485.85pt;height:.5pt;mso-position-horizontal-relative:page;mso-position-vertical-relative:paragraph;z-index:15737344" id="docshapegroup44" coordorigin="715,90" coordsize="9717,10">
                    <v:line style="position:absolute" from="740,95" to="10416,95" stroked="true" strokeweight=".5pt" strokecolor="#77328a">
                      <v:stroke dashstyle="dot"/>
                    </v:line>
                    <v:shape style="position:absolute;left:715;top:90;width:9717;height:10" id="docshape45" coordorigin="715,90" coordsize="9717,10" path="m725,95l724,92,720,90,716,92,715,95,716,99,720,100,724,99,725,95xm10432,95l10430,92,10427,90,10423,92,10422,95,10423,99,10427,100,10430,99,10432,95xe" filled="true" fillcolor="#77328a"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37856">
                    <wp:simplePos x="0" y="0"/>
                    <wp:positionH relativeFrom="page">
                      <wp:posOffset>454025</wp:posOffset>
                    </wp:positionH>
                    <wp:positionV relativeFrom="paragraph">
                      <wp:posOffset>363278</wp:posOffset>
                    </wp:positionV>
                    <wp:extent cx="6170295" cy="6350"/>
                    <wp:effectExtent l="0" t="0" r="0" b="0"/>
                    <wp:wrapNone/>
                    <wp:docPr id="54" name="Group 54"/>
                    <wp:cNvGraphicFramePr>
                      <a:graphicFrameLocks/>
                    </wp:cNvGraphicFramePr>
                    <a:graphic>
                      <a:graphicData uri="http://schemas.microsoft.com/office/word/2010/wordprocessingGroup">
                        <wpg:wgp>
                          <wpg:cNvPr id="54" name="Group 54"/>
                          <wpg:cNvGrpSpPr/>
                          <wpg:grpSpPr>
                            <a:xfrm>
                              <a:off x="0" y="0"/>
                              <a:ext cx="6170295" cy="6350"/>
                              <a:chExt cx="6170295" cy="6350"/>
                            </a:xfrm>
                          </wpg:grpSpPr>
                          <wps:wsp>
                            <wps:cNvPr id="55" name="Graphic 55"/>
                            <wps:cNvSpPr/>
                            <wps:spPr>
                              <a:xfrm>
                                <a:off x="15883" y="3175"/>
                                <a:ext cx="6144895" cy="1270"/>
                              </a:xfrm>
                              <a:custGeom>
                                <a:avLst/>
                                <a:gdLst/>
                                <a:ahLst/>
                                <a:cxnLst/>
                                <a:rect l="l" t="t" r="r" b="b"/>
                                <a:pathLst>
                                  <a:path w="6144895" h="0">
                                    <a:moveTo>
                                      <a:pt x="0" y="0"/>
                                    </a:moveTo>
                                    <a:lnTo>
                                      <a:pt x="6144564" y="0"/>
                                    </a:lnTo>
                                  </a:path>
                                </a:pathLst>
                              </a:custGeom>
                              <a:ln w="6350">
                                <a:solidFill>
                                  <a:srgbClr val="77328A"/>
                                </a:solidFill>
                                <a:prstDash val="dot"/>
                              </a:ln>
                            </wps:spPr>
                            <wps:bodyPr wrap="square" lIns="0" tIns="0" rIns="0" bIns="0" rtlCol="0">
                              <a:prstTxWarp prst="textNoShape">
                                <a:avLst/>
                              </a:prstTxWarp>
                              <a:noAutofit/>
                            </wps:bodyPr>
                          </wps:wsp>
                          <wps:wsp>
                            <wps:cNvPr id="56" name="Graphic 56"/>
                            <wps:cNvSpPr/>
                            <wps:spPr>
                              <a:xfrm>
                                <a:off x="0" y="4"/>
                                <a:ext cx="6170295" cy="6350"/>
                              </a:xfrm>
                              <a:custGeom>
                                <a:avLst/>
                                <a:gdLst/>
                                <a:ahLst/>
                                <a:cxnLst/>
                                <a:rect l="l" t="t" r="r" b="b"/>
                                <a:pathLst>
                                  <a:path w="6170295" h="6350">
                                    <a:moveTo>
                                      <a:pt x="6350" y="3175"/>
                                    </a:moveTo>
                                    <a:lnTo>
                                      <a:pt x="5410" y="927"/>
                                    </a:lnTo>
                                    <a:lnTo>
                                      <a:pt x="3175" y="0"/>
                                    </a:lnTo>
                                    <a:lnTo>
                                      <a:pt x="927" y="927"/>
                                    </a:lnTo>
                                    <a:lnTo>
                                      <a:pt x="0" y="3175"/>
                                    </a:lnTo>
                                    <a:lnTo>
                                      <a:pt x="927" y="5422"/>
                                    </a:lnTo>
                                    <a:lnTo>
                                      <a:pt x="3175" y="6350"/>
                                    </a:lnTo>
                                    <a:lnTo>
                                      <a:pt x="5410" y="5422"/>
                                    </a:lnTo>
                                    <a:lnTo>
                                      <a:pt x="6350" y="3175"/>
                                    </a:lnTo>
                                    <a:close/>
                                  </a:path>
                                  <a:path w="6170295" h="6350">
                                    <a:moveTo>
                                      <a:pt x="6169977" y="3175"/>
                                    </a:moveTo>
                                    <a:lnTo>
                                      <a:pt x="6169037" y="927"/>
                                    </a:lnTo>
                                    <a:lnTo>
                                      <a:pt x="6166802" y="0"/>
                                    </a:lnTo>
                                    <a:lnTo>
                                      <a:pt x="6164554" y="927"/>
                                    </a:lnTo>
                                    <a:lnTo>
                                      <a:pt x="6163627" y="3175"/>
                                    </a:lnTo>
                                    <a:lnTo>
                                      <a:pt x="6164554" y="5422"/>
                                    </a:lnTo>
                                    <a:lnTo>
                                      <a:pt x="6166802" y="6350"/>
                                    </a:lnTo>
                                    <a:lnTo>
                                      <a:pt x="6169037" y="5422"/>
                                    </a:lnTo>
                                    <a:lnTo>
                                      <a:pt x="6169977" y="3175"/>
                                    </a:lnTo>
                                    <a:close/>
                                  </a:path>
                                </a:pathLst>
                              </a:custGeom>
                              <a:solidFill>
                                <a:srgbClr val="77328A"/>
                              </a:solidFill>
                            </wps:spPr>
                            <wps:bodyPr wrap="square" lIns="0" tIns="0" rIns="0" bIns="0" rtlCol="0">
                              <a:prstTxWarp prst="textNoShape">
                                <a:avLst/>
                              </a:prstTxWarp>
                              <a:noAutofit/>
                            </wps:bodyPr>
                          </wps:wsp>
                        </wpg:wgp>
                      </a:graphicData>
                    </a:graphic>
                  </wp:anchor>
                </w:drawing>
              </mc:Choice>
              <mc:Fallback>
                <w:pict>
                  <v:group style="position:absolute;margin-left:35.75pt;margin-top:28.604639pt;width:485.85pt;height:.5pt;mso-position-horizontal-relative:page;mso-position-vertical-relative:paragraph;z-index:15737856" id="docshapegroup46" coordorigin="715,572" coordsize="9717,10">
                    <v:line style="position:absolute" from="740,577" to="10416,577" stroked="true" strokeweight=".5pt" strokecolor="#77328a">
                      <v:stroke dashstyle="dot"/>
                    </v:line>
                    <v:shape style="position:absolute;left:715;top:572;width:9717;height:10" id="docshape47" coordorigin="715,572" coordsize="9717,10" path="m725,577l724,574,720,572,716,574,715,577,716,581,720,582,724,581,725,577xm10432,577l10430,574,10427,572,10423,574,10422,577,10423,581,10427,582,10430,581,10432,577xe" filled="true" fillcolor="#77328a" stroked="false">
                      <v:path arrowok="t"/>
                      <v:fill type="solid"/>
                    </v:shape>
                    <w10:wrap type="none"/>
                  </v:group>
                </w:pict>
              </mc:Fallback>
            </mc:AlternateContent>
          </w:r>
          <w:hyperlink w:history="true" w:anchor="_bookmark5">
            <w:r>
              <w:rPr>
                <w:w w:val="110"/>
              </w:rPr>
              <w:t>Nationality:</w:t>
            </w:r>
            <w:r>
              <w:rPr>
                <w:spacing w:val="37"/>
                <w:w w:val="110"/>
              </w:rPr>
              <w:t> </w:t>
            </w:r>
            <w:r>
              <w:rPr>
                <w:w w:val="110"/>
              </w:rPr>
              <w:t>Direct</w:t>
            </w:r>
            <w:r>
              <w:rPr>
                <w:spacing w:val="38"/>
                <w:w w:val="110"/>
              </w:rPr>
              <w:t> </w:t>
            </w:r>
            <w:r>
              <w:rPr>
                <w:spacing w:val="-2"/>
                <w:w w:val="110"/>
              </w:rPr>
              <w:t>discrimination</w:t>
            </w:r>
            <w:r>
              <w:rPr/>
              <w:tab/>
            </w:r>
            <w:r>
              <w:rPr>
                <w:spacing w:val="-5"/>
                <w:w w:val="110"/>
              </w:rPr>
              <w:t>15</w:t>
            </w:r>
          </w:hyperlink>
        </w:p>
        <w:p>
          <w:pPr>
            <w:pStyle w:val="TOC3"/>
            <w:numPr>
              <w:ilvl w:val="0"/>
              <w:numId w:val="1"/>
            </w:numPr>
            <w:tabs>
              <w:tab w:pos="2037" w:val="left" w:leader="none"/>
              <w:tab w:pos="10040" w:val="right" w:leader="none"/>
            </w:tabs>
            <w:spacing w:line="240" w:lineRule="auto" w:before="168" w:after="0"/>
            <w:ind w:left="2037" w:right="0" w:hanging="198"/>
            <w:jc w:val="left"/>
          </w:pPr>
          <w:hyperlink w:history="true" w:anchor="_bookmark6">
            <w:r>
              <w:rPr>
                <w:w w:val="110"/>
              </w:rPr>
              <w:t>Nationality:</w:t>
            </w:r>
            <w:r>
              <w:rPr>
                <w:spacing w:val="45"/>
                <w:w w:val="110"/>
              </w:rPr>
              <w:t> </w:t>
            </w:r>
            <w:r>
              <w:rPr>
                <w:w w:val="110"/>
              </w:rPr>
              <w:t>Indirect</w:t>
            </w:r>
            <w:r>
              <w:rPr>
                <w:spacing w:val="46"/>
                <w:w w:val="110"/>
              </w:rPr>
              <w:t> </w:t>
            </w:r>
            <w:r>
              <w:rPr>
                <w:spacing w:val="-2"/>
                <w:w w:val="110"/>
              </w:rPr>
              <w:t>discrimination</w:t>
            </w:r>
            <w:r>
              <w:rPr/>
              <w:tab/>
            </w:r>
            <w:r>
              <w:rPr>
                <w:spacing w:val="-5"/>
                <w:w w:val="110"/>
              </w:rPr>
              <w:t>16</w:t>
            </w:r>
          </w:hyperlink>
        </w:p>
        <w:p>
          <w:pPr>
            <w:pStyle w:val="TOC2"/>
          </w:pPr>
          <w:r>
            <w:rPr/>
            <mc:AlternateContent>
              <mc:Choice Requires="wps">
                <w:drawing>
                  <wp:anchor distT="0" distB="0" distL="0" distR="0" allowOverlap="1" layoutInCell="1" locked="0" behindDoc="0" simplePos="0" relativeHeight="15738368">
                    <wp:simplePos x="0" y="0"/>
                    <wp:positionH relativeFrom="page">
                      <wp:posOffset>454025</wp:posOffset>
                    </wp:positionH>
                    <wp:positionV relativeFrom="paragraph">
                      <wp:posOffset>74014</wp:posOffset>
                    </wp:positionV>
                    <wp:extent cx="6170295" cy="6350"/>
                    <wp:effectExtent l="0" t="0" r="0" b="0"/>
                    <wp:wrapNone/>
                    <wp:docPr id="57" name="Group 57"/>
                    <wp:cNvGraphicFramePr>
                      <a:graphicFrameLocks/>
                    </wp:cNvGraphicFramePr>
                    <a:graphic>
                      <a:graphicData uri="http://schemas.microsoft.com/office/word/2010/wordprocessingGroup">
                        <wpg:wgp>
                          <wpg:cNvPr id="57" name="Group 57"/>
                          <wpg:cNvGrpSpPr/>
                          <wpg:grpSpPr>
                            <a:xfrm>
                              <a:off x="0" y="0"/>
                              <a:ext cx="6170295" cy="6350"/>
                              <a:chExt cx="6170295" cy="6350"/>
                            </a:xfrm>
                          </wpg:grpSpPr>
                          <wps:wsp>
                            <wps:cNvPr id="58" name="Graphic 58"/>
                            <wps:cNvSpPr/>
                            <wps:spPr>
                              <a:xfrm>
                                <a:off x="15883" y="3175"/>
                                <a:ext cx="6144895" cy="1270"/>
                              </a:xfrm>
                              <a:custGeom>
                                <a:avLst/>
                                <a:gdLst/>
                                <a:ahLst/>
                                <a:cxnLst/>
                                <a:rect l="l" t="t" r="r" b="b"/>
                                <a:pathLst>
                                  <a:path w="6144895" h="0">
                                    <a:moveTo>
                                      <a:pt x="0" y="0"/>
                                    </a:moveTo>
                                    <a:lnTo>
                                      <a:pt x="6144564" y="0"/>
                                    </a:lnTo>
                                  </a:path>
                                </a:pathLst>
                              </a:custGeom>
                              <a:ln w="6350">
                                <a:solidFill>
                                  <a:srgbClr val="77328A"/>
                                </a:solidFill>
                                <a:prstDash val="dot"/>
                              </a:ln>
                            </wps:spPr>
                            <wps:bodyPr wrap="square" lIns="0" tIns="0" rIns="0" bIns="0" rtlCol="0">
                              <a:prstTxWarp prst="textNoShape">
                                <a:avLst/>
                              </a:prstTxWarp>
                              <a:noAutofit/>
                            </wps:bodyPr>
                          </wps:wsp>
                          <wps:wsp>
                            <wps:cNvPr id="59" name="Graphic 59"/>
                            <wps:cNvSpPr/>
                            <wps:spPr>
                              <a:xfrm>
                                <a:off x="0" y="11"/>
                                <a:ext cx="6170295" cy="6350"/>
                              </a:xfrm>
                              <a:custGeom>
                                <a:avLst/>
                                <a:gdLst/>
                                <a:ahLst/>
                                <a:cxnLst/>
                                <a:rect l="l" t="t" r="r" b="b"/>
                                <a:pathLst>
                                  <a:path w="6170295" h="6350">
                                    <a:moveTo>
                                      <a:pt x="6350" y="3175"/>
                                    </a:moveTo>
                                    <a:lnTo>
                                      <a:pt x="5410" y="927"/>
                                    </a:lnTo>
                                    <a:lnTo>
                                      <a:pt x="3175" y="0"/>
                                    </a:lnTo>
                                    <a:lnTo>
                                      <a:pt x="927" y="927"/>
                                    </a:lnTo>
                                    <a:lnTo>
                                      <a:pt x="0" y="3175"/>
                                    </a:lnTo>
                                    <a:lnTo>
                                      <a:pt x="927" y="5410"/>
                                    </a:lnTo>
                                    <a:lnTo>
                                      <a:pt x="3175" y="6350"/>
                                    </a:lnTo>
                                    <a:lnTo>
                                      <a:pt x="5410" y="5410"/>
                                    </a:lnTo>
                                    <a:lnTo>
                                      <a:pt x="6350" y="3175"/>
                                    </a:lnTo>
                                    <a:close/>
                                  </a:path>
                                  <a:path w="6170295" h="6350">
                                    <a:moveTo>
                                      <a:pt x="6169977" y="3175"/>
                                    </a:moveTo>
                                    <a:lnTo>
                                      <a:pt x="6169037" y="927"/>
                                    </a:lnTo>
                                    <a:lnTo>
                                      <a:pt x="6166802" y="0"/>
                                    </a:lnTo>
                                    <a:lnTo>
                                      <a:pt x="6164554" y="927"/>
                                    </a:lnTo>
                                    <a:lnTo>
                                      <a:pt x="6163627" y="3175"/>
                                    </a:lnTo>
                                    <a:lnTo>
                                      <a:pt x="6164554" y="5410"/>
                                    </a:lnTo>
                                    <a:lnTo>
                                      <a:pt x="6166802" y="6350"/>
                                    </a:lnTo>
                                    <a:lnTo>
                                      <a:pt x="6169037" y="5410"/>
                                    </a:lnTo>
                                    <a:lnTo>
                                      <a:pt x="6169977" y="3175"/>
                                    </a:lnTo>
                                    <a:close/>
                                  </a:path>
                                </a:pathLst>
                              </a:custGeom>
                              <a:solidFill>
                                <a:srgbClr val="77328A"/>
                              </a:solidFill>
                            </wps:spPr>
                            <wps:bodyPr wrap="square" lIns="0" tIns="0" rIns="0" bIns="0" rtlCol="0">
                              <a:prstTxWarp prst="textNoShape">
                                <a:avLst/>
                              </a:prstTxWarp>
                              <a:noAutofit/>
                            </wps:bodyPr>
                          </wps:wsp>
                        </wpg:wgp>
                      </a:graphicData>
                    </a:graphic>
                  </wp:anchor>
                </w:drawing>
              </mc:Choice>
              <mc:Fallback>
                <w:pict>
                  <v:group style="position:absolute;margin-left:35.75pt;margin-top:5.827874pt;width:485.85pt;height:.5pt;mso-position-horizontal-relative:page;mso-position-vertical-relative:paragraph;z-index:15738368" id="docshapegroup48" coordorigin="715,117" coordsize="9717,10">
                    <v:line style="position:absolute" from="740,122" to="10416,122" stroked="true" strokeweight=".5pt" strokecolor="#77328a">
                      <v:stroke dashstyle="dot"/>
                    </v:line>
                    <v:shape style="position:absolute;left:715;top:116;width:9717;height:10" id="docshape49" coordorigin="715,117" coordsize="9717,10" path="m725,122l724,118,720,117,716,118,715,122,716,125,720,127,724,125,725,122xm10432,122l10430,118,10427,117,10423,118,10422,122,10423,125,10427,127,10430,125,10432,122xe" filled="true" fillcolor="#77328a" stroked="false">
                      <v:path arrowok="t"/>
                      <v:fill type="solid"/>
                    </v:shape>
                    <w10:wrap type="none"/>
                  </v:group>
                </w:pict>
              </mc:Fallback>
            </mc:AlternateContent>
          </w:r>
          <w:hyperlink w:history="true" w:anchor="_bookmark7">
            <w:r>
              <w:rPr>
                <w:w w:val="110"/>
              </w:rPr>
              <w:t>Discrimination</w:t>
            </w:r>
            <w:r>
              <w:rPr>
                <w:spacing w:val="29"/>
                <w:w w:val="110"/>
              </w:rPr>
              <w:t> </w:t>
            </w:r>
            <w:r>
              <w:rPr>
                <w:w w:val="110"/>
              </w:rPr>
              <w:t>against</w:t>
            </w:r>
            <w:r>
              <w:rPr>
                <w:spacing w:val="29"/>
                <w:w w:val="110"/>
              </w:rPr>
              <w:t> </w:t>
            </w:r>
            <w:r>
              <w:rPr>
                <w:w w:val="110"/>
              </w:rPr>
              <w:t>immigrants</w:t>
            </w:r>
            <w:r>
              <w:rPr>
                <w:spacing w:val="29"/>
                <w:w w:val="110"/>
              </w:rPr>
              <w:t> </w:t>
            </w:r>
            <w:r>
              <w:rPr>
                <w:w w:val="110"/>
              </w:rPr>
              <w:t>under</w:t>
            </w:r>
            <w:r>
              <w:rPr>
                <w:spacing w:val="30"/>
                <w:w w:val="110"/>
              </w:rPr>
              <w:t> </w:t>
            </w:r>
            <w:r>
              <w:rPr>
                <w:spacing w:val="-5"/>
                <w:w w:val="110"/>
              </w:rPr>
              <w:t>the</w:t>
            </w:r>
          </w:hyperlink>
        </w:p>
        <w:p>
          <w:pPr>
            <w:pStyle w:val="TOC2"/>
            <w:tabs>
              <w:tab w:pos="10126" w:val="right" w:leader="none"/>
            </w:tabs>
            <w:spacing w:before="0"/>
          </w:pPr>
          <w:hyperlink w:history="true" w:anchor="_bookmark7">
            <w:r>
              <w:rPr>
                <w:w w:val="105"/>
              </w:rPr>
              <w:t>Race</w:t>
            </w:r>
            <w:r>
              <w:rPr>
                <w:spacing w:val="-2"/>
                <w:w w:val="105"/>
              </w:rPr>
              <w:t> </w:t>
            </w:r>
            <w:r>
              <w:rPr>
                <w:spacing w:val="-2"/>
                <w:w w:val="115"/>
              </w:rPr>
              <w:t>Directive</w:t>
            </w:r>
            <w:r>
              <w:rPr/>
              <w:tab/>
            </w:r>
            <w:r>
              <w:rPr>
                <w:spacing w:val="-5"/>
                <w:w w:val="115"/>
              </w:rPr>
              <w:t>20</w:t>
            </w:r>
          </w:hyperlink>
        </w:p>
        <w:p>
          <w:pPr>
            <w:pStyle w:val="TOC4"/>
            <w:numPr>
              <w:ilvl w:val="0"/>
              <w:numId w:val="1"/>
            </w:numPr>
            <w:tabs>
              <w:tab w:pos="2037" w:val="left" w:leader="none"/>
              <w:tab w:pos="10126" w:val="right" w:leader="none"/>
            </w:tabs>
            <w:spacing w:line="240" w:lineRule="auto" w:before="149" w:after="0"/>
            <w:ind w:left="2037" w:right="0" w:hanging="198"/>
            <w:jc w:val="left"/>
            <w:rPr>
              <w:rFonts w:ascii="Arial" w:hAnsi="Arial"/>
              <w:b w:val="0"/>
              <w:i w:val="0"/>
              <w:sz w:val="28"/>
            </w:rPr>
          </w:pPr>
          <w:r>
            <w:rPr/>
            <mc:AlternateContent>
              <mc:Choice Requires="wps">
                <w:drawing>
                  <wp:anchor distT="0" distB="0" distL="0" distR="0" allowOverlap="1" layoutInCell="1" locked="0" behindDoc="0" simplePos="0" relativeHeight="15738880">
                    <wp:simplePos x="0" y="0"/>
                    <wp:positionH relativeFrom="page">
                      <wp:posOffset>454025</wp:posOffset>
                    </wp:positionH>
                    <wp:positionV relativeFrom="paragraph">
                      <wp:posOffset>57305</wp:posOffset>
                    </wp:positionV>
                    <wp:extent cx="6170295" cy="6350"/>
                    <wp:effectExtent l="0" t="0" r="0" b="0"/>
                    <wp:wrapNone/>
                    <wp:docPr id="60" name="Group 60"/>
                    <wp:cNvGraphicFramePr>
                      <a:graphicFrameLocks/>
                    </wp:cNvGraphicFramePr>
                    <a:graphic>
                      <a:graphicData uri="http://schemas.microsoft.com/office/word/2010/wordprocessingGroup">
                        <wpg:wgp>
                          <wpg:cNvPr id="60" name="Group 60"/>
                          <wpg:cNvGrpSpPr/>
                          <wpg:grpSpPr>
                            <a:xfrm>
                              <a:off x="0" y="0"/>
                              <a:ext cx="6170295" cy="6350"/>
                              <a:chExt cx="6170295" cy="6350"/>
                            </a:xfrm>
                          </wpg:grpSpPr>
                          <wps:wsp>
                            <wps:cNvPr id="61" name="Graphic 61"/>
                            <wps:cNvSpPr/>
                            <wps:spPr>
                              <a:xfrm>
                                <a:off x="15883" y="3175"/>
                                <a:ext cx="6144895" cy="1270"/>
                              </a:xfrm>
                              <a:custGeom>
                                <a:avLst/>
                                <a:gdLst/>
                                <a:ahLst/>
                                <a:cxnLst/>
                                <a:rect l="l" t="t" r="r" b="b"/>
                                <a:pathLst>
                                  <a:path w="6144895" h="0">
                                    <a:moveTo>
                                      <a:pt x="0" y="0"/>
                                    </a:moveTo>
                                    <a:lnTo>
                                      <a:pt x="6144564" y="0"/>
                                    </a:lnTo>
                                  </a:path>
                                </a:pathLst>
                              </a:custGeom>
                              <a:ln w="6350">
                                <a:solidFill>
                                  <a:srgbClr val="77328A"/>
                                </a:solidFill>
                                <a:prstDash val="dot"/>
                              </a:ln>
                            </wps:spPr>
                            <wps:bodyPr wrap="square" lIns="0" tIns="0" rIns="0" bIns="0" rtlCol="0">
                              <a:prstTxWarp prst="textNoShape">
                                <a:avLst/>
                              </a:prstTxWarp>
                              <a:noAutofit/>
                            </wps:bodyPr>
                          </wps:wsp>
                          <wps:wsp>
                            <wps:cNvPr id="62" name="Graphic 62"/>
                            <wps:cNvSpPr/>
                            <wps:spPr>
                              <a:xfrm>
                                <a:off x="0" y="11"/>
                                <a:ext cx="6170295" cy="6350"/>
                              </a:xfrm>
                              <a:custGeom>
                                <a:avLst/>
                                <a:gdLst/>
                                <a:ahLst/>
                                <a:cxnLst/>
                                <a:rect l="l" t="t" r="r" b="b"/>
                                <a:pathLst>
                                  <a:path w="6170295" h="6350">
                                    <a:moveTo>
                                      <a:pt x="6350" y="3175"/>
                                    </a:moveTo>
                                    <a:lnTo>
                                      <a:pt x="5410" y="927"/>
                                    </a:lnTo>
                                    <a:lnTo>
                                      <a:pt x="3175" y="0"/>
                                    </a:lnTo>
                                    <a:lnTo>
                                      <a:pt x="927" y="927"/>
                                    </a:lnTo>
                                    <a:lnTo>
                                      <a:pt x="0" y="3175"/>
                                    </a:lnTo>
                                    <a:lnTo>
                                      <a:pt x="927" y="5410"/>
                                    </a:lnTo>
                                    <a:lnTo>
                                      <a:pt x="3175" y="6350"/>
                                    </a:lnTo>
                                    <a:lnTo>
                                      <a:pt x="5410" y="5410"/>
                                    </a:lnTo>
                                    <a:lnTo>
                                      <a:pt x="6350" y="3175"/>
                                    </a:lnTo>
                                    <a:close/>
                                  </a:path>
                                  <a:path w="6170295" h="6350">
                                    <a:moveTo>
                                      <a:pt x="6169977" y="3175"/>
                                    </a:moveTo>
                                    <a:lnTo>
                                      <a:pt x="6169037" y="927"/>
                                    </a:lnTo>
                                    <a:lnTo>
                                      <a:pt x="6166802" y="0"/>
                                    </a:lnTo>
                                    <a:lnTo>
                                      <a:pt x="6164554" y="927"/>
                                    </a:lnTo>
                                    <a:lnTo>
                                      <a:pt x="6163627" y="3175"/>
                                    </a:lnTo>
                                    <a:lnTo>
                                      <a:pt x="6164554" y="5410"/>
                                    </a:lnTo>
                                    <a:lnTo>
                                      <a:pt x="6166802" y="6350"/>
                                    </a:lnTo>
                                    <a:lnTo>
                                      <a:pt x="6169037" y="5410"/>
                                    </a:lnTo>
                                    <a:lnTo>
                                      <a:pt x="6169977" y="3175"/>
                                    </a:lnTo>
                                    <a:close/>
                                  </a:path>
                                </a:pathLst>
                              </a:custGeom>
                              <a:solidFill>
                                <a:srgbClr val="77328A"/>
                              </a:solidFill>
                            </wps:spPr>
                            <wps:bodyPr wrap="square" lIns="0" tIns="0" rIns="0" bIns="0" rtlCol="0">
                              <a:prstTxWarp prst="textNoShape">
                                <a:avLst/>
                              </a:prstTxWarp>
                              <a:noAutofit/>
                            </wps:bodyPr>
                          </wps:wsp>
                        </wpg:wgp>
                      </a:graphicData>
                    </a:graphic>
                  </wp:anchor>
                </w:drawing>
              </mc:Choice>
              <mc:Fallback>
                <w:pict>
                  <v:group style="position:absolute;margin-left:35.75pt;margin-top:4.512258pt;width:485.85pt;height:.5pt;mso-position-horizontal-relative:page;mso-position-vertical-relative:paragraph;z-index:15738880" id="docshapegroup50" coordorigin="715,90" coordsize="9717,10">
                    <v:line style="position:absolute" from="740,95" to="10416,95" stroked="true" strokeweight=".5pt" strokecolor="#77328a">
                      <v:stroke dashstyle="dot"/>
                    </v:line>
                    <v:shape style="position:absolute;left:715;top:90;width:9717;height:10" id="docshape51" coordorigin="715,90" coordsize="9717,10" path="m725,95l724,92,720,90,716,92,715,95,716,99,720,100,724,99,725,95xm10432,95l10430,92,10427,90,10423,92,10422,95,10423,99,10427,100,10430,99,10432,95xe" filled="true" fillcolor="#77328a" stroked="false">
                      <v:path arrowok="t"/>
                      <v:fill type="solid"/>
                    </v:shape>
                    <w10:wrap type="none"/>
                  </v:group>
                </w:pict>
              </mc:Fallback>
            </mc:AlternateContent>
          </w:r>
          <w:hyperlink w:history="true" w:anchor="_bookmark7">
            <w:r>
              <w:rPr>
                <w:b w:val="0"/>
                <w:i/>
                <w:spacing w:val="-4"/>
                <w:w w:val="110"/>
                <w:sz w:val="28"/>
              </w:rPr>
              <w:t>Feryn</w:t>
            </w:r>
            <w:r>
              <w:rPr>
                <w:b w:val="0"/>
                <w:i/>
                <w:sz w:val="28"/>
              </w:rPr>
              <w:tab/>
            </w:r>
            <w:r>
              <w:rPr>
                <w:rFonts w:ascii="Arial" w:hAnsi="Arial"/>
                <w:b w:val="0"/>
                <w:i w:val="0"/>
                <w:spacing w:val="-5"/>
                <w:w w:val="110"/>
                <w:sz w:val="28"/>
              </w:rPr>
              <w:t>20</w:t>
            </w:r>
          </w:hyperlink>
        </w:p>
        <w:p>
          <w:pPr>
            <w:pStyle w:val="TOC3"/>
            <w:numPr>
              <w:ilvl w:val="0"/>
              <w:numId w:val="1"/>
            </w:numPr>
            <w:tabs>
              <w:tab w:pos="2037" w:val="left" w:leader="none"/>
              <w:tab w:pos="10032" w:val="right" w:leader="none"/>
            </w:tabs>
            <w:spacing w:line="240" w:lineRule="auto" w:before="149" w:after="0"/>
            <w:ind w:left="2037" w:right="0" w:hanging="198"/>
            <w:jc w:val="left"/>
          </w:pPr>
          <w:r>
            <w:rPr/>
            <mc:AlternateContent>
              <mc:Choice Requires="wps">
                <w:drawing>
                  <wp:anchor distT="0" distB="0" distL="0" distR="0" allowOverlap="1" layoutInCell="1" locked="0" behindDoc="0" simplePos="0" relativeHeight="15739392">
                    <wp:simplePos x="0" y="0"/>
                    <wp:positionH relativeFrom="page">
                      <wp:posOffset>454025</wp:posOffset>
                    </wp:positionH>
                    <wp:positionV relativeFrom="paragraph">
                      <wp:posOffset>73008</wp:posOffset>
                    </wp:positionV>
                    <wp:extent cx="6170295" cy="6350"/>
                    <wp:effectExtent l="0" t="0" r="0" b="0"/>
                    <wp:wrapNone/>
                    <wp:docPr id="63" name="Group 63"/>
                    <wp:cNvGraphicFramePr>
                      <a:graphicFrameLocks/>
                    </wp:cNvGraphicFramePr>
                    <a:graphic>
                      <a:graphicData uri="http://schemas.microsoft.com/office/word/2010/wordprocessingGroup">
                        <wpg:wgp>
                          <wpg:cNvPr id="63" name="Group 63"/>
                          <wpg:cNvGrpSpPr/>
                          <wpg:grpSpPr>
                            <a:xfrm>
                              <a:off x="0" y="0"/>
                              <a:ext cx="6170295" cy="6350"/>
                              <a:chExt cx="6170295" cy="6350"/>
                            </a:xfrm>
                          </wpg:grpSpPr>
                          <wps:wsp>
                            <wps:cNvPr id="64" name="Graphic 64"/>
                            <wps:cNvSpPr/>
                            <wps:spPr>
                              <a:xfrm>
                                <a:off x="15883" y="3175"/>
                                <a:ext cx="6144895" cy="1270"/>
                              </a:xfrm>
                              <a:custGeom>
                                <a:avLst/>
                                <a:gdLst/>
                                <a:ahLst/>
                                <a:cxnLst/>
                                <a:rect l="l" t="t" r="r" b="b"/>
                                <a:pathLst>
                                  <a:path w="6144895" h="0">
                                    <a:moveTo>
                                      <a:pt x="0" y="0"/>
                                    </a:moveTo>
                                    <a:lnTo>
                                      <a:pt x="6144564" y="0"/>
                                    </a:lnTo>
                                  </a:path>
                                </a:pathLst>
                              </a:custGeom>
                              <a:ln w="6350">
                                <a:solidFill>
                                  <a:srgbClr val="77328A"/>
                                </a:solidFill>
                                <a:prstDash val="dot"/>
                              </a:ln>
                            </wps:spPr>
                            <wps:bodyPr wrap="square" lIns="0" tIns="0" rIns="0" bIns="0" rtlCol="0">
                              <a:prstTxWarp prst="textNoShape">
                                <a:avLst/>
                              </a:prstTxWarp>
                              <a:noAutofit/>
                            </wps:bodyPr>
                          </wps:wsp>
                          <wps:wsp>
                            <wps:cNvPr id="65" name="Graphic 65"/>
                            <wps:cNvSpPr/>
                            <wps:spPr>
                              <a:xfrm>
                                <a:off x="0" y="6"/>
                                <a:ext cx="6170295" cy="6350"/>
                              </a:xfrm>
                              <a:custGeom>
                                <a:avLst/>
                                <a:gdLst/>
                                <a:ahLst/>
                                <a:cxnLst/>
                                <a:rect l="l" t="t" r="r" b="b"/>
                                <a:pathLst>
                                  <a:path w="6170295" h="6350">
                                    <a:moveTo>
                                      <a:pt x="6350" y="3175"/>
                                    </a:moveTo>
                                    <a:lnTo>
                                      <a:pt x="5410" y="927"/>
                                    </a:lnTo>
                                    <a:lnTo>
                                      <a:pt x="3175" y="0"/>
                                    </a:lnTo>
                                    <a:lnTo>
                                      <a:pt x="927" y="927"/>
                                    </a:lnTo>
                                    <a:lnTo>
                                      <a:pt x="0" y="3175"/>
                                    </a:lnTo>
                                    <a:lnTo>
                                      <a:pt x="927" y="5422"/>
                                    </a:lnTo>
                                    <a:lnTo>
                                      <a:pt x="3175" y="6350"/>
                                    </a:lnTo>
                                    <a:lnTo>
                                      <a:pt x="5410" y="5422"/>
                                    </a:lnTo>
                                    <a:lnTo>
                                      <a:pt x="6350" y="3175"/>
                                    </a:lnTo>
                                    <a:close/>
                                  </a:path>
                                  <a:path w="6170295" h="6350">
                                    <a:moveTo>
                                      <a:pt x="6169977" y="3175"/>
                                    </a:moveTo>
                                    <a:lnTo>
                                      <a:pt x="6169037" y="927"/>
                                    </a:lnTo>
                                    <a:lnTo>
                                      <a:pt x="6166802" y="0"/>
                                    </a:lnTo>
                                    <a:lnTo>
                                      <a:pt x="6164554" y="927"/>
                                    </a:lnTo>
                                    <a:lnTo>
                                      <a:pt x="6163627" y="3175"/>
                                    </a:lnTo>
                                    <a:lnTo>
                                      <a:pt x="6164554" y="5422"/>
                                    </a:lnTo>
                                    <a:lnTo>
                                      <a:pt x="6166802" y="6350"/>
                                    </a:lnTo>
                                    <a:lnTo>
                                      <a:pt x="6169037" y="5422"/>
                                    </a:lnTo>
                                    <a:lnTo>
                                      <a:pt x="6169977" y="3175"/>
                                    </a:lnTo>
                                    <a:close/>
                                  </a:path>
                                </a:pathLst>
                              </a:custGeom>
                              <a:solidFill>
                                <a:srgbClr val="77328A"/>
                              </a:solidFill>
                            </wps:spPr>
                            <wps:bodyPr wrap="square" lIns="0" tIns="0" rIns="0" bIns="0" rtlCol="0">
                              <a:prstTxWarp prst="textNoShape">
                                <a:avLst/>
                              </a:prstTxWarp>
                              <a:noAutofit/>
                            </wps:bodyPr>
                          </wps:wsp>
                        </wpg:wgp>
                      </a:graphicData>
                    </a:graphic>
                  </wp:anchor>
                </w:drawing>
              </mc:Choice>
              <mc:Fallback>
                <w:pict>
                  <v:group style="position:absolute;margin-left:35.75pt;margin-top:5.748665pt;width:485.85pt;height:.5pt;mso-position-horizontal-relative:page;mso-position-vertical-relative:paragraph;z-index:15739392" id="docshapegroup52" coordorigin="715,115" coordsize="9717,10">
                    <v:line style="position:absolute" from="740,120" to="10416,120" stroked="true" strokeweight=".5pt" strokecolor="#77328a">
                      <v:stroke dashstyle="dot"/>
                    </v:line>
                    <v:shape style="position:absolute;left:715;top:114;width:9717;height:10" id="docshape53" coordorigin="715,115" coordsize="9717,10" path="m725,120l724,116,720,115,716,116,715,120,716,124,720,125,724,124,725,120xm10432,120l10430,116,10427,115,10423,116,10422,120,10423,124,10427,125,10430,124,10432,120xe" filled="true" fillcolor="#77328a" stroked="false">
                      <v:path arrowok="t"/>
                      <v:fill type="solid"/>
                    </v:shape>
                    <w10:wrap type="none"/>
                  </v:group>
                </w:pict>
              </mc:Fallback>
            </mc:AlternateContent>
          </w:r>
          <w:hyperlink w:history="true" w:anchor="_bookmark8">
            <w:r>
              <w:rPr>
                <w:rFonts w:ascii="Verdana" w:hAnsi="Verdana"/>
                <w:i/>
                <w:spacing w:val="2"/>
              </w:rPr>
              <w:t>CHEZ</w:t>
            </w:r>
            <w:r>
              <w:rPr>
                <w:rFonts w:ascii="Verdana" w:hAnsi="Verdana"/>
                <w:i/>
                <w:spacing w:val="54"/>
              </w:rPr>
              <w:t> </w:t>
            </w:r>
            <w:r>
              <w:rPr>
                <w:spacing w:val="2"/>
              </w:rPr>
              <w:t>Razpredelenie</w:t>
            </w:r>
            <w:r>
              <w:rPr>
                <w:spacing w:val="76"/>
              </w:rPr>
              <w:t> </w:t>
            </w:r>
            <w:r>
              <w:rPr>
                <w:spacing w:val="-2"/>
              </w:rPr>
              <w:t>Bulgaria</w:t>
            </w:r>
            <w:r>
              <w:rPr/>
              <w:tab/>
            </w:r>
            <w:r>
              <w:rPr>
                <w:spacing w:val="-5"/>
              </w:rPr>
              <w:t>21</w:t>
            </w:r>
          </w:hyperlink>
        </w:p>
        <w:p>
          <w:pPr>
            <w:pStyle w:val="TOC4"/>
            <w:numPr>
              <w:ilvl w:val="0"/>
              <w:numId w:val="1"/>
            </w:numPr>
            <w:tabs>
              <w:tab w:pos="2037" w:val="left" w:leader="none"/>
              <w:tab w:pos="10094" w:val="right" w:leader="none"/>
            </w:tabs>
            <w:spacing w:line="240" w:lineRule="auto" w:before="149" w:after="0"/>
            <w:ind w:left="2037" w:right="0" w:hanging="198"/>
            <w:jc w:val="left"/>
            <w:rPr>
              <w:rFonts w:ascii="Arial" w:hAnsi="Arial"/>
              <w:b w:val="0"/>
              <w:i w:val="0"/>
              <w:sz w:val="28"/>
            </w:rPr>
          </w:pPr>
          <w:r>
            <w:rPr/>
            <mc:AlternateContent>
              <mc:Choice Requires="wps">
                <w:drawing>
                  <wp:anchor distT="0" distB="0" distL="0" distR="0" allowOverlap="1" layoutInCell="1" locked="0" behindDoc="0" simplePos="0" relativeHeight="15739904">
                    <wp:simplePos x="0" y="0"/>
                    <wp:positionH relativeFrom="page">
                      <wp:posOffset>463025</wp:posOffset>
                    </wp:positionH>
                    <wp:positionV relativeFrom="paragraph">
                      <wp:posOffset>62559</wp:posOffset>
                    </wp:positionV>
                    <wp:extent cx="6170295" cy="6350"/>
                    <wp:effectExtent l="0" t="0" r="0" b="0"/>
                    <wp:wrapNone/>
                    <wp:docPr id="66" name="Group 66"/>
                    <wp:cNvGraphicFramePr>
                      <a:graphicFrameLocks/>
                    </wp:cNvGraphicFramePr>
                    <a:graphic>
                      <a:graphicData uri="http://schemas.microsoft.com/office/word/2010/wordprocessingGroup">
                        <wpg:wgp>
                          <wpg:cNvPr id="66" name="Group 66"/>
                          <wpg:cNvGrpSpPr/>
                          <wpg:grpSpPr>
                            <a:xfrm>
                              <a:off x="0" y="0"/>
                              <a:ext cx="6170295" cy="6350"/>
                              <a:chExt cx="6170295" cy="6350"/>
                            </a:xfrm>
                          </wpg:grpSpPr>
                          <wps:wsp>
                            <wps:cNvPr id="67" name="Graphic 67"/>
                            <wps:cNvSpPr/>
                            <wps:spPr>
                              <a:xfrm>
                                <a:off x="15883" y="3175"/>
                                <a:ext cx="6144895" cy="1270"/>
                              </a:xfrm>
                              <a:custGeom>
                                <a:avLst/>
                                <a:gdLst/>
                                <a:ahLst/>
                                <a:cxnLst/>
                                <a:rect l="l" t="t" r="r" b="b"/>
                                <a:pathLst>
                                  <a:path w="6144895" h="0">
                                    <a:moveTo>
                                      <a:pt x="0" y="0"/>
                                    </a:moveTo>
                                    <a:lnTo>
                                      <a:pt x="6144564" y="0"/>
                                    </a:lnTo>
                                  </a:path>
                                </a:pathLst>
                              </a:custGeom>
                              <a:ln w="6350">
                                <a:solidFill>
                                  <a:srgbClr val="77328A"/>
                                </a:solidFill>
                                <a:prstDash val="dot"/>
                              </a:ln>
                            </wps:spPr>
                            <wps:bodyPr wrap="square" lIns="0" tIns="0" rIns="0" bIns="0" rtlCol="0">
                              <a:prstTxWarp prst="textNoShape">
                                <a:avLst/>
                              </a:prstTxWarp>
                              <a:noAutofit/>
                            </wps:bodyPr>
                          </wps:wsp>
                          <wps:wsp>
                            <wps:cNvPr id="68" name="Graphic 68"/>
                            <wps:cNvSpPr/>
                            <wps:spPr>
                              <a:xfrm>
                                <a:off x="-8" y="2"/>
                                <a:ext cx="6170295" cy="6350"/>
                              </a:xfrm>
                              <a:custGeom>
                                <a:avLst/>
                                <a:gdLst/>
                                <a:ahLst/>
                                <a:cxnLst/>
                                <a:rect l="l" t="t" r="r" b="b"/>
                                <a:pathLst>
                                  <a:path w="6170295" h="6350">
                                    <a:moveTo>
                                      <a:pt x="6350" y="3175"/>
                                    </a:moveTo>
                                    <a:lnTo>
                                      <a:pt x="5422" y="939"/>
                                    </a:lnTo>
                                    <a:lnTo>
                                      <a:pt x="3175" y="0"/>
                                    </a:lnTo>
                                    <a:lnTo>
                                      <a:pt x="927" y="939"/>
                                    </a:lnTo>
                                    <a:lnTo>
                                      <a:pt x="0" y="3175"/>
                                    </a:lnTo>
                                    <a:lnTo>
                                      <a:pt x="927" y="5422"/>
                                    </a:lnTo>
                                    <a:lnTo>
                                      <a:pt x="3175" y="6350"/>
                                    </a:lnTo>
                                    <a:lnTo>
                                      <a:pt x="5422" y="5422"/>
                                    </a:lnTo>
                                    <a:lnTo>
                                      <a:pt x="6350" y="3175"/>
                                    </a:lnTo>
                                    <a:close/>
                                  </a:path>
                                  <a:path w="6170295" h="6350">
                                    <a:moveTo>
                                      <a:pt x="6169977" y="3175"/>
                                    </a:moveTo>
                                    <a:lnTo>
                                      <a:pt x="6169050" y="939"/>
                                    </a:lnTo>
                                    <a:lnTo>
                                      <a:pt x="6166802" y="0"/>
                                    </a:lnTo>
                                    <a:lnTo>
                                      <a:pt x="6164554" y="939"/>
                                    </a:lnTo>
                                    <a:lnTo>
                                      <a:pt x="6163627" y="3175"/>
                                    </a:lnTo>
                                    <a:lnTo>
                                      <a:pt x="6164554" y="5422"/>
                                    </a:lnTo>
                                    <a:lnTo>
                                      <a:pt x="6166802" y="6350"/>
                                    </a:lnTo>
                                    <a:lnTo>
                                      <a:pt x="6169050" y="5422"/>
                                    </a:lnTo>
                                    <a:lnTo>
                                      <a:pt x="6169977" y="3175"/>
                                    </a:lnTo>
                                    <a:close/>
                                  </a:path>
                                </a:pathLst>
                              </a:custGeom>
                              <a:solidFill>
                                <a:srgbClr val="77328A"/>
                              </a:solidFill>
                            </wps:spPr>
                            <wps:bodyPr wrap="square" lIns="0" tIns="0" rIns="0" bIns="0" rtlCol="0">
                              <a:prstTxWarp prst="textNoShape">
                                <a:avLst/>
                              </a:prstTxWarp>
                              <a:noAutofit/>
                            </wps:bodyPr>
                          </wps:wsp>
                        </wpg:wgp>
                      </a:graphicData>
                    </a:graphic>
                  </wp:anchor>
                </w:drawing>
              </mc:Choice>
              <mc:Fallback>
                <w:pict>
                  <v:group style="position:absolute;margin-left:36.458698pt;margin-top:4.925973pt;width:485.85pt;height:.5pt;mso-position-horizontal-relative:page;mso-position-vertical-relative:paragraph;z-index:15739904" id="docshapegroup54" coordorigin="729,99" coordsize="9717,10">
                    <v:line style="position:absolute" from="754,104" to="10431,104" stroked="true" strokeweight=".5pt" strokecolor="#77328a">
                      <v:stroke dashstyle="dot"/>
                    </v:line>
                    <v:shape style="position:absolute;left:729;top:98;width:9717;height:10" id="docshape55" coordorigin="729,99" coordsize="9717,10" path="m739,104l738,100,734,99,731,100,729,104,731,107,734,109,738,107,739,104xm10446,104l10444,100,10441,99,10437,100,10436,104,10437,107,10441,109,10444,107,10446,104xe" filled="true" fillcolor="#77328a" stroked="false">
                      <v:path arrowok="t"/>
                      <v:fill type="solid"/>
                    </v:shape>
                    <w10:wrap type="none"/>
                  </v:group>
                </w:pict>
              </mc:Fallback>
            </mc:AlternateContent>
          </w:r>
          <w:hyperlink w:history="true" w:anchor="_bookmark9">
            <w:r>
              <w:rPr>
                <w:b w:val="0"/>
                <w:i/>
                <w:sz w:val="28"/>
              </w:rPr>
              <w:t>Jyske</w:t>
            </w:r>
            <w:r>
              <w:rPr>
                <w:b w:val="0"/>
                <w:i/>
                <w:spacing w:val="-1"/>
                <w:sz w:val="28"/>
              </w:rPr>
              <w:t> </w:t>
            </w:r>
            <w:r>
              <w:rPr>
                <w:b w:val="0"/>
                <w:i/>
                <w:sz w:val="28"/>
              </w:rPr>
              <w:t>Finans</w:t>
            </w:r>
            <w:r>
              <w:rPr>
                <w:b w:val="0"/>
                <w:i/>
                <w:spacing w:val="-1"/>
                <w:sz w:val="28"/>
              </w:rPr>
              <w:t> </w:t>
            </w:r>
            <w:r>
              <w:rPr>
                <w:rFonts w:ascii="Arial" w:hAnsi="Arial"/>
                <w:b w:val="0"/>
                <w:i w:val="0"/>
                <w:sz w:val="28"/>
              </w:rPr>
              <w:t>and</w:t>
            </w:r>
            <w:r>
              <w:rPr>
                <w:rFonts w:ascii="Arial" w:hAnsi="Arial"/>
                <w:b w:val="0"/>
                <w:i w:val="0"/>
                <w:spacing w:val="20"/>
                <w:sz w:val="28"/>
              </w:rPr>
              <w:t> </w:t>
            </w:r>
            <w:r>
              <w:rPr>
                <w:b w:val="0"/>
                <w:i/>
                <w:spacing w:val="-2"/>
                <w:sz w:val="28"/>
              </w:rPr>
              <w:t>Maniero</w:t>
            </w:r>
            <w:r>
              <w:rPr>
                <w:b w:val="0"/>
                <w:i/>
                <w:sz w:val="28"/>
              </w:rPr>
              <w:tab/>
            </w:r>
            <w:r>
              <w:rPr>
                <w:rFonts w:ascii="Arial" w:hAnsi="Arial"/>
                <w:b w:val="0"/>
                <w:i w:val="0"/>
                <w:spacing w:val="-5"/>
                <w:sz w:val="28"/>
              </w:rPr>
              <w:t>22</w:t>
            </w:r>
          </w:hyperlink>
        </w:p>
        <w:p>
          <w:pPr>
            <w:pStyle w:val="TOC3"/>
            <w:numPr>
              <w:ilvl w:val="0"/>
              <w:numId w:val="1"/>
            </w:numPr>
            <w:tabs>
              <w:tab w:pos="2037" w:val="left" w:leader="none"/>
              <w:tab w:pos="10098" w:val="right" w:leader="none"/>
            </w:tabs>
            <w:spacing w:line="240" w:lineRule="auto" w:before="168" w:after="0"/>
            <w:ind w:left="2037" w:right="0" w:hanging="198"/>
            <w:jc w:val="left"/>
          </w:pPr>
          <w:r>
            <w:rPr/>
            <mc:AlternateContent>
              <mc:Choice Requires="wps">
                <w:drawing>
                  <wp:anchor distT="0" distB="0" distL="0" distR="0" allowOverlap="1" layoutInCell="1" locked="0" behindDoc="0" simplePos="0" relativeHeight="15740416">
                    <wp:simplePos x="0" y="0"/>
                    <wp:positionH relativeFrom="page">
                      <wp:posOffset>454025</wp:posOffset>
                    </wp:positionH>
                    <wp:positionV relativeFrom="paragraph">
                      <wp:posOffset>66510</wp:posOffset>
                    </wp:positionV>
                    <wp:extent cx="6170295" cy="6350"/>
                    <wp:effectExtent l="0" t="0" r="0" b="0"/>
                    <wp:wrapNone/>
                    <wp:docPr id="69" name="Group 69"/>
                    <wp:cNvGraphicFramePr>
                      <a:graphicFrameLocks/>
                    </wp:cNvGraphicFramePr>
                    <a:graphic>
                      <a:graphicData uri="http://schemas.microsoft.com/office/word/2010/wordprocessingGroup">
                        <wpg:wgp>
                          <wpg:cNvPr id="69" name="Group 69"/>
                          <wpg:cNvGrpSpPr/>
                          <wpg:grpSpPr>
                            <a:xfrm>
                              <a:off x="0" y="0"/>
                              <a:ext cx="6170295" cy="6350"/>
                              <a:chExt cx="6170295" cy="6350"/>
                            </a:xfrm>
                          </wpg:grpSpPr>
                          <wps:wsp>
                            <wps:cNvPr id="70" name="Graphic 70"/>
                            <wps:cNvSpPr/>
                            <wps:spPr>
                              <a:xfrm>
                                <a:off x="15883" y="3175"/>
                                <a:ext cx="6144895" cy="1270"/>
                              </a:xfrm>
                              <a:custGeom>
                                <a:avLst/>
                                <a:gdLst/>
                                <a:ahLst/>
                                <a:cxnLst/>
                                <a:rect l="l" t="t" r="r" b="b"/>
                                <a:pathLst>
                                  <a:path w="6144895" h="0">
                                    <a:moveTo>
                                      <a:pt x="0" y="0"/>
                                    </a:moveTo>
                                    <a:lnTo>
                                      <a:pt x="6144564" y="0"/>
                                    </a:lnTo>
                                  </a:path>
                                </a:pathLst>
                              </a:custGeom>
                              <a:ln w="6350">
                                <a:solidFill>
                                  <a:srgbClr val="77328A"/>
                                </a:solidFill>
                                <a:prstDash val="dot"/>
                              </a:ln>
                            </wps:spPr>
                            <wps:bodyPr wrap="square" lIns="0" tIns="0" rIns="0" bIns="0" rtlCol="0">
                              <a:prstTxWarp prst="textNoShape">
                                <a:avLst/>
                              </a:prstTxWarp>
                              <a:noAutofit/>
                            </wps:bodyPr>
                          </wps:wsp>
                          <wps:wsp>
                            <wps:cNvPr id="71" name="Graphic 71"/>
                            <wps:cNvSpPr/>
                            <wps:spPr>
                              <a:xfrm>
                                <a:off x="0" y="1"/>
                                <a:ext cx="6170295" cy="6350"/>
                              </a:xfrm>
                              <a:custGeom>
                                <a:avLst/>
                                <a:gdLst/>
                                <a:ahLst/>
                                <a:cxnLst/>
                                <a:rect l="l" t="t" r="r" b="b"/>
                                <a:pathLst>
                                  <a:path w="6170295" h="6350">
                                    <a:moveTo>
                                      <a:pt x="6350" y="3175"/>
                                    </a:moveTo>
                                    <a:lnTo>
                                      <a:pt x="5410" y="939"/>
                                    </a:lnTo>
                                    <a:lnTo>
                                      <a:pt x="3175" y="0"/>
                                    </a:lnTo>
                                    <a:lnTo>
                                      <a:pt x="927" y="939"/>
                                    </a:lnTo>
                                    <a:lnTo>
                                      <a:pt x="0" y="3175"/>
                                    </a:lnTo>
                                    <a:lnTo>
                                      <a:pt x="927" y="5422"/>
                                    </a:lnTo>
                                    <a:lnTo>
                                      <a:pt x="3175" y="6350"/>
                                    </a:lnTo>
                                    <a:lnTo>
                                      <a:pt x="5410" y="5422"/>
                                    </a:lnTo>
                                    <a:lnTo>
                                      <a:pt x="6350" y="3175"/>
                                    </a:lnTo>
                                    <a:close/>
                                  </a:path>
                                  <a:path w="6170295" h="6350">
                                    <a:moveTo>
                                      <a:pt x="6169977" y="3175"/>
                                    </a:moveTo>
                                    <a:lnTo>
                                      <a:pt x="6169037" y="939"/>
                                    </a:lnTo>
                                    <a:lnTo>
                                      <a:pt x="6166802" y="0"/>
                                    </a:lnTo>
                                    <a:lnTo>
                                      <a:pt x="6164554" y="939"/>
                                    </a:lnTo>
                                    <a:lnTo>
                                      <a:pt x="6163627" y="3175"/>
                                    </a:lnTo>
                                    <a:lnTo>
                                      <a:pt x="6164554" y="5422"/>
                                    </a:lnTo>
                                    <a:lnTo>
                                      <a:pt x="6166802" y="6350"/>
                                    </a:lnTo>
                                    <a:lnTo>
                                      <a:pt x="6169037" y="5422"/>
                                    </a:lnTo>
                                    <a:lnTo>
                                      <a:pt x="6169977" y="3175"/>
                                    </a:lnTo>
                                    <a:close/>
                                  </a:path>
                                </a:pathLst>
                              </a:custGeom>
                              <a:solidFill>
                                <a:srgbClr val="77328A"/>
                              </a:solidFill>
                            </wps:spPr>
                            <wps:bodyPr wrap="square" lIns="0" tIns="0" rIns="0" bIns="0" rtlCol="0">
                              <a:prstTxWarp prst="textNoShape">
                                <a:avLst/>
                              </a:prstTxWarp>
                              <a:noAutofit/>
                            </wps:bodyPr>
                          </wps:wsp>
                        </wpg:wgp>
                      </a:graphicData>
                    </a:graphic>
                  </wp:anchor>
                </w:drawing>
              </mc:Choice>
              <mc:Fallback>
                <w:pict>
                  <v:group style="position:absolute;margin-left:35.75pt;margin-top:5.237081pt;width:485.85pt;height:.5pt;mso-position-horizontal-relative:page;mso-position-vertical-relative:paragraph;z-index:15740416" id="docshapegroup56" coordorigin="715,105" coordsize="9717,10">
                    <v:line style="position:absolute" from="740,110" to="10416,110" stroked="true" strokeweight=".5pt" strokecolor="#77328a">
                      <v:stroke dashstyle="dot"/>
                    </v:line>
                    <v:shape style="position:absolute;left:715;top:104;width:9717;height:10" id="docshape57" coordorigin="715,105" coordsize="9717,10" path="m725,110l724,106,720,105,716,106,715,110,716,113,720,115,724,113,725,110xm10432,110l10430,106,10427,105,10423,106,10422,110,10423,113,10427,115,10430,113,10432,110xe" filled="true" fillcolor="#77328a" stroked="false">
                      <v:path arrowok="t"/>
                      <v:fill type="solid"/>
                    </v:shape>
                    <w10:wrap type="none"/>
                  </v:group>
                </w:pict>
              </mc:Fallback>
            </mc:AlternateContent>
          </w:r>
          <w:hyperlink w:history="true" w:anchor="_bookmark10">
            <w:r>
              <w:rPr>
                <w:w w:val="115"/>
              </w:rPr>
              <w:t>Implications</w:t>
            </w:r>
            <w:r>
              <w:rPr>
                <w:spacing w:val="-21"/>
                <w:w w:val="115"/>
              </w:rPr>
              <w:t> </w:t>
            </w:r>
            <w:r>
              <w:rPr>
                <w:w w:val="115"/>
              </w:rPr>
              <w:t>of</w:t>
            </w:r>
            <w:r>
              <w:rPr>
                <w:spacing w:val="-21"/>
                <w:w w:val="115"/>
              </w:rPr>
              <w:t> </w:t>
            </w:r>
            <w:r>
              <w:rPr>
                <w:w w:val="115"/>
              </w:rPr>
              <w:t>the</w:t>
            </w:r>
            <w:r>
              <w:rPr>
                <w:spacing w:val="-20"/>
                <w:w w:val="115"/>
              </w:rPr>
              <w:t> </w:t>
            </w:r>
            <w:r>
              <w:rPr>
                <w:w w:val="115"/>
              </w:rPr>
              <w:t>cases</w:t>
            </w:r>
            <w:r>
              <w:rPr>
                <w:spacing w:val="-21"/>
                <w:w w:val="115"/>
              </w:rPr>
              <w:t> </w:t>
            </w:r>
            <w:r>
              <w:rPr>
                <w:w w:val="115"/>
              </w:rPr>
              <w:t>for</w:t>
            </w:r>
            <w:r>
              <w:rPr>
                <w:spacing w:val="-20"/>
                <w:w w:val="115"/>
              </w:rPr>
              <w:t> </w:t>
            </w:r>
            <w:r>
              <w:rPr>
                <w:spacing w:val="-2"/>
                <w:w w:val="115"/>
              </w:rPr>
              <w:t>migrants</w:t>
            </w:r>
            <w:r>
              <w:rPr/>
              <w:tab/>
            </w:r>
            <w:r>
              <w:rPr>
                <w:spacing w:val="-5"/>
                <w:w w:val="115"/>
              </w:rPr>
              <w:t>25</w:t>
            </w:r>
          </w:hyperlink>
        </w:p>
        <w:p>
          <w:pPr>
            <w:pStyle w:val="TOC3"/>
            <w:numPr>
              <w:ilvl w:val="0"/>
              <w:numId w:val="1"/>
            </w:numPr>
            <w:tabs>
              <w:tab w:pos="2037" w:val="left" w:leader="none"/>
              <w:tab w:pos="10103" w:val="right" w:leader="none"/>
            </w:tabs>
            <w:spacing w:line="240" w:lineRule="auto" w:before="168" w:after="0"/>
            <w:ind w:left="2037" w:right="0" w:hanging="198"/>
            <w:jc w:val="left"/>
          </w:pPr>
          <w:r>
            <w:rPr/>
            <mc:AlternateContent>
              <mc:Choice Requires="wps">
                <w:drawing>
                  <wp:anchor distT="0" distB="0" distL="0" distR="0" allowOverlap="1" layoutInCell="1" locked="0" behindDoc="0" simplePos="0" relativeHeight="15740928">
                    <wp:simplePos x="0" y="0"/>
                    <wp:positionH relativeFrom="page">
                      <wp:posOffset>454025</wp:posOffset>
                    </wp:positionH>
                    <wp:positionV relativeFrom="paragraph">
                      <wp:posOffset>61378</wp:posOffset>
                    </wp:positionV>
                    <wp:extent cx="6170295" cy="6350"/>
                    <wp:effectExtent l="0" t="0" r="0" b="0"/>
                    <wp:wrapNone/>
                    <wp:docPr id="72" name="Group 72"/>
                    <wp:cNvGraphicFramePr>
                      <a:graphicFrameLocks/>
                    </wp:cNvGraphicFramePr>
                    <a:graphic>
                      <a:graphicData uri="http://schemas.microsoft.com/office/word/2010/wordprocessingGroup">
                        <wpg:wgp>
                          <wpg:cNvPr id="72" name="Group 72"/>
                          <wpg:cNvGrpSpPr/>
                          <wpg:grpSpPr>
                            <a:xfrm>
                              <a:off x="0" y="0"/>
                              <a:ext cx="6170295" cy="6350"/>
                              <a:chExt cx="6170295" cy="6350"/>
                            </a:xfrm>
                          </wpg:grpSpPr>
                          <wps:wsp>
                            <wps:cNvPr id="73" name="Graphic 73"/>
                            <wps:cNvSpPr/>
                            <wps:spPr>
                              <a:xfrm>
                                <a:off x="15883" y="3175"/>
                                <a:ext cx="6144895" cy="1270"/>
                              </a:xfrm>
                              <a:custGeom>
                                <a:avLst/>
                                <a:gdLst/>
                                <a:ahLst/>
                                <a:cxnLst/>
                                <a:rect l="l" t="t" r="r" b="b"/>
                                <a:pathLst>
                                  <a:path w="6144895" h="0">
                                    <a:moveTo>
                                      <a:pt x="0" y="0"/>
                                    </a:moveTo>
                                    <a:lnTo>
                                      <a:pt x="6144564" y="0"/>
                                    </a:lnTo>
                                  </a:path>
                                </a:pathLst>
                              </a:custGeom>
                              <a:ln w="6350">
                                <a:solidFill>
                                  <a:srgbClr val="77328A"/>
                                </a:solidFill>
                                <a:prstDash val="dot"/>
                              </a:ln>
                            </wps:spPr>
                            <wps:bodyPr wrap="square" lIns="0" tIns="0" rIns="0" bIns="0" rtlCol="0">
                              <a:prstTxWarp prst="textNoShape">
                                <a:avLst/>
                              </a:prstTxWarp>
                              <a:noAutofit/>
                            </wps:bodyPr>
                          </wps:wsp>
                          <wps:wsp>
                            <wps:cNvPr id="74" name="Graphic 74"/>
                            <wps:cNvSpPr/>
                            <wps:spPr>
                              <a:xfrm>
                                <a:off x="0" y="7"/>
                                <a:ext cx="6170295" cy="6350"/>
                              </a:xfrm>
                              <a:custGeom>
                                <a:avLst/>
                                <a:gdLst/>
                                <a:ahLst/>
                                <a:cxnLst/>
                                <a:rect l="l" t="t" r="r" b="b"/>
                                <a:pathLst>
                                  <a:path w="6170295" h="6350">
                                    <a:moveTo>
                                      <a:pt x="6350" y="3175"/>
                                    </a:moveTo>
                                    <a:lnTo>
                                      <a:pt x="5410" y="927"/>
                                    </a:lnTo>
                                    <a:lnTo>
                                      <a:pt x="3175" y="0"/>
                                    </a:lnTo>
                                    <a:lnTo>
                                      <a:pt x="927" y="927"/>
                                    </a:lnTo>
                                    <a:lnTo>
                                      <a:pt x="0" y="3175"/>
                                    </a:lnTo>
                                    <a:lnTo>
                                      <a:pt x="927" y="5422"/>
                                    </a:lnTo>
                                    <a:lnTo>
                                      <a:pt x="3175" y="6350"/>
                                    </a:lnTo>
                                    <a:lnTo>
                                      <a:pt x="5410" y="5422"/>
                                    </a:lnTo>
                                    <a:lnTo>
                                      <a:pt x="6350" y="3175"/>
                                    </a:lnTo>
                                    <a:close/>
                                  </a:path>
                                  <a:path w="6170295" h="6350">
                                    <a:moveTo>
                                      <a:pt x="6169977" y="3175"/>
                                    </a:moveTo>
                                    <a:lnTo>
                                      <a:pt x="6169037" y="927"/>
                                    </a:lnTo>
                                    <a:lnTo>
                                      <a:pt x="6166802" y="0"/>
                                    </a:lnTo>
                                    <a:lnTo>
                                      <a:pt x="6164554" y="927"/>
                                    </a:lnTo>
                                    <a:lnTo>
                                      <a:pt x="6163627" y="3175"/>
                                    </a:lnTo>
                                    <a:lnTo>
                                      <a:pt x="6164554" y="5422"/>
                                    </a:lnTo>
                                    <a:lnTo>
                                      <a:pt x="6166802" y="6350"/>
                                    </a:lnTo>
                                    <a:lnTo>
                                      <a:pt x="6169037" y="5422"/>
                                    </a:lnTo>
                                    <a:lnTo>
                                      <a:pt x="6169977" y="3175"/>
                                    </a:lnTo>
                                    <a:close/>
                                  </a:path>
                                </a:pathLst>
                              </a:custGeom>
                              <a:solidFill>
                                <a:srgbClr val="77328A"/>
                              </a:solidFill>
                            </wps:spPr>
                            <wps:bodyPr wrap="square" lIns="0" tIns="0" rIns="0" bIns="0" rtlCol="0">
                              <a:prstTxWarp prst="textNoShape">
                                <a:avLst/>
                              </a:prstTxWarp>
                              <a:noAutofit/>
                            </wps:bodyPr>
                          </wps:wsp>
                        </wpg:wgp>
                      </a:graphicData>
                    </a:graphic>
                  </wp:anchor>
                </w:drawing>
              </mc:Choice>
              <mc:Fallback>
                <w:pict>
                  <v:group style="position:absolute;margin-left:35.75pt;margin-top:4.832948pt;width:485.85pt;height:.5pt;mso-position-horizontal-relative:page;mso-position-vertical-relative:paragraph;z-index:15740928" id="docshapegroup58" coordorigin="715,97" coordsize="9717,10">
                    <v:line style="position:absolute" from="740,102" to="10416,102" stroked="true" strokeweight=".5pt" strokecolor="#77328a">
                      <v:stroke dashstyle="dot"/>
                    </v:line>
                    <v:shape style="position:absolute;left:715;top:96;width:9717;height:10" id="docshape59" coordorigin="715,97" coordsize="9717,10" path="m725,102l724,98,720,97,716,98,715,102,716,105,720,107,724,105,725,102xm10432,102l10430,98,10427,97,10423,98,10422,102,10423,105,10427,107,10430,105,10432,102xe" filled="true" fillcolor="#77328a" stroked="false">
                      <v:path arrowok="t"/>
                      <v:fill type="solid"/>
                    </v:shape>
                    <w10:wrap type="none"/>
                  </v:group>
                </w:pict>
              </mc:Fallback>
            </mc:AlternateContent>
          </w:r>
          <w:hyperlink w:history="true" w:anchor="_bookmark11">
            <w:r>
              <w:rPr>
                <w:w w:val="110"/>
              </w:rPr>
              <w:t>Non-diminution:</w:t>
            </w:r>
            <w:r>
              <w:rPr>
                <w:spacing w:val="18"/>
                <w:w w:val="110"/>
              </w:rPr>
              <w:t> </w:t>
            </w:r>
            <w:r>
              <w:rPr>
                <w:w w:val="110"/>
              </w:rPr>
              <w:t>post</w:t>
            </w:r>
            <w:r>
              <w:rPr>
                <w:spacing w:val="18"/>
                <w:w w:val="110"/>
              </w:rPr>
              <w:t> </w:t>
            </w:r>
            <w:r>
              <w:rPr>
                <w:w w:val="110"/>
              </w:rPr>
              <w:t>31</w:t>
            </w:r>
            <w:r>
              <w:rPr>
                <w:spacing w:val="19"/>
                <w:w w:val="110"/>
              </w:rPr>
              <w:t> </w:t>
            </w:r>
            <w:r>
              <w:rPr>
                <w:w w:val="110"/>
              </w:rPr>
              <w:t>December</w:t>
            </w:r>
            <w:r>
              <w:rPr>
                <w:spacing w:val="18"/>
                <w:w w:val="110"/>
              </w:rPr>
              <w:t> </w:t>
            </w:r>
            <w:r>
              <w:rPr>
                <w:w w:val="110"/>
              </w:rPr>
              <w:t>2020</w:t>
            </w:r>
            <w:r>
              <w:rPr>
                <w:spacing w:val="18"/>
                <w:w w:val="110"/>
              </w:rPr>
              <w:t> </w:t>
            </w:r>
            <w:r>
              <w:rPr>
                <w:spacing w:val="-2"/>
                <w:w w:val="110"/>
              </w:rPr>
              <w:t>decisions</w:t>
            </w:r>
            <w:r>
              <w:rPr/>
              <w:tab/>
            </w:r>
            <w:r>
              <w:rPr>
                <w:spacing w:val="-5"/>
                <w:w w:val="110"/>
              </w:rPr>
              <w:t>28</w:t>
            </w:r>
          </w:hyperlink>
        </w:p>
      </w:sdtContent>
    </w:sdt>
    <w:p>
      <w:pPr>
        <w:pStyle w:val="BodyText"/>
        <w:spacing w:before="2"/>
        <w:rPr>
          <w:sz w:val="7"/>
        </w:rPr>
      </w:pPr>
      <w:r>
        <w:rPr/>
        <mc:AlternateContent>
          <mc:Choice Requires="wps">
            <w:drawing>
              <wp:anchor distT="0" distB="0" distL="0" distR="0" allowOverlap="1" layoutInCell="1" locked="0" behindDoc="1" simplePos="0" relativeHeight="487592960">
                <wp:simplePos x="0" y="0"/>
                <wp:positionH relativeFrom="page">
                  <wp:posOffset>454025</wp:posOffset>
                </wp:positionH>
                <wp:positionV relativeFrom="paragraph">
                  <wp:posOffset>67623</wp:posOffset>
                </wp:positionV>
                <wp:extent cx="6170295" cy="6350"/>
                <wp:effectExtent l="0" t="0" r="0" b="0"/>
                <wp:wrapTopAndBottom/>
                <wp:docPr id="75" name="Group 75"/>
                <wp:cNvGraphicFramePr>
                  <a:graphicFrameLocks/>
                </wp:cNvGraphicFramePr>
                <a:graphic>
                  <a:graphicData uri="http://schemas.microsoft.com/office/word/2010/wordprocessingGroup">
                    <wpg:wgp>
                      <wpg:cNvPr id="75" name="Group 75"/>
                      <wpg:cNvGrpSpPr/>
                      <wpg:grpSpPr>
                        <a:xfrm>
                          <a:off x="0" y="0"/>
                          <a:ext cx="6170295" cy="6350"/>
                          <a:chExt cx="6170295" cy="6350"/>
                        </a:xfrm>
                      </wpg:grpSpPr>
                      <wps:wsp>
                        <wps:cNvPr id="76" name="Graphic 76"/>
                        <wps:cNvSpPr/>
                        <wps:spPr>
                          <a:xfrm>
                            <a:off x="15883" y="3175"/>
                            <a:ext cx="6144895" cy="1270"/>
                          </a:xfrm>
                          <a:custGeom>
                            <a:avLst/>
                            <a:gdLst/>
                            <a:ahLst/>
                            <a:cxnLst/>
                            <a:rect l="l" t="t" r="r" b="b"/>
                            <a:pathLst>
                              <a:path w="6144895" h="0">
                                <a:moveTo>
                                  <a:pt x="0" y="0"/>
                                </a:moveTo>
                                <a:lnTo>
                                  <a:pt x="6144564" y="0"/>
                                </a:lnTo>
                              </a:path>
                            </a:pathLst>
                          </a:custGeom>
                          <a:ln w="6350">
                            <a:solidFill>
                              <a:srgbClr val="77328A"/>
                            </a:solidFill>
                            <a:prstDash val="dot"/>
                          </a:ln>
                        </wps:spPr>
                        <wps:bodyPr wrap="square" lIns="0" tIns="0" rIns="0" bIns="0" rtlCol="0">
                          <a:prstTxWarp prst="textNoShape">
                            <a:avLst/>
                          </a:prstTxWarp>
                          <a:noAutofit/>
                        </wps:bodyPr>
                      </wps:wsp>
                      <wps:wsp>
                        <wps:cNvPr id="77" name="Graphic 77"/>
                        <wps:cNvSpPr/>
                        <wps:spPr>
                          <a:xfrm>
                            <a:off x="0" y="9"/>
                            <a:ext cx="6170295" cy="6350"/>
                          </a:xfrm>
                          <a:custGeom>
                            <a:avLst/>
                            <a:gdLst/>
                            <a:ahLst/>
                            <a:cxnLst/>
                            <a:rect l="l" t="t" r="r" b="b"/>
                            <a:pathLst>
                              <a:path w="6170295" h="6350">
                                <a:moveTo>
                                  <a:pt x="6350" y="3175"/>
                                </a:moveTo>
                                <a:lnTo>
                                  <a:pt x="5410" y="927"/>
                                </a:lnTo>
                                <a:lnTo>
                                  <a:pt x="3175" y="0"/>
                                </a:lnTo>
                                <a:lnTo>
                                  <a:pt x="927" y="927"/>
                                </a:lnTo>
                                <a:lnTo>
                                  <a:pt x="0" y="3175"/>
                                </a:lnTo>
                                <a:lnTo>
                                  <a:pt x="927" y="5410"/>
                                </a:lnTo>
                                <a:lnTo>
                                  <a:pt x="3175" y="6350"/>
                                </a:lnTo>
                                <a:lnTo>
                                  <a:pt x="5410" y="5410"/>
                                </a:lnTo>
                                <a:lnTo>
                                  <a:pt x="6350" y="3175"/>
                                </a:lnTo>
                                <a:close/>
                              </a:path>
                              <a:path w="6170295" h="6350">
                                <a:moveTo>
                                  <a:pt x="6169977" y="3175"/>
                                </a:moveTo>
                                <a:lnTo>
                                  <a:pt x="6169037" y="927"/>
                                </a:lnTo>
                                <a:lnTo>
                                  <a:pt x="6166802" y="0"/>
                                </a:lnTo>
                                <a:lnTo>
                                  <a:pt x="6164554" y="927"/>
                                </a:lnTo>
                                <a:lnTo>
                                  <a:pt x="6163627" y="3175"/>
                                </a:lnTo>
                                <a:lnTo>
                                  <a:pt x="6164554" y="5410"/>
                                </a:lnTo>
                                <a:lnTo>
                                  <a:pt x="6166802" y="6350"/>
                                </a:lnTo>
                                <a:lnTo>
                                  <a:pt x="6169037" y="5410"/>
                                </a:lnTo>
                                <a:lnTo>
                                  <a:pt x="6169977" y="3175"/>
                                </a:lnTo>
                                <a:close/>
                              </a:path>
                            </a:pathLst>
                          </a:custGeom>
                          <a:solidFill>
                            <a:srgbClr val="77328A"/>
                          </a:solidFill>
                        </wps:spPr>
                        <wps:bodyPr wrap="square" lIns="0" tIns="0" rIns="0" bIns="0" rtlCol="0">
                          <a:prstTxWarp prst="textNoShape">
                            <a:avLst/>
                          </a:prstTxWarp>
                          <a:noAutofit/>
                        </wps:bodyPr>
                      </wps:wsp>
                    </wpg:wgp>
                  </a:graphicData>
                </a:graphic>
              </wp:anchor>
            </w:drawing>
          </mc:Choice>
          <mc:Fallback>
            <w:pict>
              <v:group style="position:absolute;margin-left:35.75pt;margin-top:5.324658pt;width:485.85pt;height:.5pt;mso-position-horizontal-relative:page;mso-position-vertical-relative:paragraph;z-index:-15723520;mso-wrap-distance-left:0;mso-wrap-distance-right:0" id="docshapegroup60" coordorigin="715,106" coordsize="9717,10">
                <v:line style="position:absolute" from="740,111" to="10416,111" stroked="true" strokeweight=".5pt" strokecolor="#77328a">
                  <v:stroke dashstyle="dot"/>
                </v:line>
                <v:shape style="position:absolute;left:715;top:106;width:9717;height:10" id="docshape61" coordorigin="715,107" coordsize="9717,10" path="m725,112l724,108,720,107,716,108,715,112,716,115,720,117,724,115,725,112xm10432,112l10430,108,10427,107,10423,108,10422,112,10423,115,10427,117,10430,115,10432,112xe" filled="true" fillcolor="#77328a" stroked="false">
                  <v:path arrowok="t"/>
                  <v:fill type="solid"/>
                </v:shape>
                <w10:wrap type="topAndBottom"/>
              </v:group>
            </w:pict>
          </mc:Fallback>
        </mc:AlternateContent>
      </w:r>
    </w:p>
    <w:p>
      <w:pPr>
        <w:spacing w:after="0"/>
        <w:rPr>
          <w:sz w:val="7"/>
        </w:rPr>
        <w:sectPr>
          <w:pgSz w:w="11910" w:h="16840"/>
          <w:pgMar w:top="580" w:bottom="280" w:left="320" w:right="520"/>
        </w:sectPr>
      </w:pPr>
    </w:p>
    <w:p>
      <w:pPr>
        <w:spacing w:before="76"/>
        <w:ind w:left="400" w:right="0" w:firstLine="0"/>
        <w:jc w:val="left"/>
        <w:rPr>
          <w:rFonts w:ascii="Trebuchet MS"/>
          <w:sz w:val="22"/>
        </w:rPr>
      </w:pPr>
      <w:r>
        <w:rPr>
          <w:rFonts w:ascii="Trebuchet MS"/>
          <w:color w:val="77328A"/>
          <w:spacing w:val="-2"/>
          <w:w w:val="115"/>
          <w:sz w:val="22"/>
        </w:rPr>
        <w:t>Legal</w:t>
      </w:r>
      <w:r>
        <w:rPr>
          <w:rFonts w:ascii="Trebuchet MS"/>
          <w:color w:val="77328A"/>
          <w:spacing w:val="-10"/>
          <w:w w:val="115"/>
          <w:sz w:val="22"/>
        </w:rPr>
        <w:t> </w:t>
      </w:r>
      <w:r>
        <w:rPr>
          <w:rFonts w:ascii="Trebuchet MS"/>
          <w:color w:val="77328A"/>
          <w:spacing w:val="-2"/>
          <w:w w:val="115"/>
          <w:sz w:val="22"/>
        </w:rPr>
        <w:t>analysis</w:t>
      </w:r>
      <w:r>
        <w:rPr>
          <w:rFonts w:ascii="Trebuchet MS"/>
          <w:color w:val="77328A"/>
          <w:spacing w:val="-10"/>
          <w:w w:val="115"/>
          <w:sz w:val="22"/>
        </w:rPr>
        <w:t> </w:t>
      </w:r>
      <w:r>
        <w:rPr>
          <w:rFonts w:ascii="Trebuchet MS"/>
          <w:color w:val="77328A"/>
          <w:spacing w:val="-2"/>
          <w:w w:val="115"/>
          <w:sz w:val="22"/>
        </w:rPr>
        <w:t>of</w:t>
      </w:r>
      <w:r>
        <w:rPr>
          <w:rFonts w:ascii="Trebuchet MS"/>
          <w:color w:val="77328A"/>
          <w:spacing w:val="-9"/>
          <w:w w:val="115"/>
          <w:sz w:val="22"/>
        </w:rPr>
        <w:t> </w:t>
      </w:r>
      <w:r>
        <w:rPr>
          <w:rFonts w:ascii="Trebuchet MS"/>
          <w:color w:val="77328A"/>
          <w:spacing w:val="-2"/>
          <w:w w:val="115"/>
          <w:sz w:val="22"/>
        </w:rPr>
        <w:t>immigration</w:t>
      </w:r>
      <w:r>
        <w:rPr>
          <w:rFonts w:ascii="Trebuchet MS"/>
          <w:color w:val="77328A"/>
          <w:spacing w:val="-10"/>
          <w:w w:val="115"/>
          <w:sz w:val="22"/>
        </w:rPr>
        <w:t> </w:t>
      </w:r>
      <w:r>
        <w:rPr>
          <w:rFonts w:ascii="Trebuchet MS"/>
          <w:color w:val="77328A"/>
          <w:spacing w:val="-2"/>
          <w:w w:val="115"/>
          <w:sz w:val="22"/>
        </w:rPr>
        <w:t>or</w:t>
      </w:r>
      <w:r>
        <w:rPr>
          <w:rFonts w:ascii="Trebuchet MS"/>
          <w:color w:val="77328A"/>
          <w:spacing w:val="-9"/>
          <w:w w:val="115"/>
          <w:sz w:val="22"/>
        </w:rPr>
        <w:t> </w:t>
      </w:r>
      <w:r>
        <w:rPr>
          <w:rFonts w:ascii="Trebuchet MS"/>
          <w:color w:val="77328A"/>
          <w:spacing w:val="-2"/>
          <w:w w:val="115"/>
          <w:sz w:val="22"/>
        </w:rPr>
        <w:t>related</w:t>
      </w:r>
      <w:r>
        <w:rPr>
          <w:rFonts w:ascii="Trebuchet MS"/>
          <w:color w:val="77328A"/>
          <w:spacing w:val="-10"/>
          <w:w w:val="115"/>
          <w:sz w:val="22"/>
        </w:rPr>
        <w:t> </w:t>
      </w:r>
      <w:r>
        <w:rPr>
          <w:rFonts w:ascii="Trebuchet MS"/>
          <w:color w:val="77328A"/>
          <w:spacing w:val="-2"/>
          <w:w w:val="115"/>
          <w:sz w:val="22"/>
        </w:rPr>
        <w:t>rights</w:t>
      </w:r>
      <w:r>
        <w:rPr>
          <w:rFonts w:ascii="Trebuchet MS"/>
          <w:color w:val="77328A"/>
          <w:spacing w:val="-9"/>
          <w:w w:val="115"/>
          <w:sz w:val="22"/>
        </w:rPr>
        <w:t> </w:t>
      </w:r>
      <w:r>
        <w:rPr>
          <w:rFonts w:ascii="Trebuchet MS"/>
          <w:color w:val="77328A"/>
          <w:spacing w:val="-2"/>
          <w:w w:val="115"/>
          <w:sz w:val="22"/>
        </w:rPr>
        <w:t>&amp;</w:t>
      </w:r>
      <w:r>
        <w:rPr>
          <w:rFonts w:ascii="Trebuchet MS"/>
          <w:color w:val="77328A"/>
          <w:spacing w:val="-10"/>
          <w:w w:val="115"/>
          <w:sz w:val="22"/>
        </w:rPr>
        <w:t> </w:t>
      </w:r>
      <w:r>
        <w:rPr>
          <w:rFonts w:ascii="Trebuchet MS"/>
          <w:color w:val="77328A"/>
          <w:spacing w:val="-2"/>
          <w:w w:val="115"/>
          <w:sz w:val="22"/>
        </w:rPr>
        <w:t>equality</w:t>
      </w:r>
      <w:r>
        <w:rPr>
          <w:rFonts w:ascii="Trebuchet MS"/>
          <w:color w:val="77328A"/>
          <w:spacing w:val="-10"/>
          <w:w w:val="115"/>
          <w:sz w:val="22"/>
        </w:rPr>
        <w:t> </w:t>
      </w:r>
      <w:r>
        <w:rPr>
          <w:rFonts w:ascii="Trebuchet MS"/>
          <w:color w:val="77328A"/>
          <w:spacing w:val="-2"/>
          <w:w w:val="115"/>
          <w:sz w:val="22"/>
        </w:rPr>
        <w:t>protections</w:t>
      </w:r>
      <w:r>
        <w:rPr>
          <w:rFonts w:ascii="Trebuchet MS"/>
          <w:color w:val="77328A"/>
          <w:spacing w:val="-9"/>
          <w:w w:val="115"/>
          <w:sz w:val="22"/>
        </w:rPr>
        <w:t> </w:t>
      </w:r>
      <w:r>
        <w:rPr>
          <w:rFonts w:ascii="Trebuchet MS"/>
          <w:color w:val="77328A"/>
          <w:spacing w:val="-2"/>
          <w:w w:val="115"/>
          <w:sz w:val="22"/>
        </w:rPr>
        <w:t>in</w:t>
      </w:r>
      <w:r>
        <w:rPr>
          <w:rFonts w:ascii="Trebuchet MS"/>
          <w:color w:val="77328A"/>
          <w:spacing w:val="-10"/>
          <w:w w:val="115"/>
          <w:sz w:val="22"/>
        </w:rPr>
        <w:t> </w:t>
      </w:r>
      <w:r>
        <w:rPr>
          <w:rFonts w:ascii="Trebuchet MS"/>
          <w:color w:val="77328A"/>
          <w:spacing w:val="-2"/>
          <w:w w:val="115"/>
          <w:sz w:val="22"/>
        </w:rPr>
        <w:t>NI</w:t>
      </w:r>
      <w:r>
        <w:rPr>
          <w:rFonts w:ascii="Trebuchet MS"/>
          <w:color w:val="77328A"/>
          <w:spacing w:val="-9"/>
          <w:w w:val="115"/>
          <w:sz w:val="22"/>
        </w:rPr>
        <w:t> </w:t>
      </w:r>
      <w:r>
        <w:rPr>
          <w:rFonts w:ascii="Trebuchet MS"/>
          <w:color w:val="77328A"/>
          <w:spacing w:val="-2"/>
          <w:w w:val="115"/>
          <w:sz w:val="22"/>
        </w:rPr>
        <w:t>after</w:t>
      </w:r>
      <w:r>
        <w:rPr>
          <w:rFonts w:ascii="Trebuchet MS"/>
          <w:color w:val="77328A"/>
          <w:spacing w:val="-10"/>
          <w:w w:val="115"/>
          <w:sz w:val="22"/>
        </w:rPr>
        <w:t> </w:t>
      </w:r>
      <w:r>
        <w:rPr>
          <w:rFonts w:ascii="Trebuchet MS"/>
          <w:color w:val="77328A"/>
          <w:spacing w:val="-2"/>
          <w:w w:val="115"/>
          <w:sz w:val="22"/>
        </w:rPr>
        <w:t>Brexit</w:t>
      </w:r>
    </w:p>
    <w:p>
      <w:pPr>
        <w:pStyle w:val="BodyText"/>
        <w:spacing w:before="6"/>
        <w:rPr>
          <w:rFonts w:ascii="Trebuchet MS"/>
          <w:sz w:val="15"/>
        </w:rPr>
      </w:pPr>
      <w:r>
        <w:rPr/>
        <mc:AlternateContent>
          <mc:Choice Requires="wps">
            <w:drawing>
              <wp:anchor distT="0" distB="0" distL="0" distR="0" allowOverlap="1" layoutInCell="1" locked="0" behindDoc="1" simplePos="0" relativeHeight="487600640">
                <wp:simplePos x="0" y="0"/>
                <wp:positionH relativeFrom="page">
                  <wp:posOffset>457200</wp:posOffset>
                </wp:positionH>
                <wp:positionV relativeFrom="paragraph">
                  <wp:posOffset>129930</wp:posOffset>
                </wp:positionV>
                <wp:extent cx="6645909" cy="1270"/>
                <wp:effectExtent l="0" t="0" r="0" b="0"/>
                <wp:wrapTopAndBottom/>
                <wp:docPr id="78" name="Graphic 78"/>
                <wp:cNvGraphicFramePr>
                  <a:graphicFrameLocks/>
                </wp:cNvGraphicFramePr>
                <a:graphic>
                  <a:graphicData uri="http://schemas.microsoft.com/office/word/2010/wordprocessingShape">
                    <wps:wsp>
                      <wps:cNvPr id="78" name="Graphic 78"/>
                      <wps:cNvSpPr/>
                      <wps:spPr>
                        <a:xfrm>
                          <a:off x="0" y="0"/>
                          <a:ext cx="6645909" cy="1270"/>
                        </a:xfrm>
                        <a:custGeom>
                          <a:avLst/>
                          <a:gdLst/>
                          <a:ahLst/>
                          <a:cxnLst/>
                          <a:rect l="l" t="t" r="r" b="b"/>
                          <a:pathLst>
                            <a:path w="6645909" h="0">
                              <a:moveTo>
                                <a:pt x="0" y="0"/>
                              </a:moveTo>
                              <a:lnTo>
                                <a:pt x="6645605" y="0"/>
                              </a:lnTo>
                            </a:path>
                          </a:pathLst>
                        </a:custGeom>
                        <a:ln w="12700">
                          <a:solidFill>
                            <a:srgbClr val="77328A"/>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10.230739pt;width:523.3pt;height:.1pt;mso-position-horizontal-relative:page;mso-position-vertical-relative:paragraph;z-index:-15715840;mso-wrap-distance-left:0;mso-wrap-distance-right:0" id="docshape62" coordorigin="720,205" coordsize="10466,0" path="m720,205l11186,205e" filled="false" stroked="true" strokeweight="1pt" strokecolor="#77328a">
                <v:path arrowok="t"/>
                <v:stroke dashstyle="solid"/>
                <w10:wrap type="topAndBottom"/>
              </v:shape>
            </w:pict>
          </mc:Fallback>
        </mc:AlternateContent>
      </w:r>
    </w:p>
    <w:p>
      <w:pPr>
        <w:pStyle w:val="BodyText"/>
        <w:rPr>
          <w:rFonts w:ascii="Trebuchet MS"/>
          <w:sz w:val="22"/>
        </w:rPr>
      </w:pPr>
    </w:p>
    <w:p>
      <w:pPr>
        <w:pStyle w:val="BodyText"/>
        <w:rPr>
          <w:rFonts w:ascii="Trebuchet MS"/>
          <w:sz w:val="22"/>
        </w:rPr>
      </w:pPr>
    </w:p>
    <w:p>
      <w:pPr>
        <w:pStyle w:val="BodyText"/>
        <w:rPr>
          <w:rFonts w:ascii="Trebuchet MS"/>
          <w:sz w:val="22"/>
        </w:rPr>
      </w:pPr>
    </w:p>
    <w:p>
      <w:pPr>
        <w:pStyle w:val="BodyText"/>
        <w:rPr>
          <w:rFonts w:ascii="Trebuchet MS"/>
          <w:sz w:val="22"/>
        </w:rPr>
      </w:pPr>
    </w:p>
    <w:p>
      <w:pPr>
        <w:pStyle w:val="BodyText"/>
        <w:rPr>
          <w:rFonts w:ascii="Trebuchet MS"/>
          <w:sz w:val="22"/>
        </w:rPr>
      </w:pPr>
    </w:p>
    <w:p>
      <w:pPr>
        <w:pStyle w:val="BodyText"/>
        <w:rPr>
          <w:rFonts w:ascii="Trebuchet MS"/>
          <w:sz w:val="22"/>
        </w:rPr>
      </w:pPr>
    </w:p>
    <w:p>
      <w:pPr>
        <w:pStyle w:val="BodyText"/>
        <w:spacing w:before="167"/>
        <w:rPr>
          <w:rFonts w:ascii="Trebuchet MS"/>
          <w:sz w:val="22"/>
        </w:rPr>
      </w:pPr>
    </w:p>
    <w:p>
      <w:pPr>
        <w:tabs>
          <w:tab w:pos="10137" w:val="right" w:leader="none"/>
        </w:tabs>
        <w:spacing w:before="0"/>
        <w:ind w:left="400" w:right="0" w:firstLine="0"/>
        <w:jc w:val="left"/>
        <w:rPr>
          <w:rFonts w:ascii="Tahoma"/>
          <w:b/>
          <w:sz w:val="28"/>
        </w:rPr>
      </w:pPr>
      <w:r>
        <w:rPr/>
        <mc:AlternateContent>
          <mc:Choice Requires="wps">
            <w:drawing>
              <wp:anchor distT="0" distB="0" distL="0" distR="0" allowOverlap="1" layoutInCell="1" locked="0" behindDoc="0" simplePos="0" relativeHeight="15742976">
                <wp:simplePos x="0" y="0"/>
                <wp:positionH relativeFrom="page">
                  <wp:posOffset>457200</wp:posOffset>
                </wp:positionH>
                <wp:positionV relativeFrom="paragraph">
                  <wp:posOffset>290607</wp:posOffset>
                </wp:positionV>
                <wp:extent cx="6170295" cy="6350"/>
                <wp:effectExtent l="0" t="0" r="0" b="0"/>
                <wp:wrapNone/>
                <wp:docPr id="79" name="Group 79"/>
                <wp:cNvGraphicFramePr>
                  <a:graphicFrameLocks/>
                </wp:cNvGraphicFramePr>
                <a:graphic>
                  <a:graphicData uri="http://schemas.microsoft.com/office/word/2010/wordprocessingGroup">
                    <wpg:wgp>
                      <wpg:cNvPr id="79" name="Group 79"/>
                      <wpg:cNvGrpSpPr/>
                      <wpg:grpSpPr>
                        <a:xfrm>
                          <a:off x="0" y="0"/>
                          <a:ext cx="6170295" cy="6350"/>
                          <a:chExt cx="6170295" cy="6350"/>
                        </a:xfrm>
                      </wpg:grpSpPr>
                      <wps:wsp>
                        <wps:cNvPr id="80" name="Graphic 80"/>
                        <wps:cNvSpPr/>
                        <wps:spPr>
                          <a:xfrm>
                            <a:off x="15883" y="3175"/>
                            <a:ext cx="6144895" cy="1270"/>
                          </a:xfrm>
                          <a:custGeom>
                            <a:avLst/>
                            <a:gdLst/>
                            <a:ahLst/>
                            <a:cxnLst/>
                            <a:rect l="l" t="t" r="r" b="b"/>
                            <a:pathLst>
                              <a:path w="6144895" h="0">
                                <a:moveTo>
                                  <a:pt x="0" y="0"/>
                                </a:moveTo>
                                <a:lnTo>
                                  <a:pt x="6144564" y="0"/>
                                </a:lnTo>
                              </a:path>
                            </a:pathLst>
                          </a:custGeom>
                          <a:ln w="6350">
                            <a:solidFill>
                              <a:srgbClr val="77328A"/>
                            </a:solidFill>
                            <a:prstDash val="dot"/>
                          </a:ln>
                        </wps:spPr>
                        <wps:bodyPr wrap="square" lIns="0" tIns="0" rIns="0" bIns="0" rtlCol="0">
                          <a:prstTxWarp prst="textNoShape">
                            <a:avLst/>
                          </a:prstTxWarp>
                          <a:noAutofit/>
                        </wps:bodyPr>
                      </wps:wsp>
                      <wps:wsp>
                        <wps:cNvPr id="81" name="Graphic 81"/>
                        <wps:cNvSpPr/>
                        <wps:spPr>
                          <a:xfrm>
                            <a:off x="0" y="0"/>
                            <a:ext cx="6170295" cy="6350"/>
                          </a:xfrm>
                          <a:custGeom>
                            <a:avLst/>
                            <a:gdLst/>
                            <a:ahLst/>
                            <a:cxnLst/>
                            <a:rect l="l" t="t" r="r" b="b"/>
                            <a:pathLst>
                              <a:path w="6170295" h="6350">
                                <a:moveTo>
                                  <a:pt x="6350" y="3175"/>
                                </a:moveTo>
                                <a:lnTo>
                                  <a:pt x="5410" y="939"/>
                                </a:lnTo>
                                <a:lnTo>
                                  <a:pt x="3175" y="0"/>
                                </a:lnTo>
                                <a:lnTo>
                                  <a:pt x="927" y="939"/>
                                </a:lnTo>
                                <a:lnTo>
                                  <a:pt x="0" y="3175"/>
                                </a:lnTo>
                                <a:lnTo>
                                  <a:pt x="927" y="5422"/>
                                </a:lnTo>
                                <a:lnTo>
                                  <a:pt x="3175" y="6350"/>
                                </a:lnTo>
                                <a:lnTo>
                                  <a:pt x="5410" y="5422"/>
                                </a:lnTo>
                                <a:lnTo>
                                  <a:pt x="6350" y="3175"/>
                                </a:lnTo>
                                <a:close/>
                              </a:path>
                              <a:path w="6170295" h="6350">
                                <a:moveTo>
                                  <a:pt x="6169977" y="3175"/>
                                </a:moveTo>
                                <a:lnTo>
                                  <a:pt x="6169037" y="939"/>
                                </a:lnTo>
                                <a:lnTo>
                                  <a:pt x="6166802" y="0"/>
                                </a:lnTo>
                                <a:lnTo>
                                  <a:pt x="6164554" y="939"/>
                                </a:lnTo>
                                <a:lnTo>
                                  <a:pt x="6163627" y="3175"/>
                                </a:lnTo>
                                <a:lnTo>
                                  <a:pt x="6164554" y="5422"/>
                                </a:lnTo>
                                <a:lnTo>
                                  <a:pt x="6166802" y="6350"/>
                                </a:lnTo>
                                <a:lnTo>
                                  <a:pt x="6169037" y="5422"/>
                                </a:lnTo>
                                <a:lnTo>
                                  <a:pt x="6169977" y="3175"/>
                                </a:lnTo>
                                <a:close/>
                              </a:path>
                            </a:pathLst>
                          </a:custGeom>
                          <a:solidFill>
                            <a:srgbClr val="77328A"/>
                          </a:solidFill>
                        </wps:spPr>
                        <wps:bodyPr wrap="square" lIns="0" tIns="0" rIns="0" bIns="0" rtlCol="0">
                          <a:prstTxWarp prst="textNoShape">
                            <a:avLst/>
                          </a:prstTxWarp>
                          <a:noAutofit/>
                        </wps:bodyPr>
                      </wps:wsp>
                    </wpg:wgp>
                  </a:graphicData>
                </a:graphic>
              </wp:anchor>
            </w:drawing>
          </mc:Choice>
          <mc:Fallback>
            <w:pict>
              <v:group style="position:absolute;margin-left:36pt;margin-top:22.882473pt;width:485.85pt;height:.5pt;mso-position-horizontal-relative:page;mso-position-vertical-relative:paragraph;z-index:15742976" id="docshapegroup63" coordorigin="720,458" coordsize="9717,10">
                <v:line style="position:absolute" from="745,463" to="10421,463" stroked="true" strokeweight=".5pt" strokecolor="#77328a">
                  <v:stroke dashstyle="dot"/>
                </v:line>
                <v:shape style="position:absolute;left:720;top:457;width:9717;height:10" id="docshape64" coordorigin="720,458" coordsize="9717,10" path="m730,463l729,459,725,458,721,459,720,463,721,466,725,468,729,466,730,463xm10437,463l10435,459,10432,458,10428,459,10427,463,10428,466,10432,468,10435,466,10437,463xe" filled="true" fillcolor="#77328a" stroked="false">
                  <v:path arrowok="t"/>
                  <v:fill type="solid"/>
                </v:shape>
                <w10:wrap type="none"/>
              </v:group>
            </w:pict>
          </mc:Fallback>
        </mc:AlternateContent>
      </w:r>
      <w:hyperlink w:history="true" w:anchor="_bookmark12">
        <w:r>
          <w:rPr>
            <w:rFonts w:ascii="Tahoma"/>
            <w:b/>
            <w:color w:val="77328A"/>
            <w:sz w:val="28"/>
          </w:rPr>
          <w:t>Gender</w:t>
        </w:r>
        <w:r>
          <w:rPr>
            <w:rFonts w:ascii="Tahoma"/>
            <w:b/>
            <w:color w:val="77328A"/>
            <w:spacing w:val="21"/>
            <w:sz w:val="28"/>
          </w:rPr>
          <w:t> </w:t>
        </w:r>
        <w:r>
          <w:rPr>
            <w:rFonts w:ascii="Tahoma"/>
            <w:b/>
            <w:color w:val="77328A"/>
            <w:spacing w:val="-2"/>
            <w:sz w:val="28"/>
          </w:rPr>
          <w:t>Identity</w:t>
        </w:r>
        <w:r>
          <w:rPr>
            <w:rFonts w:ascii="Tahoma"/>
            <w:b/>
            <w:color w:val="77328A"/>
            <w:sz w:val="28"/>
          </w:rPr>
          <w:tab/>
        </w:r>
        <w:r>
          <w:rPr>
            <w:rFonts w:ascii="Tahoma"/>
            <w:b/>
            <w:color w:val="77328A"/>
            <w:spacing w:val="-5"/>
            <w:sz w:val="28"/>
          </w:rPr>
          <w:t>30</w:t>
        </w:r>
      </w:hyperlink>
    </w:p>
    <w:p>
      <w:pPr>
        <w:tabs>
          <w:tab w:pos="10107" w:val="right" w:leader="none"/>
        </w:tabs>
        <w:spacing w:before="472"/>
        <w:ind w:left="400" w:right="0" w:firstLine="0"/>
        <w:jc w:val="left"/>
        <w:rPr>
          <w:rFonts w:ascii="Tahoma"/>
          <w:b/>
          <w:sz w:val="28"/>
        </w:rPr>
      </w:pPr>
      <w:r>
        <w:rPr/>
        <mc:AlternateContent>
          <mc:Choice Requires="wps">
            <w:drawing>
              <wp:anchor distT="0" distB="0" distL="0" distR="0" allowOverlap="1" layoutInCell="1" locked="0" behindDoc="0" simplePos="0" relativeHeight="15743488">
                <wp:simplePos x="0" y="0"/>
                <wp:positionH relativeFrom="page">
                  <wp:posOffset>457200</wp:posOffset>
                </wp:positionH>
                <wp:positionV relativeFrom="paragraph">
                  <wp:posOffset>586129</wp:posOffset>
                </wp:positionV>
                <wp:extent cx="6170295" cy="6350"/>
                <wp:effectExtent l="0" t="0" r="0" b="0"/>
                <wp:wrapNone/>
                <wp:docPr id="82" name="Group 82"/>
                <wp:cNvGraphicFramePr>
                  <a:graphicFrameLocks/>
                </wp:cNvGraphicFramePr>
                <a:graphic>
                  <a:graphicData uri="http://schemas.microsoft.com/office/word/2010/wordprocessingGroup">
                    <wpg:wgp>
                      <wpg:cNvPr id="82" name="Group 82"/>
                      <wpg:cNvGrpSpPr/>
                      <wpg:grpSpPr>
                        <a:xfrm>
                          <a:off x="0" y="0"/>
                          <a:ext cx="6170295" cy="6350"/>
                          <a:chExt cx="6170295" cy="6350"/>
                        </a:xfrm>
                      </wpg:grpSpPr>
                      <wps:wsp>
                        <wps:cNvPr id="83" name="Graphic 83"/>
                        <wps:cNvSpPr/>
                        <wps:spPr>
                          <a:xfrm>
                            <a:off x="15883" y="3175"/>
                            <a:ext cx="6144895" cy="1270"/>
                          </a:xfrm>
                          <a:custGeom>
                            <a:avLst/>
                            <a:gdLst/>
                            <a:ahLst/>
                            <a:cxnLst/>
                            <a:rect l="l" t="t" r="r" b="b"/>
                            <a:pathLst>
                              <a:path w="6144895" h="0">
                                <a:moveTo>
                                  <a:pt x="0" y="0"/>
                                </a:moveTo>
                                <a:lnTo>
                                  <a:pt x="6144564" y="0"/>
                                </a:lnTo>
                              </a:path>
                            </a:pathLst>
                          </a:custGeom>
                          <a:ln w="6350">
                            <a:solidFill>
                              <a:srgbClr val="77328A"/>
                            </a:solidFill>
                            <a:prstDash val="dot"/>
                          </a:ln>
                        </wps:spPr>
                        <wps:bodyPr wrap="square" lIns="0" tIns="0" rIns="0" bIns="0" rtlCol="0">
                          <a:prstTxWarp prst="textNoShape">
                            <a:avLst/>
                          </a:prstTxWarp>
                          <a:noAutofit/>
                        </wps:bodyPr>
                      </wps:wsp>
                      <wps:wsp>
                        <wps:cNvPr id="84" name="Graphic 84"/>
                        <wps:cNvSpPr/>
                        <wps:spPr>
                          <a:xfrm>
                            <a:off x="0" y="2"/>
                            <a:ext cx="6170295" cy="6350"/>
                          </a:xfrm>
                          <a:custGeom>
                            <a:avLst/>
                            <a:gdLst/>
                            <a:ahLst/>
                            <a:cxnLst/>
                            <a:rect l="l" t="t" r="r" b="b"/>
                            <a:pathLst>
                              <a:path w="6170295" h="6350">
                                <a:moveTo>
                                  <a:pt x="6350" y="3175"/>
                                </a:moveTo>
                                <a:lnTo>
                                  <a:pt x="5410" y="939"/>
                                </a:lnTo>
                                <a:lnTo>
                                  <a:pt x="3175" y="0"/>
                                </a:lnTo>
                                <a:lnTo>
                                  <a:pt x="927" y="939"/>
                                </a:lnTo>
                                <a:lnTo>
                                  <a:pt x="0" y="3175"/>
                                </a:lnTo>
                                <a:lnTo>
                                  <a:pt x="927" y="5422"/>
                                </a:lnTo>
                                <a:lnTo>
                                  <a:pt x="3175" y="6350"/>
                                </a:lnTo>
                                <a:lnTo>
                                  <a:pt x="5410" y="5422"/>
                                </a:lnTo>
                                <a:lnTo>
                                  <a:pt x="6350" y="3175"/>
                                </a:lnTo>
                                <a:close/>
                              </a:path>
                              <a:path w="6170295" h="6350">
                                <a:moveTo>
                                  <a:pt x="6169977" y="3175"/>
                                </a:moveTo>
                                <a:lnTo>
                                  <a:pt x="6169037" y="939"/>
                                </a:lnTo>
                                <a:lnTo>
                                  <a:pt x="6166802" y="0"/>
                                </a:lnTo>
                                <a:lnTo>
                                  <a:pt x="6164554" y="939"/>
                                </a:lnTo>
                                <a:lnTo>
                                  <a:pt x="6163627" y="3175"/>
                                </a:lnTo>
                                <a:lnTo>
                                  <a:pt x="6164554" y="5422"/>
                                </a:lnTo>
                                <a:lnTo>
                                  <a:pt x="6166802" y="6350"/>
                                </a:lnTo>
                                <a:lnTo>
                                  <a:pt x="6169037" y="5422"/>
                                </a:lnTo>
                                <a:lnTo>
                                  <a:pt x="6169977" y="3175"/>
                                </a:lnTo>
                                <a:close/>
                              </a:path>
                            </a:pathLst>
                          </a:custGeom>
                          <a:solidFill>
                            <a:srgbClr val="77328A"/>
                          </a:solidFill>
                        </wps:spPr>
                        <wps:bodyPr wrap="square" lIns="0" tIns="0" rIns="0" bIns="0" rtlCol="0">
                          <a:prstTxWarp prst="textNoShape">
                            <a:avLst/>
                          </a:prstTxWarp>
                          <a:noAutofit/>
                        </wps:bodyPr>
                      </wps:wsp>
                    </wpg:wgp>
                  </a:graphicData>
                </a:graphic>
              </wp:anchor>
            </w:drawing>
          </mc:Choice>
          <mc:Fallback>
            <w:pict>
              <v:group style="position:absolute;margin-left:36pt;margin-top:46.151936pt;width:485.85pt;height:.5pt;mso-position-horizontal-relative:page;mso-position-vertical-relative:paragraph;z-index:15743488" id="docshapegroup65" coordorigin="720,923" coordsize="9717,10">
                <v:line style="position:absolute" from="745,928" to="10421,928" stroked="true" strokeweight=".5pt" strokecolor="#77328a">
                  <v:stroke dashstyle="dot"/>
                </v:line>
                <v:shape style="position:absolute;left:720;top:923;width:9717;height:10" id="docshape66" coordorigin="720,923" coordsize="9717,10" path="m730,928l729,925,725,923,721,925,720,928,721,932,725,933,729,932,730,928xm10437,928l10435,925,10432,923,10428,925,10427,928,10428,932,10432,933,10435,932,10437,928xe" filled="true" fillcolor="#77328a" stroked="false">
                  <v:path arrowok="t"/>
                  <v:fill type="solid"/>
                </v:shape>
                <w10:wrap type="none"/>
              </v:group>
            </w:pict>
          </mc:Fallback>
        </mc:AlternateContent>
      </w:r>
      <w:hyperlink w:history="true" w:anchor="_bookmark13">
        <w:r>
          <w:rPr>
            <w:rFonts w:ascii="Tahoma"/>
            <w:b/>
            <w:color w:val="77328A"/>
            <w:sz w:val="28"/>
          </w:rPr>
          <w:t>Multiple</w:t>
        </w:r>
        <w:r>
          <w:rPr>
            <w:rFonts w:ascii="Tahoma"/>
            <w:b/>
            <w:color w:val="77328A"/>
            <w:spacing w:val="-11"/>
            <w:sz w:val="28"/>
          </w:rPr>
          <w:t> </w:t>
        </w:r>
        <w:r>
          <w:rPr>
            <w:rFonts w:ascii="Tahoma"/>
            <w:b/>
            <w:color w:val="77328A"/>
            <w:sz w:val="28"/>
          </w:rPr>
          <w:t>and</w:t>
        </w:r>
        <w:r>
          <w:rPr>
            <w:rFonts w:ascii="Tahoma"/>
            <w:b/>
            <w:color w:val="77328A"/>
            <w:spacing w:val="-10"/>
            <w:sz w:val="28"/>
          </w:rPr>
          <w:t> </w:t>
        </w:r>
        <w:r>
          <w:rPr>
            <w:rFonts w:ascii="Tahoma"/>
            <w:b/>
            <w:color w:val="77328A"/>
            <w:sz w:val="28"/>
          </w:rPr>
          <w:t>Intersectional</w:t>
        </w:r>
        <w:r>
          <w:rPr>
            <w:rFonts w:ascii="Tahoma"/>
            <w:b/>
            <w:color w:val="77328A"/>
            <w:spacing w:val="-11"/>
            <w:sz w:val="28"/>
          </w:rPr>
          <w:t> </w:t>
        </w:r>
        <w:r>
          <w:rPr>
            <w:rFonts w:ascii="Tahoma"/>
            <w:b/>
            <w:color w:val="77328A"/>
            <w:spacing w:val="-2"/>
            <w:sz w:val="28"/>
          </w:rPr>
          <w:t>Discrimination</w:t>
        </w:r>
        <w:r>
          <w:rPr>
            <w:rFonts w:ascii="Tahoma"/>
            <w:b/>
            <w:color w:val="77328A"/>
            <w:sz w:val="28"/>
          </w:rPr>
          <w:tab/>
        </w:r>
        <w:r>
          <w:rPr>
            <w:rFonts w:ascii="Tahoma"/>
            <w:b/>
            <w:color w:val="77328A"/>
            <w:spacing w:val="-5"/>
            <w:sz w:val="28"/>
          </w:rPr>
          <w:t>32</w:t>
        </w:r>
      </w:hyperlink>
    </w:p>
    <w:p>
      <w:pPr>
        <w:tabs>
          <w:tab w:pos="10125" w:val="right" w:leader="none"/>
        </w:tabs>
        <w:spacing w:before="472"/>
        <w:ind w:left="400" w:right="0" w:firstLine="0"/>
        <w:jc w:val="left"/>
        <w:rPr>
          <w:rFonts w:ascii="Tahoma"/>
          <w:b/>
          <w:sz w:val="28"/>
        </w:rPr>
      </w:pPr>
      <w:r>
        <w:rPr/>
        <mc:AlternateContent>
          <mc:Choice Requires="wps">
            <w:drawing>
              <wp:anchor distT="0" distB="0" distL="0" distR="0" allowOverlap="1" layoutInCell="1" locked="0" behindDoc="0" simplePos="0" relativeHeight="15744000">
                <wp:simplePos x="0" y="0"/>
                <wp:positionH relativeFrom="page">
                  <wp:posOffset>457200</wp:posOffset>
                </wp:positionH>
                <wp:positionV relativeFrom="paragraph">
                  <wp:posOffset>581929</wp:posOffset>
                </wp:positionV>
                <wp:extent cx="6170295" cy="6350"/>
                <wp:effectExtent l="0" t="0" r="0" b="0"/>
                <wp:wrapNone/>
                <wp:docPr id="85" name="Group 85"/>
                <wp:cNvGraphicFramePr>
                  <a:graphicFrameLocks/>
                </wp:cNvGraphicFramePr>
                <a:graphic>
                  <a:graphicData uri="http://schemas.microsoft.com/office/word/2010/wordprocessingGroup">
                    <wpg:wgp>
                      <wpg:cNvPr id="85" name="Group 85"/>
                      <wpg:cNvGrpSpPr/>
                      <wpg:grpSpPr>
                        <a:xfrm>
                          <a:off x="0" y="0"/>
                          <a:ext cx="6170295" cy="6350"/>
                          <a:chExt cx="6170295" cy="6350"/>
                        </a:xfrm>
                      </wpg:grpSpPr>
                      <wps:wsp>
                        <wps:cNvPr id="86" name="Graphic 86"/>
                        <wps:cNvSpPr/>
                        <wps:spPr>
                          <a:xfrm>
                            <a:off x="15883" y="3175"/>
                            <a:ext cx="6144895" cy="1270"/>
                          </a:xfrm>
                          <a:custGeom>
                            <a:avLst/>
                            <a:gdLst/>
                            <a:ahLst/>
                            <a:cxnLst/>
                            <a:rect l="l" t="t" r="r" b="b"/>
                            <a:pathLst>
                              <a:path w="6144895" h="0">
                                <a:moveTo>
                                  <a:pt x="0" y="0"/>
                                </a:moveTo>
                                <a:lnTo>
                                  <a:pt x="6144564" y="0"/>
                                </a:lnTo>
                              </a:path>
                            </a:pathLst>
                          </a:custGeom>
                          <a:ln w="6350">
                            <a:solidFill>
                              <a:srgbClr val="77328A"/>
                            </a:solidFill>
                            <a:prstDash val="dot"/>
                          </a:ln>
                        </wps:spPr>
                        <wps:bodyPr wrap="square" lIns="0" tIns="0" rIns="0" bIns="0" rtlCol="0">
                          <a:prstTxWarp prst="textNoShape">
                            <a:avLst/>
                          </a:prstTxWarp>
                          <a:noAutofit/>
                        </wps:bodyPr>
                      </wps:wsp>
                      <wps:wsp>
                        <wps:cNvPr id="87" name="Graphic 87"/>
                        <wps:cNvSpPr/>
                        <wps:spPr>
                          <a:xfrm>
                            <a:off x="0" y="5"/>
                            <a:ext cx="6170295" cy="6350"/>
                          </a:xfrm>
                          <a:custGeom>
                            <a:avLst/>
                            <a:gdLst/>
                            <a:ahLst/>
                            <a:cxnLst/>
                            <a:rect l="l" t="t" r="r" b="b"/>
                            <a:pathLst>
                              <a:path w="6170295" h="6350">
                                <a:moveTo>
                                  <a:pt x="6350" y="3175"/>
                                </a:moveTo>
                                <a:lnTo>
                                  <a:pt x="5410" y="927"/>
                                </a:lnTo>
                                <a:lnTo>
                                  <a:pt x="3175" y="0"/>
                                </a:lnTo>
                                <a:lnTo>
                                  <a:pt x="927" y="927"/>
                                </a:lnTo>
                                <a:lnTo>
                                  <a:pt x="0" y="3175"/>
                                </a:lnTo>
                                <a:lnTo>
                                  <a:pt x="927" y="5422"/>
                                </a:lnTo>
                                <a:lnTo>
                                  <a:pt x="3175" y="6350"/>
                                </a:lnTo>
                                <a:lnTo>
                                  <a:pt x="5410" y="5422"/>
                                </a:lnTo>
                                <a:lnTo>
                                  <a:pt x="6350" y="3175"/>
                                </a:lnTo>
                                <a:close/>
                              </a:path>
                              <a:path w="6170295" h="6350">
                                <a:moveTo>
                                  <a:pt x="6169977" y="3175"/>
                                </a:moveTo>
                                <a:lnTo>
                                  <a:pt x="6169037" y="927"/>
                                </a:lnTo>
                                <a:lnTo>
                                  <a:pt x="6166802" y="0"/>
                                </a:lnTo>
                                <a:lnTo>
                                  <a:pt x="6164554" y="927"/>
                                </a:lnTo>
                                <a:lnTo>
                                  <a:pt x="6163627" y="3175"/>
                                </a:lnTo>
                                <a:lnTo>
                                  <a:pt x="6164554" y="5422"/>
                                </a:lnTo>
                                <a:lnTo>
                                  <a:pt x="6166802" y="6350"/>
                                </a:lnTo>
                                <a:lnTo>
                                  <a:pt x="6169037" y="5422"/>
                                </a:lnTo>
                                <a:lnTo>
                                  <a:pt x="6169977" y="3175"/>
                                </a:lnTo>
                                <a:close/>
                              </a:path>
                            </a:pathLst>
                          </a:custGeom>
                          <a:solidFill>
                            <a:srgbClr val="77328A"/>
                          </a:solidFill>
                        </wps:spPr>
                        <wps:bodyPr wrap="square" lIns="0" tIns="0" rIns="0" bIns="0" rtlCol="0">
                          <a:prstTxWarp prst="textNoShape">
                            <a:avLst/>
                          </a:prstTxWarp>
                          <a:noAutofit/>
                        </wps:bodyPr>
                      </wps:wsp>
                    </wpg:wgp>
                  </a:graphicData>
                </a:graphic>
              </wp:anchor>
            </w:drawing>
          </mc:Choice>
          <mc:Fallback>
            <w:pict>
              <v:group style="position:absolute;margin-left:36pt;margin-top:45.821198pt;width:485.85pt;height:.5pt;mso-position-horizontal-relative:page;mso-position-vertical-relative:paragraph;z-index:15744000" id="docshapegroup67" coordorigin="720,916" coordsize="9717,10">
                <v:line style="position:absolute" from="745,921" to="10421,921" stroked="true" strokeweight=".5pt" strokecolor="#77328a">
                  <v:stroke dashstyle="dot"/>
                </v:line>
                <v:shape style="position:absolute;left:720;top:916;width:9717;height:10" id="docshape68" coordorigin="720,916" coordsize="9717,10" path="m730,921l729,918,725,916,721,918,720,921,721,925,725,926,729,925,730,921xm10437,921l10435,918,10432,916,10428,918,10427,921,10428,925,10432,926,10435,925,10437,921xe" filled="true" fillcolor="#77328a" stroked="false">
                  <v:path arrowok="t"/>
                  <v:fill type="solid"/>
                </v:shape>
                <w10:wrap type="none"/>
              </v:group>
            </w:pict>
          </mc:Fallback>
        </mc:AlternateContent>
      </w:r>
      <w:hyperlink w:history="true" w:anchor="_bookmark14">
        <w:r>
          <w:rPr>
            <w:rFonts w:ascii="Tahoma"/>
            <w:b/>
            <w:color w:val="77328A"/>
            <w:sz w:val="28"/>
          </w:rPr>
          <w:t>Procedural</w:t>
        </w:r>
        <w:r>
          <w:rPr>
            <w:rFonts w:ascii="Tahoma"/>
            <w:b/>
            <w:color w:val="77328A"/>
            <w:spacing w:val="31"/>
            <w:sz w:val="28"/>
          </w:rPr>
          <w:t> </w:t>
        </w:r>
        <w:r>
          <w:rPr>
            <w:rFonts w:ascii="Tahoma"/>
            <w:b/>
            <w:color w:val="77328A"/>
            <w:spacing w:val="-2"/>
            <w:sz w:val="28"/>
          </w:rPr>
          <w:t>Protection</w:t>
        </w:r>
        <w:r>
          <w:rPr>
            <w:rFonts w:ascii="Tahoma"/>
            <w:b/>
            <w:color w:val="77328A"/>
            <w:sz w:val="28"/>
          </w:rPr>
          <w:tab/>
        </w:r>
        <w:r>
          <w:rPr>
            <w:rFonts w:ascii="Tahoma"/>
            <w:b/>
            <w:color w:val="77328A"/>
            <w:spacing w:val="-5"/>
            <w:sz w:val="28"/>
          </w:rPr>
          <w:t>34</w:t>
        </w:r>
      </w:hyperlink>
    </w:p>
    <w:p>
      <w:pPr>
        <w:tabs>
          <w:tab w:pos="10118" w:val="right" w:leader="none"/>
        </w:tabs>
        <w:spacing w:before="472"/>
        <w:ind w:left="400" w:right="0" w:firstLine="0"/>
        <w:jc w:val="left"/>
        <w:rPr>
          <w:rFonts w:ascii="Tahoma"/>
          <w:b/>
          <w:sz w:val="28"/>
        </w:rPr>
      </w:pPr>
      <w:r>
        <w:rPr/>
        <mc:AlternateContent>
          <mc:Choice Requires="wps">
            <w:drawing>
              <wp:anchor distT="0" distB="0" distL="0" distR="0" allowOverlap="1" layoutInCell="1" locked="0" behindDoc="0" simplePos="0" relativeHeight="15744512">
                <wp:simplePos x="0" y="0"/>
                <wp:positionH relativeFrom="page">
                  <wp:posOffset>457200</wp:posOffset>
                </wp:positionH>
                <wp:positionV relativeFrom="paragraph">
                  <wp:posOffset>577731</wp:posOffset>
                </wp:positionV>
                <wp:extent cx="6170295" cy="6350"/>
                <wp:effectExtent l="0" t="0" r="0" b="0"/>
                <wp:wrapNone/>
                <wp:docPr id="88" name="Group 88"/>
                <wp:cNvGraphicFramePr>
                  <a:graphicFrameLocks/>
                </wp:cNvGraphicFramePr>
                <a:graphic>
                  <a:graphicData uri="http://schemas.microsoft.com/office/word/2010/wordprocessingGroup">
                    <wpg:wgp>
                      <wpg:cNvPr id="88" name="Group 88"/>
                      <wpg:cNvGrpSpPr/>
                      <wpg:grpSpPr>
                        <a:xfrm>
                          <a:off x="0" y="0"/>
                          <a:ext cx="6170295" cy="6350"/>
                          <a:chExt cx="6170295" cy="6350"/>
                        </a:xfrm>
                      </wpg:grpSpPr>
                      <wps:wsp>
                        <wps:cNvPr id="89" name="Graphic 89"/>
                        <wps:cNvSpPr/>
                        <wps:spPr>
                          <a:xfrm>
                            <a:off x="15883" y="3175"/>
                            <a:ext cx="6144895" cy="1270"/>
                          </a:xfrm>
                          <a:custGeom>
                            <a:avLst/>
                            <a:gdLst/>
                            <a:ahLst/>
                            <a:cxnLst/>
                            <a:rect l="l" t="t" r="r" b="b"/>
                            <a:pathLst>
                              <a:path w="6144895" h="0">
                                <a:moveTo>
                                  <a:pt x="0" y="0"/>
                                </a:moveTo>
                                <a:lnTo>
                                  <a:pt x="6144564" y="0"/>
                                </a:lnTo>
                              </a:path>
                            </a:pathLst>
                          </a:custGeom>
                          <a:ln w="6350">
                            <a:solidFill>
                              <a:srgbClr val="77328A"/>
                            </a:solidFill>
                            <a:prstDash val="dot"/>
                          </a:ln>
                        </wps:spPr>
                        <wps:bodyPr wrap="square" lIns="0" tIns="0" rIns="0" bIns="0" rtlCol="0">
                          <a:prstTxWarp prst="textNoShape">
                            <a:avLst/>
                          </a:prstTxWarp>
                          <a:noAutofit/>
                        </wps:bodyPr>
                      </wps:wsp>
                      <wps:wsp>
                        <wps:cNvPr id="90" name="Graphic 90"/>
                        <wps:cNvSpPr/>
                        <wps:spPr>
                          <a:xfrm>
                            <a:off x="0" y="7"/>
                            <a:ext cx="6170295" cy="6350"/>
                          </a:xfrm>
                          <a:custGeom>
                            <a:avLst/>
                            <a:gdLst/>
                            <a:ahLst/>
                            <a:cxnLst/>
                            <a:rect l="l" t="t" r="r" b="b"/>
                            <a:pathLst>
                              <a:path w="6170295" h="6350">
                                <a:moveTo>
                                  <a:pt x="6350" y="3175"/>
                                </a:moveTo>
                                <a:lnTo>
                                  <a:pt x="5410" y="927"/>
                                </a:lnTo>
                                <a:lnTo>
                                  <a:pt x="3175" y="0"/>
                                </a:lnTo>
                                <a:lnTo>
                                  <a:pt x="927" y="927"/>
                                </a:lnTo>
                                <a:lnTo>
                                  <a:pt x="0" y="3175"/>
                                </a:lnTo>
                                <a:lnTo>
                                  <a:pt x="927" y="5422"/>
                                </a:lnTo>
                                <a:lnTo>
                                  <a:pt x="3175" y="6350"/>
                                </a:lnTo>
                                <a:lnTo>
                                  <a:pt x="5410" y="5422"/>
                                </a:lnTo>
                                <a:lnTo>
                                  <a:pt x="6350" y="3175"/>
                                </a:lnTo>
                                <a:close/>
                              </a:path>
                              <a:path w="6170295" h="6350">
                                <a:moveTo>
                                  <a:pt x="6169977" y="3175"/>
                                </a:moveTo>
                                <a:lnTo>
                                  <a:pt x="6169037" y="927"/>
                                </a:lnTo>
                                <a:lnTo>
                                  <a:pt x="6166802" y="0"/>
                                </a:lnTo>
                                <a:lnTo>
                                  <a:pt x="6164554" y="927"/>
                                </a:lnTo>
                                <a:lnTo>
                                  <a:pt x="6163627" y="3175"/>
                                </a:lnTo>
                                <a:lnTo>
                                  <a:pt x="6164554" y="5422"/>
                                </a:lnTo>
                                <a:lnTo>
                                  <a:pt x="6166802" y="6350"/>
                                </a:lnTo>
                                <a:lnTo>
                                  <a:pt x="6169037" y="5422"/>
                                </a:lnTo>
                                <a:lnTo>
                                  <a:pt x="6169977" y="3175"/>
                                </a:lnTo>
                                <a:close/>
                              </a:path>
                            </a:pathLst>
                          </a:custGeom>
                          <a:solidFill>
                            <a:srgbClr val="77328A"/>
                          </a:solidFill>
                        </wps:spPr>
                        <wps:bodyPr wrap="square" lIns="0" tIns="0" rIns="0" bIns="0" rtlCol="0">
                          <a:prstTxWarp prst="textNoShape">
                            <a:avLst/>
                          </a:prstTxWarp>
                          <a:noAutofit/>
                        </wps:bodyPr>
                      </wps:wsp>
                    </wpg:wgp>
                  </a:graphicData>
                </a:graphic>
              </wp:anchor>
            </w:drawing>
          </mc:Choice>
          <mc:Fallback>
            <w:pict>
              <v:group style="position:absolute;margin-left:36pt;margin-top:45.490662pt;width:485.85pt;height:.5pt;mso-position-horizontal-relative:page;mso-position-vertical-relative:paragraph;z-index:15744512" id="docshapegroup69" coordorigin="720,910" coordsize="9717,10">
                <v:line style="position:absolute" from="745,915" to="10421,915" stroked="true" strokeweight=".5pt" strokecolor="#77328a">
                  <v:stroke dashstyle="dot"/>
                </v:line>
                <v:shape style="position:absolute;left:720;top:909;width:9717;height:10" id="docshape70" coordorigin="720,910" coordsize="9717,10" path="m730,915l729,911,725,910,721,911,720,915,721,918,725,920,729,918,730,915xm10437,915l10435,911,10432,910,10428,911,10427,915,10428,918,10432,920,10435,918,10437,915xe" filled="true" fillcolor="#77328a" stroked="false">
                  <v:path arrowok="t"/>
                  <v:fill type="solid"/>
                </v:shape>
                <w10:wrap type="none"/>
              </v:group>
            </w:pict>
          </mc:Fallback>
        </mc:AlternateContent>
      </w:r>
      <w:hyperlink w:history="true" w:anchor="_bookmark15">
        <w:r>
          <w:rPr>
            <w:rFonts w:ascii="Tahoma"/>
            <w:b/>
            <w:color w:val="77328A"/>
            <w:sz w:val="28"/>
          </w:rPr>
          <w:t>Harassment</w:t>
        </w:r>
        <w:r>
          <w:rPr>
            <w:rFonts w:ascii="Tahoma"/>
            <w:b/>
            <w:color w:val="77328A"/>
            <w:spacing w:val="-14"/>
            <w:sz w:val="28"/>
          </w:rPr>
          <w:t> </w:t>
        </w:r>
        <w:r>
          <w:rPr>
            <w:rFonts w:ascii="Tahoma"/>
            <w:b/>
            <w:color w:val="77328A"/>
            <w:sz w:val="28"/>
          </w:rPr>
          <w:t>and</w:t>
        </w:r>
        <w:r>
          <w:rPr>
            <w:rFonts w:ascii="Tahoma"/>
            <w:b/>
            <w:color w:val="77328A"/>
            <w:spacing w:val="-13"/>
            <w:sz w:val="28"/>
          </w:rPr>
          <w:t> </w:t>
        </w:r>
        <w:r>
          <w:rPr>
            <w:rFonts w:ascii="Tahoma"/>
            <w:b/>
            <w:color w:val="77328A"/>
            <w:spacing w:val="-2"/>
            <w:sz w:val="28"/>
          </w:rPr>
          <w:t>Victimisation</w:t>
        </w:r>
        <w:r>
          <w:rPr>
            <w:rFonts w:ascii="Tahoma"/>
            <w:b/>
            <w:color w:val="77328A"/>
            <w:sz w:val="28"/>
          </w:rPr>
          <w:tab/>
        </w:r>
        <w:r>
          <w:rPr>
            <w:rFonts w:ascii="Tahoma"/>
            <w:b/>
            <w:color w:val="77328A"/>
            <w:spacing w:val="-5"/>
            <w:sz w:val="28"/>
          </w:rPr>
          <w:t>36</w:t>
        </w:r>
      </w:hyperlink>
    </w:p>
    <w:p>
      <w:pPr>
        <w:tabs>
          <w:tab w:pos="10106" w:val="right" w:leader="none"/>
        </w:tabs>
        <w:spacing w:before="472"/>
        <w:ind w:left="400" w:right="0" w:firstLine="0"/>
        <w:jc w:val="left"/>
        <w:rPr>
          <w:rFonts w:ascii="Tahoma"/>
          <w:b/>
          <w:sz w:val="28"/>
        </w:rPr>
      </w:pPr>
      <w:hyperlink w:history="true" w:anchor="_bookmark16">
        <w:r>
          <w:rPr>
            <w:rFonts w:ascii="Tahoma"/>
            <w:b/>
            <w:color w:val="77328A"/>
            <w:sz w:val="28"/>
          </w:rPr>
          <w:t>Areas</w:t>
        </w:r>
        <w:r>
          <w:rPr>
            <w:rFonts w:ascii="Tahoma"/>
            <w:b/>
            <w:color w:val="77328A"/>
            <w:spacing w:val="18"/>
            <w:sz w:val="28"/>
          </w:rPr>
          <w:t> </w:t>
        </w:r>
        <w:r>
          <w:rPr>
            <w:rFonts w:ascii="Tahoma"/>
            <w:b/>
            <w:color w:val="77328A"/>
            <w:sz w:val="28"/>
          </w:rPr>
          <w:t>to</w:t>
        </w:r>
        <w:r>
          <w:rPr>
            <w:rFonts w:ascii="Tahoma"/>
            <w:b/>
            <w:color w:val="77328A"/>
            <w:spacing w:val="19"/>
            <w:sz w:val="28"/>
          </w:rPr>
          <w:t> </w:t>
        </w:r>
        <w:r>
          <w:rPr>
            <w:rFonts w:ascii="Tahoma"/>
            <w:b/>
            <w:color w:val="77328A"/>
            <w:spacing w:val="-2"/>
            <w:sz w:val="28"/>
          </w:rPr>
          <w:t>Monitor</w:t>
        </w:r>
        <w:r>
          <w:rPr>
            <w:rFonts w:ascii="Tahoma"/>
            <w:b/>
            <w:color w:val="77328A"/>
            <w:sz w:val="28"/>
          </w:rPr>
          <w:tab/>
        </w:r>
        <w:r>
          <w:rPr>
            <w:rFonts w:ascii="Tahoma"/>
            <w:b/>
            <w:color w:val="77328A"/>
            <w:spacing w:val="-5"/>
            <w:sz w:val="28"/>
          </w:rPr>
          <w:t>37</w:t>
        </w:r>
      </w:hyperlink>
    </w:p>
    <w:p>
      <w:pPr>
        <w:spacing w:line="321" w:lineRule="exact" w:before="170"/>
        <w:ind w:left="1119" w:right="0" w:firstLine="0"/>
        <w:jc w:val="left"/>
        <w:rPr>
          <w:sz w:val="28"/>
        </w:rPr>
      </w:pPr>
      <w:r>
        <w:rPr/>
        <mc:AlternateContent>
          <mc:Choice Requires="wps">
            <w:drawing>
              <wp:anchor distT="0" distB="0" distL="0" distR="0" allowOverlap="1" layoutInCell="1" locked="0" behindDoc="0" simplePos="0" relativeHeight="15745024">
                <wp:simplePos x="0" y="0"/>
                <wp:positionH relativeFrom="page">
                  <wp:posOffset>457200</wp:posOffset>
                </wp:positionH>
                <wp:positionV relativeFrom="paragraph">
                  <wp:posOffset>59202</wp:posOffset>
                </wp:positionV>
                <wp:extent cx="6170295" cy="6350"/>
                <wp:effectExtent l="0" t="0" r="0" b="0"/>
                <wp:wrapNone/>
                <wp:docPr id="91" name="Group 91"/>
                <wp:cNvGraphicFramePr>
                  <a:graphicFrameLocks/>
                </wp:cNvGraphicFramePr>
                <a:graphic>
                  <a:graphicData uri="http://schemas.microsoft.com/office/word/2010/wordprocessingGroup">
                    <wpg:wgp>
                      <wpg:cNvPr id="91" name="Group 91"/>
                      <wpg:cNvGrpSpPr/>
                      <wpg:grpSpPr>
                        <a:xfrm>
                          <a:off x="0" y="0"/>
                          <a:ext cx="6170295" cy="6350"/>
                          <a:chExt cx="6170295" cy="6350"/>
                        </a:xfrm>
                      </wpg:grpSpPr>
                      <wps:wsp>
                        <wps:cNvPr id="92" name="Graphic 92"/>
                        <wps:cNvSpPr/>
                        <wps:spPr>
                          <a:xfrm>
                            <a:off x="15883" y="3175"/>
                            <a:ext cx="6144895" cy="1270"/>
                          </a:xfrm>
                          <a:custGeom>
                            <a:avLst/>
                            <a:gdLst/>
                            <a:ahLst/>
                            <a:cxnLst/>
                            <a:rect l="l" t="t" r="r" b="b"/>
                            <a:pathLst>
                              <a:path w="6144895" h="0">
                                <a:moveTo>
                                  <a:pt x="0" y="0"/>
                                </a:moveTo>
                                <a:lnTo>
                                  <a:pt x="6144564" y="0"/>
                                </a:lnTo>
                              </a:path>
                            </a:pathLst>
                          </a:custGeom>
                          <a:ln w="6350">
                            <a:solidFill>
                              <a:srgbClr val="77328A"/>
                            </a:solidFill>
                            <a:prstDash val="dot"/>
                          </a:ln>
                        </wps:spPr>
                        <wps:bodyPr wrap="square" lIns="0" tIns="0" rIns="0" bIns="0" rtlCol="0">
                          <a:prstTxWarp prst="textNoShape">
                            <a:avLst/>
                          </a:prstTxWarp>
                          <a:noAutofit/>
                        </wps:bodyPr>
                      </wps:wsp>
                      <wps:wsp>
                        <wps:cNvPr id="93" name="Graphic 93"/>
                        <wps:cNvSpPr/>
                        <wps:spPr>
                          <a:xfrm>
                            <a:off x="0" y="9"/>
                            <a:ext cx="6170295" cy="6350"/>
                          </a:xfrm>
                          <a:custGeom>
                            <a:avLst/>
                            <a:gdLst/>
                            <a:ahLst/>
                            <a:cxnLst/>
                            <a:rect l="l" t="t" r="r" b="b"/>
                            <a:pathLst>
                              <a:path w="6170295" h="6350">
                                <a:moveTo>
                                  <a:pt x="6350" y="3175"/>
                                </a:moveTo>
                                <a:lnTo>
                                  <a:pt x="5410" y="927"/>
                                </a:lnTo>
                                <a:lnTo>
                                  <a:pt x="3175" y="0"/>
                                </a:lnTo>
                                <a:lnTo>
                                  <a:pt x="927" y="927"/>
                                </a:lnTo>
                                <a:lnTo>
                                  <a:pt x="0" y="3175"/>
                                </a:lnTo>
                                <a:lnTo>
                                  <a:pt x="927" y="5410"/>
                                </a:lnTo>
                                <a:lnTo>
                                  <a:pt x="3175" y="6350"/>
                                </a:lnTo>
                                <a:lnTo>
                                  <a:pt x="5410" y="5410"/>
                                </a:lnTo>
                                <a:lnTo>
                                  <a:pt x="6350" y="3175"/>
                                </a:lnTo>
                                <a:close/>
                              </a:path>
                              <a:path w="6170295" h="6350">
                                <a:moveTo>
                                  <a:pt x="6169977" y="3175"/>
                                </a:moveTo>
                                <a:lnTo>
                                  <a:pt x="6169037" y="927"/>
                                </a:lnTo>
                                <a:lnTo>
                                  <a:pt x="6166802" y="0"/>
                                </a:lnTo>
                                <a:lnTo>
                                  <a:pt x="6164554" y="927"/>
                                </a:lnTo>
                                <a:lnTo>
                                  <a:pt x="6163627" y="3175"/>
                                </a:lnTo>
                                <a:lnTo>
                                  <a:pt x="6164554" y="5410"/>
                                </a:lnTo>
                                <a:lnTo>
                                  <a:pt x="6166802" y="6350"/>
                                </a:lnTo>
                                <a:lnTo>
                                  <a:pt x="6169037" y="5410"/>
                                </a:lnTo>
                                <a:lnTo>
                                  <a:pt x="6169977" y="3175"/>
                                </a:lnTo>
                                <a:close/>
                              </a:path>
                            </a:pathLst>
                          </a:custGeom>
                          <a:solidFill>
                            <a:srgbClr val="77328A"/>
                          </a:solidFill>
                        </wps:spPr>
                        <wps:bodyPr wrap="square" lIns="0" tIns="0" rIns="0" bIns="0" rtlCol="0">
                          <a:prstTxWarp prst="textNoShape">
                            <a:avLst/>
                          </a:prstTxWarp>
                          <a:noAutofit/>
                        </wps:bodyPr>
                      </wps:wsp>
                    </wpg:wgp>
                  </a:graphicData>
                </a:graphic>
              </wp:anchor>
            </w:drawing>
          </mc:Choice>
          <mc:Fallback>
            <w:pict>
              <v:group style="position:absolute;margin-left:36pt;margin-top:4.661586pt;width:485.85pt;height:.5pt;mso-position-horizontal-relative:page;mso-position-vertical-relative:paragraph;z-index:15745024" id="docshapegroup71" coordorigin="720,93" coordsize="9717,10">
                <v:line style="position:absolute" from="745,98" to="10421,98" stroked="true" strokeweight=".5pt" strokecolor="#77328a">
                  <v:stroke dashstyle="dot"/>
                </v:line>
                <v:shape style="position:absolute;left:720;top:93;width:9717;height:10" id="docshape72" coordorigin="720,93" coordsize="9717,10" path="m730,98l729,95,725,93,721,95,720,98,721,102,725,103,729,102,730,98xm10437,98l10435,95,10432,93,10428,95,10427,98,10428,102,10432,103,10435,102,10437,98xe" filled="true" fillcolor="#77328a" stroked="false">
                  <v:path arrowok="t"/>
                  <v:fill type="solid"/>
                </v:shape>
                <w10:wrap type="none"/>
              </v:group>
            </w:pict>
          </mc:Fallback>
        </mc:AlternateContent>
      </w:r>
      <w:hyperlink w:history="true" w:anchor="_bookmark16">
        <w:r>
          <w:rPr>
            <w:w w:val="110"/>
            <w:sz w:val="28"/>
          </w:rPr>
          <w:t>Discrimination</w:t>
        </w:r>
        <w:r>
          <w:rPr>
            <w:spacing w:val="5"/>
            <w:w w:val="110"/>
            <w:sz w:val="28"/>
          </w:rPr>
          <w:t> </w:t>
        </w:r>
        <w:r>
          <w:rPr>
            <w:w w:val="110"/>
            <w:sz w:val="28"/>
          </w:rPr>
          <w:t>on</w:t>
        </w:r>
        <w:r>
          <w:rPr>
            <w:spacing w:val="5"/>
            <w:w w:val="110"/>
            <w:sz w:val="28"/>
          </w:rPr>
          <w:t> </w:t>
        </w:r>
        <w:r>
          <w:rPr>
            <w:w w:val="110"/>
            <w:sz w:val="28"/>
          </w:rPr>
          <w:t>grounds</w:t>
        </w:r>
        <w:r>
          <w:rPr>
            <w:spacing w:val="5"/>
            <w:w w:val="110"/>
            <w:sz w:val="28"/>
          </w:rPr>
          <w:t> </w:t>
        </w:r>
        <w:r>
          <w:rPr>
            <w:w w:val="110"/>
            <w:sz w:val="28"/>
          </w:rPr>
          <w:t>of</w:t>
        </w:r>
        <w:r>
          <w:rPr>
            <w:spacing w:val="5"/>
            <w:w w:val="110"/>
            <w:sz w:val="28"/>
          </w:rPr>
          <w:t> </w:t>
        </w:r>
        <w:r>
          <w:rPr>
            <w:w w:val="110"/>
            <w:sz w:val="28"/>
          </w:rPr>
          <w:t>sex,</w:t>
        </w:r>
        <w:r>
          <w:rPr>
            <w:spacing w:val="6"/>
            <w:w w:val="110"/>
            <w:sz w:val="28"/>
          </w:rPr>
          <w:t> </w:t>
        </w:r>
        <w:r>
          <w:rPr>
            <w:w w:val="110"/>
            <w:sz w:val="28"/>
          </w:rPr>
          <w:t>sexual</w:t>
        </w:r>
        <w:r>
          <w:rPr>
            <w:spacing w:val="5"/>
            <w:w w:val="110"/>
            <w:sz w:val="28"/>
          </w:rPr>
          <w:t> </w:t>
        </w:r>
        <w:r>
          <w:rPr>
            <w:spacing w:val="-2"/>
            <w:w w:val="110"/>
            <w:sz w:val="28"/>
          </w:rPr>
          <w:t>identity</w:t>
        </w:r>
      </w:hyperlink>
    </w:p>
    <w:p>
      <w:pPr>
        <w:tabs>
          <w:tab w:pos="10090" w:val="right" w:leader="none"/>
        </w:tabs>
        <w:spacing w:line="321" w:lineRule="exact" w:before="0"/>
        <w:ind w:left="1119" w:right="0" w:firstLine="0"/>
        <w:jc w:val="left"/>
        <w:rPr>
          <w:sz w:val="28"/>
        </w:rPr>
      </w:pPr>
      <w:hyperlink w:history="true" w:anchor="_bookmark16">
        <w:r>
          <w:rPr>
            <w:w w:val="110"/>
            <w:sz w:val="28"/>
          </w:rPr>
          <w:t>and</w:t>
        </w:r>
        <w:r>
          <w:rPr>
            <w:spacing w:val="13"/>
            <w:w w:val="110"/>
            <w:sz w:val="28"/>
          </w:rPr>
          <w:t> </w:t>
        </w:r>
        <w:r>
          <w:rPr>
            <w:w w:val="110"/>
            <w:sz w:val="28"/>
          </w:rPr>
          <w:t>gender</w:t>
        </w:r>
        <w:r>
          <w:rPr>
            <w:spacing w:val="14"/>
            <w:w w:val="110"/>
            <w:sz w:val="28"/>
          </w:rPr>
          <w:t> </w:t>
        </w:r>
        <w:r>
          <w:rPr>
            <w:spacing w:val="-2"/>
            <w:w w:val="110"/>
            <w:sz w:val="28"/>
          </w:rPr>
          <w:t>recognition</w:t>
        </w:r>
        <w:r>
          <w:rPr>
            <w:sz w:val="28"/>
          </w:rPr>
          <w:tab/>
        </w:r>
        <w:r>
          <w:rPr>
            <w:spacing w:val="-5"/>
            <w:w w:val="115"/>
            <w:sz w:val="28"/>
          </w:rPr>
          <w:t>37</w:t>
        </w:r>
      </w:hyperlink>
    </w:p>
    <w:p>
      <w:pPr>
        <w:tabs>
          <w:tab w:pos="10090" w:val="right" w:leader="none"/>
        </w:tabs>
        <w:spacing w:before="168"/>
        <w:ind w:left="1119" w:right="0" w:firstLine="0"/>
        <w:jc w:val="left"/>
        <w:rPr>
          <w:sz w:val="28"/>
        </w:rPr>
      </w:pPr>
      <w:r>
        <w:rPr/>
        <mc:AlternateContent>
          <mc:Choice Requires="wps">
            <w:drawing>
              <wp:anchor distT="0" distB="0" distL="0" distR="0" allowOverlap="1" layoutInCell="1" locked="0" behindDoc="0" simplePos="0" relativeHeight="15745536">
                <wp:simplePos x="0" y="0"/>
                <wp:positionH relativeFrom="page">
                  <wp:posOffset>457200</wp:posOffset>
                </wp:positionH>
                <wp:positionV relativeFrom="paragraph">
                  <wp:posOffset>68574</wp:posOffset>
                </wp:positionV>
                <wp:extent cx="6170295" cy="6350"/>
                <wp:effectExtent l="0" t="0" r="0" b="0"/>
                <wp:wrapNone/>
                <wp:docPr id="94" name="Group 94"/>
                <wp:cNvGraphicFramePr>
                  <a:graphicFrameLocks/>
                </wp:cNvGraphicFramePr>
                <a:graphic>
                  <a:graphicData uri="http://schemas.microsoft.com/office/word/2010/wordprocessingGroup">
                    <wpg:wgp>
                      <wpg:cNvPr id="94" name="Group 94"/>
                      <wpg:cNvGrpSpPr/>
                      <wpg:grpSpPr>
                        <a:xfrm>
                          <a:off x="0" y="0"/>
                          <a:ext cx="6170295" cy="6350"/>
                          <a:chExt cx="6170295" cy="6350"/>
                        </a:xfrm>
                      </wpg:grpSpPr>
                      <wps:wsp>
                        <wps:cNvPr id="95" name="Graphic 95"/>
                        <wps:cNvSpPr/>
                        <wps:spPr>
                          <a:xfrm>
                            <a:off x="15883" y="3175"/>
                            <a:ext cx="6144895" cy="1270"/>
                          </a:xfrm>
                          <a:custGeom>
                            <a:avLst/>
                            <a:gdLst/>
                            <a:ahLst/>
                            <a:cxnLst/>
                            <a:rect l="l" t="t" r="r" b="b"/>
                            <a:pathLst>
                              <a:path w="6144895" h="0">
                                <a:moveTo>
                                  <a:pt x="0" y="0"/>
                                </a:moveTo>
                                <a:lnTo>
                                  <a:pt x="6144564" y="0"/>
                                </a:lnTo>
                              </a:path>
                            </a:pathLst>
                          </a:custGeom>
                          <a:ln w="6350">
                            <a:solidFill>
                              <a:srgbClr val="77328A"/>
                            </a:solidFill>
                            <a:prstDash val="dot"/>
                          </a:ln>
                        </wps:spPr>
                        <wps:bodyPr wrap="square" lIns="0" tIns="0" rIns="0" bIns="0" rtlCol="0">
                          <a:prstTxWarp prst="textNoShape">
                            <a:avLst/>
                          </a:prstTxWarp>
                          <a:noAutofit/>
                        </wps:bodyPr>
                      </wps:wsp>
                      <wps:wsp>
                        <wps:cNvPr id="96" name="Graphic 96"/>
                        <wps:cNvSpPr/>
                        <wps:spPr>
                          <a:xfrm>
                            <a:off x="0" y="2"/>
                            <a:ext cx="6170295" cy="6350"/>
                          </a:xfrm>
                          <a:custGeom>
                            <a:avLst/>
                            <a:gdLst/>
                            <a:ahLst/>
                            <a:cxnLst/>
                            <a:rect l="l" t="t" r="r" b="b"/>
                            <a:pathLst>
                              <a:path w="6170295" h="6350">
                                <a:moveTo>
                                  <a:pt x="6350" y="3175"/>
                                </a:moveTo>
                                <a:lnTo>
                                  <a:pt x="5410" y="939"/>
                                </a:lnTo>
                                <a:lnTo>
                                  <a:pt x="3175" y="0"/>
                                </a:lnTo>
                                <a:lnTo>
                                  <a:pt x="927" y="939"/>
                                </a:lnTo>
                                <a:lnTo>
                                  <a:pt x="0" y="3175"/>
                                </a:lnTo>
                                <a:lnTo>
                                  <a:pt x="927" y="5422"/>
                                </a:lnTo>
                                <a:lnTo>
                                  <a:pt x="3175" y="6350"/>
                                </a:lnTo>
                                <a:lnTo>
                                  <a:pt x="5410" y="5422"/>
                                </a:lnTo>
                                <a:lnTo>
                                  <a:pt x="6350" y="3175"/>
                                </a:lnTo>
                                <a:close/>
                              </a:path>
                              <a:path w="6170295" h="6350">
                                <a:moveTo>
                                  <a:pt x="6169977" y="3175"/>
                                </a:moveTo>
                                <a:lnTo>
                                  <a:pt x="6169037" y="939"/>
                                </a:lnTo>
                                <a:lnTo>
                                  <a:pt x="6166802" y="0"/>
                                </a:lnTo>
                                <a:lnTo>
                                  <a:pt x="6164554" y="939"/>
                                </a:lnTo>
                                <a:lnTo>
                                  <a:pt x="6163627" y="3175"/>
                                </a:lnTo>
                                <a:lnTo>
                                  <a:pt x="6164554" y="5422"/>
                                </a:lnTo>
                                <a:lnTo>
                                  <a:pt x="6166802" y="6350"/>
                                </a:lnTo>
                                <a:lnTo>
                                  <a:pt x="6169037" y="5422"/>
                                </a:lnTo>
                                <a:lnTo>
                                  <a:pt x="6169977" y="3175"/>
                                </a:lnTo>
                                <a:close/>
                              </a:path>
                            </a:pathLst>
                          </a:custGeom>
                          <a:solidFill>
                            <a:srgbClr val="77328A"/>
                          </a:solidFill>
                        </wps:spPr>
                        <wps:bodyPr wrap="square" lIns="0" tIns="0" rIns="0" bIns="0" rtlCol="0">
                          <a:prstTxWarp prst="textNoShape">
                            <a:avLst/>
                          </a:prstTxWarp>
                          <a:noAutofit/>
                        </wps:bodyPr>
                      </wps:wsp>
                    </wpg:wgp>
                  </a:graphicData>
                </a:graphic>
              </wp:anchor>
            </w:drawing>
          </mc:Choice>
          <mc:Fallback>
            <w:pict>
              <v:group style="position:absolute;margin-left:36pt;margin-top:5.39957pt;width:485.85pt;height:.5pt;mso-position-horizontal-relative:page;mso-position-vertical-relative:paragraph;z-index:15745536" id="docshapegroup73" coordorigin="720,108" coordsize="9717,10">
                <v:line style="position:absolute" from="745,113" to="10421,113" stroked="true" strokeweight=".5pt" strokecolor="#77328a">
                  <v:stroke dashstyle="dot"/>
                </v:line>
                <v:shape style="position:absolute;left:720;top:108;width:9717;height:10" id="docshape74" coordorigin="720,108" coordsize="9717,10" path="m730,113l729,109,725,108,721,109,720,113,721,117,725,118,729,117,730,113xm10437,113l10435,109,10432,108,10428,109,10427,113,10428,117,10432,118,10435,117,10437,113xe" filled="true" fillcolor="#77328a" stroked="false">
                  <v:path arrowok="t"/>
                  <v:fill type="solid"/>
                </v:shape>
                <w10:wrap type="none"/>
              </v:group>
            </w:pict>
          </mc:Fallback>
        </mc:AlternateContent>
      </w:r>
      <w:hyperlink w:history="true" w:anchor="_bookmark16">
        <w:r>
          <w:rPr>
            <w:w w:val="110"/>
            <w:sz w:val="28"/>
          </w:rPr>
          <w:t>Disability</w:t>
        </w:r>
        <w:r>
          <w:rPr>
            <w:spacing w:val="43"/>
            <w:w w:val="110"/>
            <w:sz w:val="28"/>
          </w:rPr>
          <w:t> </w:t>
        </w:r>
        <w:r>
          <w:rPr>
            <w:spacing w:val="-2"/>
            <w:w w:val="110"/>
            <w:sz w:val="28"/>
          </w:rPr>
          <w:t>discrimination</w:t>
        </w:r>
        <w:r>
          <w:rPr>
            <w:sz w:val="28"/>
          </w:rPr>
          <w:tab/>
        </w:r>
        <w:r>
          <w:rPr>
            <w:spacing w:val="-5"/>
            <w:w w:val="110"/>
            <w:sz w:val="28"/>
          </w:rPr>
          <w:t>37</w:t>
        </w:r>
      </w:hyperlink>
    </w:p>
    <w:p>
      <w:pPr>
        <w:tabs>
          <w:tab w:pos="10106" w:val="right" w:leader="none"/>
        </w:tabs>
        <w:spacing w:before="168"/>
        <w:ind w:left="1119" w:right="0" w:firstLine="0"/>
        <w:jc w:val="left"/>
        <w:rPr>
          <w:sz w:val="28"/>
        </w:rPr>
      </w:pPr>
      <w:r>
        <w:rPr/>
        <mc:AlternateContent>
          <mc:Choice Requires="wps">
            <w:drawing>
              <wp:anchor distT="0" distB="0" distL="0" distR="0" allowOverlap="1" layoutInCell="1" locked="0" behindDoc="0" simplePos="0" relativeHeight="15746048">
                <wp:simplePos x="0" y="0"/>
                <wp:positionH relativeFrom="page">
                  <wp:posOffset>457200</wp:posOffset>
                </wp:positionH>
                <wp:positionV relativeFrom="paragraph">
                  <wp:posOffset>72441</wp:posOffset>
                </wp:positionV>
                <wp:extent cx="6170295" cy="6350"/>
                <wp:effectExtent l="0" t="0" r="0" b="0"/>
                <wp:wrapNone/>
                <wp:docPr id="97" name="Group 97"/>
                <wp:cNvGraphicFramePr>
                  <a:graphicFrameLocks/>
                </wp:cNvGraphicFramePr>
                <a:graphic>
                  <a:graphicData uri="http://schemas.microsoft.com/office/word/2010/wordprocessingGroup">
                    <wpg:wgp>
                      <wpg:cNvPr id="97" name="Group 97"/>
                      <wpg:cNvGrpSpPr/>
                      <wpg:grpSpPr>
                        <a:xfrm>
                          <a:off x="0" y="0"/>
                          <a:ext cx="6170295" cy="6350"/>
                          <a:chExt cx="6170295" cy="6350"/>
                        </a:xfrm>
                      </wpg:grpSpPr>
                      <wps:wsp>
                        <wps:cNvPr id="98" name="Graphic 98"/>
                        <wps:cNvSpPr/>
                        <wps:spPr>
                          <a:xfrm>
                            <a:off x="15883" y="3175"/>
                            <a:ext cx="6144895" cy="1270"/>
                          </a:xfrm>
                          <a:custGeom>
                            <a:avLst/>
                            <a:gdLst/>
                            <a:ahLst/>
                            <a:cxnLst/>
                            <a:rect l="l" t="t" r="r" b="b"/>
                            <a:pathLst>
                              <a:path w="6144895" h="0">
                                <a:moveTo>
                                  <a:pt x="0" y="0"/>
                                </a:moveTo>
                                <a:lnTo>
                                  <a:pt x="6144564" y="0"/>
                                </a:lnTo>
                              </a:path>
                            </a:pathLst>
                          </a:custGeom>
                          <a:ln w="6350">
                            <a:solidFill>
                              <a:srgbClr val="77328A"/>
                            </a:solidFill>
                            <a:prstDash val="dot"/>
                          </a:ln>
                        </wps:spPr>
                        <wps:bodyPr wrap="square" lIns="0" tIns="0" rIns="0" bIns="0" rtlCol="0">
                          <a:prstTxWarp prst="textNoShape">
                            <a:avLst/>
                          </a:prstTxWarp>
                          <a:noAutofit/>
                        </wps:bodyPr>
                      </wps:wsp>
                      <wps:wsp>
                        <wps:cNvPr id="99" name="Graphic 99"/>
                        <wps:cNvSpPr/>
                        <wps:spPr>
                          <a:xfrm>
                            <a:off x="0" y="1"/>
                            <a:ext cx="6170295" cy="6350"/>
                          </a:xfrm>
                          <a:custGeom>
                            <a:avLst/>
                            <a:gdLst/>
                            <a:ahLst/>
                            <a:cxnLst/>
                            <a:rect l="l" t="t" r="r" b="b"/>
                            <a:pathLst>
                              <a:path w="6170295" h="6350">
                                <a:moveTo>
                                  <a:pt x="6350" y="3175"/>
                                </a:moveTo>
                                <a:lnTo>
                                  <a:pt x="5410" y="939"/>
                                </a:lnTo>
                                <a:lnTo>
                                  <a:pt x="3175" y="0"/>
                                </a:lnTo>
                                <a:lnTo>
                                  <a:pt x="927" y="939"/>
                                </a:lnTo>
                                <a:lnTo>
                                  <a:pt x="0" y="3175"/>
                                </a:lnTo>
                                <a:lnTo>
                                  <a:pt x="927" y="5422"/>
                                </a:lnTo>
                                <a:lnTo>
                                  <a:pt x="3175" y="6350"/>
                                </a:lnTo>
                                <a:lnTo>
                                  <a:pt x="5410" y="5422"/>
                                </a:lnTo>
                                <a:lnTo>
                                  <a:pt x="6350" y="3175"/>
                                </a:lnTo>
                                <a:close/>
                              </a:path>
                              <a:path w="6170295" h="6350">
                                <a:moveTo>
                                  <a:pt x="6169977" y="3175"/>
                                </a:moveTo>
                                <a:lnTo>
                                  <a:pt x="6169037" y="939"/>
                                </a:lnTo>
                                <a:lnTo>
                                  <a:pt x="6166802" y="0"/>
                                </a:lnTo>
                                <a:lnTo>
                                  <a:pt x="6164554" y="939"/>
                                </a:lnTo>
                                <a:lnTo>
                                  <a:pt x="6163627" y="3175"/>
                                </a:lnTo>
                                <a:lnTo>
                                  <a:pt x="6164554" y="5422"/>
                                </a:lnTo>
                                <a:lnTo>
                                  <a:pt x="6166802" y="6350"/>
                                </a:lnTo>
                                <a:lnTo>
                                  <a:pt x="6169037" y="5422"/>
                                </a:lnTo>
                                <a:lnTo>
                                  <a:pt x="6169977" y="3175"/>
                                </a:lnTo>
                                <a:close/>
                              </a:path>
                            </a:pathLst>
                          </a:custGeom>
                          <a:solidFill>
                            <a:srgbClr val="77328A"/>
                          </a:solidFill>
                        </wps:spPr>
                        <wps:bodyPr wrap="square" lIns="0" tIns="0" rIns="0" bIns="0" rtlCol="0">
                          <a:prstTxWarp prst="textNoShape">
                            <a:avLst/>
                          </a:prstTxWarp>
                          <a:noAutofit/>
                        </wps:bodyPr>
                      </wps:wsp>
                    </wpg:wgp>
                  </a:graphicData>
                </a:graphic>
              </wp:anchor>
            </w:drawing>
          </mc:Choice>
          <mc:Fallback>
            <w:pict>
              <v:group style="position:absolute;margin-left:36pt;margin-top:5.704037pt;width:485.85pt;height:.5pt;mso-position-horizontal-relative:page;mso-position-vertical-relative:paragraph;z-index:15746048" id="docshapegroup75" coordorigin="720,114" coordsize="9717,10">
                <v:line style="position:absolute" from="745,119" to="10421,119" stroked="true" strokeweight=".5pt" strokecolor="#77328a">
                  <v:stroke dashstyle="dot"/>
                </v:line>
                <v:shape style="position:absolute;left:720;top:114;width:9717;height:10" id="docshape76" coordorigin="720,114" coordsize="9717,10" path="m730,119l729,116,725,114,721,116,720,119,721,123,725,124,729,123,730,119xm10437,119l10435,116,10432,114,10428,116,10427,119,10428,123,10432,124,10435,123,10437,119xe" filled="true" fillcolor="#77328a" stroked="false">
                  <v:path arrowok="t"/>
                  <v:fill type="solid"/>
                </v:shape>
                <w10:wrap type="none"/>
              </v:group>
            </w:pict>
          </mc:Fallback>
        </mc:AlternateContent>
      </w:r>
      <w:hyperlink w:history="true" w:anchor="_bookmark17">
        <w:r>
          <w:rPr>
            <w:w w:val="105"/>
            <w:sz w:val="28"/>
          </w:rPr>
          <w:t>Race</w:t>
        </w:r>
        <w:r>
          <w:rPr>
            <w:spacing w:val="-2"/>
            <w:w w:val="105"/>
            <w:sz w:val="28"/>
          </w:rPr>
          <w:t> </w:t>
        </w:r>
        <w:r>
          <w:rPr>
            <w:spacing w:val="-2"/>
            <w:w w:val="110"/>
            <w:sz w:val="28"/>
          </w:rPr>
          <w:t>discrimination</w:t>
        </w:r>
        <w:r>
          <w:rPr>
            <w:sz w:val="28"/>
          </w:rPr>
          <w:tab/>
        </w:r>
        <w:r>
          <w:rPr>
            <w:spacing w:val="-5"/>
            <w:w w:val="110"/>
            <w:sz w:val="28"/>
          </w:rPr>
          <w:t>38</w:t>
        </w:r>
      </w:hyperlink>
    </w:p>
    <w:p>
      <w:pPr>
        <w:tabs>
          <w:tab w:pos="10110" w:val="right" w:leader="none"/>
        </w:tabs>
        <w:spacing w:before="168"/>
        <w:ind w:left="1119" w:right="0" w:firstLine="0"/>
        <w:jc w:val="left"/>
        <w:rPr>
          <w:sz w:val="28"/>
        </w:rPr>
      </w:pPr>
      <w:r>
        <w:rPr/>
        <mc:AlternateContent>
          <mc:Choice Requires="wps">
            <w:drawing>
              <wp:anchor distT="0" distB="0" distL="0" distR="0" allowOverlap="1" layoutInCell="1" locked="0" behindDoc="0" simplePos="0" relativeHeight="15746560">
                <wp:simplePos x="0" y="0"/>
                <wp:positionH relativeFrom="page">
                  <wp:posOffset>457200</wp:posOffset>
                </wp:positionH>
                <wp:positionV relativeFrom="paragraph">
                  <wp:posOffset>73309</wp:posOffset>
                </wp:positionV>
                <wp:extent cx="6170295" cy="6350"/>
                <wp:effectExtent l="0" t="0" r="0" b="0"/>
                <wp:wrapNone/>
                <wp:docPr id="100" name="Group 100"/>
                <wp:cNvGraphicFramePr>
                  <a:graphicFrameLocks/>
                </wp:cNvGraphicFramePr>
                <a:graphic>
                  <a:graphicData uri="http://schemas.microsoft.com/office/word/2010/wordprocessingGroup">
                    <wpg:wgp>
                      <wpg:cNvPr id="100" name="Group 100"/>
                      <wpg:cNvGrpSpPr/>
                      <wpg:grpSpPr>
                        <a:xfrm>
                          <a:off x="0" y="0"/>
                          <a:ext cx="6170295" cy="6350"/>
                          <a:chExt cx="6170295" cy="6350"/>
                        </a:xfrm>
                      </wpg:grpSpPr>
                      <wps:wsp>
                        <wps:cNvPr id="101" name="Graphic 101"/>
                        <wps:cNvSpPr/>
                        <wps:spPr>
                          <a:xfrm>
                            <a:off x="15883" y="3175"/>
                            <a:ext cx="6144895" cy="1270"/>
                          </a:xfrm>
                          <a:custGeom>
                            <a:avLst/>
                            <a:gdLst/>
                            <a:ahLst/>
                            <a:cxnLst/>
                            <a:rect l="l" t="t" r="r" b="b"/>
                            <a:pathLst>
                              <a:path w="6144895" h="0">
                                <a:moveTo>
                                  <a:pt x="0" y="0"/>
                                </a:moveTo>
                                <a:lnTo>
                                  <a:pt x="6144564" y="0"/>
                                </a:lnTo>
                              </a:path>
                            </a:pathLst>
                          </a:custGeom>
                          <a:ln w="6350">
                            <a:solidFill>
                              <a:srgbClr val="77328A"/>
                            </a:solidFill>
                            <a:prstDash val="dot"/>
                          </a:ln>
                        </wps:spPr>
                        <wps:bodyPr wrap="square" lIns="0" tIns="0" rIns="0" bIns="0" rtlCol="0">
                          <a:prstTxWarp prst="textNoShape">
                            <a:avLst/>
                          </a:prstTxWarp>
                          <a:noAutofit/>
                        </wps:bodyPr>
                      </wps:wsp>
                      <wps:wsp>
                        <wps:cNvPr id="102" name="Graphic 102"/>
                        <wps:cNvSpPr/>
                        <wps:spPr>
                          <a:xfrm>
                            <a:off x="0" y="1"/>
                            <a:ext cx="6170295" cy="6350"/>
                          </a:xfrm>
                          <a:custGeom>
                            <a:avLst/>
                            <a:gdLst/>
                            <a:ahLst/>
                            <a:cxnLst/>
                            <a:rect l="l" t="t" r="r" b="b"/>
                            <a:pathLst>
                              <a:path w="6170295" h="6350">
                                <a:moveTo>
                                  <a:pt x="6350" y="3175"/>
                                </a:moveTo>
                                <a:lnTo>
                                  <a:pt x="5410" y="939"/>
                                </a:lnTo>
                                <a:lnTo>
                                  <a:pt x="3175" y="0"/>
                                </a:lnTo>
                                <a:lnTo>
                                  <a:pt x="927" y="939"/>
                                </a:lnTo>
                                <a:lnTo>
                                  <a:pt x="0" y="3175"/>
                                </a:lnTo>
                                <a:lnTo>
                                  <a:pt x="927" y="5422"/>
                                </a:lnTo>
                                <a:lnTo>
                                  <a:pt x="3175" y="6350"/>
                                </a:lnTo>
                                <a:lnTo>
                                  <a:pt x="5410" y="5422"/>
                                </a:lnTo>
                                <a:lnTo>
                                  <a:pt x="6350" y="3175"/>
                                </a:lnTo>
                                <a:close/>
                              </a:path>
                              <a:path w="6170295" h="6350">
                                <a:moveTo>
                                  <a:pt x="6169977" y="3175"/>
                                </a:moveTo>
                                <a:lnTo>
                                  <a:pt x="6169037" y="939"/>
                                </a:lnTo>
                                <a:lnTo>
                                  <a:pt x="6166802" y="0"/>
                                </a:lnTo>
                                <a:lnTo>
                                  <a:pt x="6164554" y="939"/>
                                </a:lnTo>
                                <a:lnTo>
                                  <a:pt x="6163627" y="3175"/>
                                </a:lnTo>
                                <a:lnTo>
                                  <a:pt x="6164554" y="5422"/>
                                </a:lnTo>
                                <a:lnTo>
                                  <a:pt x="6166802" y="6350"/>
                                </a:lnTo>
                                <a:lnTo>
                                  <a:pt x="6169037" y="5422"/>
                                </a:lnTo>
                                <a:lnTo>
                                  <a:pt x="6169977" y="3175"/>
                                </a:lnTo>
                                <a:close/>
                              </a:path>
                            </a:pathLst>
                          </a:custGeom>
                          <a:solidFill>
                            <a:srgbClr val="77328A"/>
                          </a:solidFill>
                        </wps:spPr>
                        <wps:bodyPr wrap="square" lIns="0" tIns="0" rIns="0" bIns="0" rtlCol="0">
                          <a:prstTxWarp prst="textNoShape">
                            <a:avLst/>
                          </a:prstTxWarp>
                          <a:noAutofit/>
                        </wps:bodyPr>
                      </wps:wsp>
                    </wpg:wgp>
                  </a:graphicData>
                </a:graphic>
              </wp:anchor>
            </w:drawing>
          </mc:Choice>
          <mc:Fallback>
            <w:pict>
              <v:group style="position:absolute;margin-left:36pt;margin-top:5.772404pt;width:485.85pt;height:.5pt;mso-position-horizontal-relative:page;mso-position-vertical-relative:paragraph;z-index:15746560" id="docshapegroup77" coordorigin="720,115" coordsize="9717,10">
                <v:line style="position:absolute" from="745,120" to="10421,120" stroked="true" strokeweight=".5pt" strokecolor="#77328a">
                  <v:stroke dashstyle="dot"/>
                </v:line>
                <v:shape style="position:absolute;left:720;top:115;width:9717;height:10" id="docshape78" coordorigin="720,115" coordsize="9717,10" path="m730,120l729,117,725,115,721,117,720,120,721,124,725,125,729,124,730,120xm10437,120l10435,117,10432,115,10428,117,10427,120,10428,124,10432,125,10435,124,10437,120xe" filled="true" fillcolor="#77328a" stroked="false">
                  <v:path arrowok="t"/>
                  <v:fill type="solid"/>
                </v:shape>
                <w10:wrap type="none"/>
              </v:group>
            </w:pict>
          </mc:Fallback>
        </mc:AlternateContent>
      </w:r>
      <w:hyperlink w:history="true" w:anchor="_bookmark18">
        <w:r>
          <w:rPr>
            <w:spacing w:val="-2"/>
            <w:w w:val="110"/>
            <w:sz w:val="28"/>
          </w:rPr>
          <w:t>Overall</w:t>
        </w:r>
        <w:r>
          <w:rPr>
            <w:sz w:val="28"/>
          </w:rPr>
          <w:tab/>
        </w:r>
        <w:r>
          <w:rPr>
            <w:spacing w:val="-5"/>
            <w:w w:val="110"/>
            <w:sz w:val="28"/>
          </w:rPr>
          <w:t>39</w:t>
        </w:r>
      </w:hyperlink>
    </w:p>
    <w:p>
      <w:pPr>
        <w:pStyle w:val="BodyText"/>
        <w:spacing w:before="7"/>
        <w:rPr>
          <w:sz w:val="7"/>
        </w:rPr>
      </w:pPr>
      <w:r>
        <w:rPr/>
        <mc:AlternateContent>
          <mc:Choice Requires="wps">
            <w:drawing>
              <wp:anchor distT="0" distB="0" distL="0" distR="0" allowOverlap="1" layoutInCell="1" locked="0" behindDoc="1" simplePos="0" relativeHeight="487601152">
                <wp:simplePos x="0" y="0"/>
                <wp:positionH relativeFrom="page">
                  <wp:posOffset>457200</wp:posOffset>
                </wp:positionH>
                <wp:positionV relativeFrom="paragraph">
                  <wp:posOffset>71175</wp:posOffset>
                </wp:positionV>
                <wp:extent cx="6170295" cy="6350"/>
                <wp:effectExtent l="0" t="0" r="0" b="0"/>
                <wp:wrapTopAndBottom/>
                <wp:docPr id="103" name="Group 103"/>
                <wp:cNvGraphicFramePr>
                  <a:graphicFrameLocks/>
                </wp:cNvGraphicFramePr>
                <a:graphic>
                  <a:graphicData uri="http://schemas.microsoft.com/office/word/2010/wordprocessingGroup">
                    <wpg:wgp>
                      <wpg:cNvPr id="103" name="Group 103"/>
                      <wpg:cNvGrpSpPr/>
                      <wpg:grpSpPr>
                        <a:xfrm>
                          <a:off x="0" y="0"/>
                          <a:ext cx="6170295" cy="6350"/>
                          <a:chExt cx="6170295" cy="6350"/>
                        </a:xfrm>
                      </wpg:grpSpPr>
                      <wps:wsp>
                        <wps:cNvPr id="104" name="Graphic 104"/>
                        <wps:cNvSpPr/>
                        <wps:spPr>
                          <a:xfrm>
                            <a:off x="15883" y="3175"/>
                            <a:ext cx="6144895" cy="1270"/>
                          </a:xfrm>
                          <a:custGeom>
                            <a:avLst/>
                            <a:gdLst/>
                            <a:ahLst/>
                            <a:cxnLst/>
                            <a:rect l="l" t="t" r="r" b="b"/>
                            <a:pathLst>
                              <a:path w="6144895" h="0">
                                <a:moveTo>
                                  <a:pt x="0" y="0"/>
                                </a:moveTo>
                                <a:lnTo>
                                  <a:pt x="6144564" y="0"/>
                                </a:lnTo>
                              </a:path>
                            </a:pathLst>
                          </a:custGeom>
                          <a:ln w="6350">
                            <a:solidFill>
                              <a:srgbClr val="77328A"/>
                            </a:solidFill>
                            <a:prstDash val="dot"/>
                          </a:ln>
                        </wps:spPr>
                        <wps:bodyPr wrap="square" lIns="0" tIns="0" rIns="0" bIns="0" rtlCol="0">
                          <a:prstTxWarp prst="textNoShape">
                            <a:avLst/>
                          </a:prstTxWarp>
                          <a:noAutofit/>
                        </wps:bodyPr>
                      </wps:wsp>
                      <wps:wsp>
                        <wps:cNvPr id="105" name="Graphic 105"/>
                        <wps:cNvSpPr/>
                        <wps:spPr>
                          <a:xfrm>
                            <a:off x="0" y="6"/>
                            <a:ext cx="6170295" cy="6350"/>
                          </a:xfrm>
                          <a:custGeom>
                            <a:avLst/>
                            <a:gdLst/>
                            <a:ahLst/>
                            <a:cxnLst/>
                            <a:rect l="l" t="t" r="r" b="b"/>
                            <a:pathLst>
                              <a:path w="6170295" h="6350">
                                <a:moveTo>
                                  <a:pt x="6350" y="3175"/>
                                </a:moveTo>
                                <a:lnTo>
                                  <a:pt x="5410" y="927"/>
                                </a:lnTo>
                                <a:lnTo>
                                  <a:pt x="3175" y="0"/>
                                </a:lnTo>
                                <a:lnTo>
                                  <a:pt x="927" y="927"/>
                                </a:lnTo>
                                <a:lnTo>
                                  <a:pt x="0" y="3175"/>
                                </a:lnTo>
                                <a:lnTo>
                                  <a:pt x="927" y="5422"/>
                                </a:lnTo>
                                <a:lnTo>
                                  <a:pt x="3175" y="6350"/>
                                </a:lnTo>
                                <a:lnTo>
                                  <a:pt x="5410" y="5422"/>
                                </a:lnTo>
                                <a:lnTo>
                                  <a:pt x="6350" y="3175"/>
                                </a:lnTo>
                                <a:close/>
                              </a:path>
                              <a:path w="6170295" h="6350">
                                <a:moveTo>
                                  <a:pt x="6169977" y="3175"/>
                                </a:moveTo>
                                <a:lnTo>
                                  <a:pt x="6169037" y="927"/>
                                </a:lnTo>
                                <a:lnTo>
                                  <a:pt x="6166802" y="0"/>
                                </a:lnTo>
                                <a:lnTo>
                                  <a:pt x="6164554" y="927"/>
                                </a:lnTo>
                                <a:lnTo>
                                  <a:pt x="6163627" y="3175"/>
                                </a:lnTo>
                                <a:lnTo>
                                  <a:pt x="6164554" y="5422"/>
                                </a:lnTo>
                                <a:lnTo>
                                  <a:pt x="6166802" y="6350"/>
                                </a:lnTo>
                                <a:lnTo>
                                  <a:pt x="6169037" y="5422"/>
                                </a:lnTo>
                                <a:lnTo>
                                  <a:pt x="6169977" y="3175"/>
                                </a:lnTo>
                                <a:close/>
                              </a:path>
                            </a:pathLst>
                          </a:custGeom>
                          <a:solidFill>
                            <a:srgbClr val="77328A"/>
                          </a:solidFill>
                        </wps:spPr>
                        <wps:bodyPr wrap="square" lIns="0" tIns="0" rIns="0" bIns="0" rtlCol="0">
                          <a:prstTxWarp prst="textNoShape">
                            <a:avLst/>
                          </a:prstTxWarp>
                          <a:noAutofit/>
                        </wps:bodyPr>
                      </wps:wsp>
                    </wpg:wgp>
                  </a:graphicData>
                </a:graphic>
              </wp:anchor>
            </w:drawing>
          </mc:Choice>
          <mc:Fallback>
            <w:pict>
              <v:group style="position:absolute;margin-left:36pt;margin-top:5.604371pt;width:485.85pt;height:.5pt;mso-position-horizontal-relative:page;mso-position-vertical-relative:paragraph;z-index:-15715328;mso-wrap-distance-left:0;mso-wrap-distance-right:0" id="docshapegroup79" coordorigin="720,112" coordsize="9717,10">
                <v:line style="position:absolute" from="745,117" to="10421,117" stroked="true" strokeweight=".5pt" strokecolor="#77328a">
                  <v:stroke dashstyle="dot"/>
                </v:line>
                <v:shape style="position:absolute;left:720;top:112;width:9717;height:10" id="docshape80" coordorigin="720,112" coordsize="9717,10" path="m730,117l729,114,725,112,721,114,720,117,721,121,725,122,729,121,730,117xm10437,117l10435,114,10432,112,10428,114,10427,117,10428,121,10432,122,10435,121,10437,117xe" filled="true" fillcolor="#77328a" stroked="false">
                  <v:path arrowok="t"/>
                  <v:fill type="solid"/>
                </v:shape>
                <w10:wrap type="topAndBottom"/>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16"/>
        <w:rPr>
          <w:sz w:val="20"/>
        </w:rPr>
      </w:pPr>
      <w:r>
        <w:rPr/>
        <mc:AlternateContent>
          <mc:Choice Requires="wps">
            <w:drawing>
              <wp:anchor distT="0" distB="0" distL="0" distR="0" allowOverlap="1" layoutInCell="1" locked="0" behindDoc="1" simplePos="0" relativeHeight="487601664">
                <wp:simplePos x="0" y="0"/>
                <wp:positionH relativeFrom="page">
                  <wp:posOffset>457200</wp:posOffset>
                </wp:positionH>
                <wp:positionV relativeFrom="paragraph">
                  <wp:posOffset>298638</wp:posOffset>
                </wp:positionV>
                <wp:extent cx="6645909" cy="12700"/>
                <wp:effectExtent l="0" t="0" r="0" b="0"/>
                <wp:wrapTopAndBottom/>
                <wp:docPr id="106" name="Graphic 106"/>
                <wp:cNvGraphicFramePr>
                  <a:graphicFrameLocks/>
                </wp:cNvGraphicFramePr>
                <a:graphic>
                  <a:graphicData uri="http://schemas.microsoft.com/office/word/2010/wordprocessingShape">
                    <wps:wsp>
                      <wps:cNvPr id="106" name="Graphic 106"/>
                      <wps:cNvSpPr/>
                      <wps:spPr>
                        <a:xfrm>
                          <a:off x="0" y="0"/>
                          <a:ext cx="6645909" cy="12700"/>
                        </a:xfrm>
                        <a:custGeom>
                          <a:avLst/>
                          <a:gdLst/>
                          <a:ahLst/>
                          <a:cxnLst/>
                          <a:rect l="l" t="t" r="r" b="b"/>
                          <a:pathLst>
                            <a:path w="6645909" h="12700">
                              <a:moveTo>
                                <a:pt x="6645605" y="0"/>
                              </a:moveTo>
                              <a:lnTo>
                                <a:pt x="0" y="0"/>
                              </a:lnTo>
                              <a:lnTo>
                                <a:pt x="0" y="12700"/>
                              </a:lnTo>
                              <a:lnTo>
                                <a:pt x="6645605" y="12700"/>
                              </a:lnTo>
                              <a:lnTo>
                                <a:pt x="6645605" y="0"/>
                              </a:lnTo>
                              <a:close/>
                            </a:path>
                          </a:pathLst>
                        </a:custGeom>
                        <a:solidFill>
                          <a:srgbClr val="77328A"/>
                        </a:solidFill>
                      </wps:spPr>
                      <wps:bodyPr wrap="square" lIns="0" tIns="0" rIns="0" bIns="0" rtlCol="0">
                        <a:prstTxWarp prst="textNoShape">
                          <a:avLst/>
                        </a:prstTxWarp>
                        <a:noAutofit/>
                      </wps:bodyPr>
                    </wps:wsp>
                  </a:graphicData>
                </a:graphic>
              </wp:anchor>
            </w:drawing>
          </mc:Choice>
          <mc:Fallback>
            <w:pict>
              <v:rect style="position:absolute;margin-left:36pt;margin-top:23.514864pt;width:523.276025pt;height:1.0pt;mso-position-horizontal-relative:page;mso-position-vertical-relative:paragraph;z-index:-15714816;mso-wrap-distance-left:0;mso-wrap-distance-right:0" id="docshape81" filled="true" fillcolor="#77328a" stroked="false">
                <v:fill type="solid"/>
                <w10:wrap type="topAndBottom"/>
              </v:rect>
            </w:pict>
          </mc:Fallback>
        </mc:AlternateContent>
      </w:r>
    </w:p>
    <w:p>
      <w:pPr>
        <w:pStyle w:val="BodyText"/>
        <w:spacing w:before="112"/>
        <w:ind w:right="198"/>
        <w:jc w:val="right"/>
        <w:rPr>
          <w:rFonts w:ascii="Trebuchet MS"/>
        </w:rPr>
      </w:pPr>
      <w:r>
        <w:rPr>
          <w:rFonts w:ascii="Trebuchet MS"/>
          <w:color w:val="77328A"/>
          <w:spacing w:val="-10"/>
          <w:w w:val="130"/>
        </w:rPr>
        <w:t>4</w:t>
      </w:r>
    </w:p>
    <w:p>
      <w:pPr>
        <w:spacing w:after="0"/>
        <w:jc w:val="right"/>
        <w:rPr>
          <w:rFonts w:ascii="Trebuchet MS"/>
        </w:rPr>
        <w:sectPr>
          <w:pgSz w:w="11910" w:h="16840"/>
          <w:pgMar w:top="580" w:bottom="280" w:left="320" w:right="520"/>
        </w:sectPr>
      </w:pPr>
    </w:p>
    <w:p>
      <w:pPr>
        <w:spacing w:before="76"/>
        <w:ind w:left="1253" w:right="0" w:firstLine="0"/>
        <w:jc w:val="left"/>
        <w:rPr>
          <w:rFonts w:ascii="Trebuchet MS"/>
          <w:sz w:val="22"/>
        </w:rPr>
      </w:pPr>
      <w:bookmarkStart w:name="_bookmark0" w:id="1"/>
      <w:bookmarkEnd w:id="1"/>
      <w:r>
        <w:rPr/>
      </w:r>
      <w:r>
        <w:rPr>
          <w:rFonts w:ascii="Trebuchet MS"/>
          <w:color w:val="77328A"/>
          <w:spacing w:val="-2"/>
          <w:w w:val="115"/>
          <w:sz w:val="22"/>
        </w:rPr>
        <w:t>Legal</w:t>
      </w:r>
      <w:r>
        <w:rPr>
          <w:rFonts w:ascii="Trebuchet MS"/>
          <w:color w:val="77328A"/>
          <w:spacing w:val="-10"/>
          <w:w w:val="115"/>
          <w:sz w:val="22"/>
        </w:rPr>
        <w:t> </w:t>
      </w:r>
      <w:r>
        <w:rPr>
          <w:rFonts w:ascii="Trebuchet MS"/>
          <w:color w:val="77328A"/>
          <w:spacing w:val="-2"/>
          <w:w w:val="115"/>
          <w:sz w:val="22"/>
        </w:rPr>
        <w:t>analysis</w:t>
      </w:r>
      <w:r>
        <w:rPr>
          <w:rFonts w:ascii="Trebuchet MS"/>
          <w:color w:val="77328A"/>
          <w:spacing w:val="-10"/>
          <w:w w:val="115"/>
          <w:sz w:val="22"/>
        </w:rPr>
        <w:t> </w:t>
      </w:r>
      <w:r>
        <w:rPr>
          <w:rFonts w:ascii="Trebuchet MS"/>
          <w:color w:val="77328A"/>
          <w:spacing w:val="-2"/>
          <w:w w:val="115"/>
          <w:sz w:val="22"/>
        </w:rPr>
        <w:t>of</w:t>
      </w:r>
      <w:r>
        <w:rPr>
          <w:rFonts w:ascii="Trebuchet MS"/>
          <w:color w:val="77328A"/>
          <w:spacing w:val="-9"/>
          <w:w w:val="115"/>
          <w:sz w:val="22"/>
        </w:rPr>
        <w:t> </w:t>
      </w:r>
      <w:r>
        <w:rPr>
          <w:rFonts w:ascii="Trebuchet MS"/>
          <w:color w:val="77328A"/>
          <w:spacing w:val="-2"/>
          <w:w w:val="115"/>
          <w:sz w:val="22"/>
        </w:rPr>
        <w:t>immigration</w:t>
      </w:r>
      <w:r>
        <w:rPr>
          <w:rFonts w:ascii="Trebuchet MS"/>
          <w:color w:val="77328A"/>
          <w:spacing w:val="-10"/>
          <w:w w:val="115"/>
          <w:sz w:val="22"/>
        </w:rPr>
        <w:t> </w:t>
      </w:r>
      <w:r>
        <w:rPr>
          <w:rFonts w:ascii="Trebuchet MS"/>
          <w:color w:val="77328A"/>
          <w:spacing w:val="-2"/>
          <w:w w:val="115"/>
          <w:sz w:val="22"/>
        </w:rPr>
        <w:t>or</w:t>
      </w:r>
      <w:r>
        <w:rPr>
          <w:rFonts w:ascii="Trebuchet MS"/>
          <w:color w:val="77328A"/>
          <w:spacing w:val="-9"/>
          <w:w w:val="115"/>
          <w:sz w:val="22"/>
        </w:rPr>
        <w:t> </w:t>
      </w:r>
      <w:r>
        <w:rPr>
          <w:rFonts w:ascii="Trebuchet MS"/>
          <w:color w:val="77328A"/>
          <w:spacing w:val="-2"/>
          <w:w w:val="115"/>
          <w:sz w:val="22"/>
        </w:rPr>
        <w:t>related</w:t>
      </w:r>
      <w:r>
        <w:rPr>
          <w:rFonts w:ascii="Trebuchet MS"/>
          <w:color w:val="77328A"/>
          <w:spacing w:val="-10"/>
          <w:w w:val="115"/>
          <w:sz w:val="22"/>
        </w:rPr>
        <w:t> </w:t>
      </w:r>
      <w:r>
        <w:rPr>
          <w:rFonts w:ascii="Trebuchet MS"/>
          <w:color w:val="77328A"/>
          <w:spacing w:val="-2"/>
          <w:w w:val="115"/>
          <w:sz w:val="22"/>
        </w:rPr>
        <w:t>rights</w:t>
      </w:r>
      <w:r>
        <w:rPr>
          <w:rFonts w:ascii="Trebuchet MS"/>
          <w:color w:val="77328A"/>
          <w:spacing w:val="-9"/>
          <w:w w:val="115"/>
          <w:sz w:val="22"/>
        </w:rPr>
        <w:t> </w:t>
      </w:r>
      <w:r>
        <w:rPr>
          <w:rFonts w:ascii="Trebuchet MS"/>
          <w:color w:val="77328A"/>
          <w:spacing w:val="-2"/>
          <w:w w:val="115"/>
          <w:sz w:val="22"/>
        </w:rPr>
        <w:t>&amp;</w:t>
      </w:r>
      <w:r>
        <w:rPr>
          <w:rFonts w:ascii="Trebuchet MS"/>
          <w:color w:val="77328A"/>
          <w:spacing w:val="-10"/>
          <w:w w:val="115"/>
          <w:sz w:val="22"/>
        </w:rPr>
        <w:t> </w:t>
      </w:r>
      <w:r>
        <w:rPr>
          <w:rFonts w:ascii="Trebuchet MS"/>
          <w:color w:val="77328A"/>
          <w:spacing w:val="-2"/>
          <w:w w:val="115"/>
          <w:sz w:val="22"/>
        </w:rPr>
        <w:t>equality</w:t>
      </w:r>
      <w:r>
        <w:rPr>
          <w:rFonts w:ascii="Trebuchet MS"/>
          <w:color w:val="77328A"/>
          <w:spacing w:val="-10"/>
          <w:w w:val="115"/>
          <w:sz w:val="22"/>
        </w:rPr>
        <w:t> </w:t>
      </w:r>
      <w:r>
        <w:rPr>
          <w:rFonts w:ascii="Trebuchet MS"/>
          <w:color w:val="77328A"/>
          <w:spacing w:val="-2"/>
          <w:w w:val="115"/>
          <w:sz w:val="22"/>
        </w:rPr>
        <w:t>protections</w:t>
      </w:r>
      <w:r>
        <w:rPr>
          <w:rFonts w:ascii="Trebuchet MS"/>
          <w:color w:val="77328A"/>
          <w:spacing w:val="-9"/>
          <w:w w:val="115"/>
          <w:sz w:val="22"/>
        </w:rPr>
        <w:t> </w:t>
      </w:r>
      <w:r>
        <w:rPr>
          <w:rFonts w:ascii="Trebuchet MS"/>
          <w:color w:val="77328A"/>
          <w:spacing w:val="-2"/>
          <w:w w:val="115"/>
          <w:sz w:val="22"/>
        </w:rPr>
        <w:t>in</w:t>
      </w:r>
      <w:r>
        <w:rPr>
          <w:rFonts w:ascii="Trebuchet MS"/>
          <w:color w:val="77328A"/>
          <w:spacing w:val="-10"/>
          <w:w w:val="115"/>
          <w:sz w:val="22"/>
        </w:rPr>
        <w:t> </w:t>
      </w:r>
      <w:r>
        <w:rPr>
          <w:rFonts w:ascii="Trebuchet MS"/>
          <w:color w:val="77328A"/>
          <w:spacing w:val="-2"/>
          <w:w w:val="115"/>
          <w:sz w:val="22"/>
        </w:rPr>
        <w:t>NI</w:t>
      </w:r>
      <w:r>
        <w:rPr>
          <w:rFonts w:ascii="Trebuchet MS"/>
          <w:color w:val="77328A"/>
          <w:spacing w:val="-9"/>
          <w:w w:val="115"/>
          <w:sz w:val="22"/>
        </w:rPr>
        <w:t> </w:t>
      </w:r>
      <w:r>
        <w:rPr>
          <w:rFonts w:ascii="Trebuchet MS"/>
          <w:color w:val="77328A"/>
          <w:spacing w:val="-2"/>
          <w:w w:val="115"/>
          <w:sz w:val="22"/>
        </w:rPr>
        <w:t>after</w:t>
      </w:r>
      <w:r>
        <w:rPr>
          <w:rFonts w:ascii="Trebuchet MS"/>
          <w:color w:val="77328A"/>
          <w:spacing w:val="-10"/>
          <w:w w:val="115"/>
          <w:sz w:val="22"/>
        </w:rPr>
        <w:t> </w:t>
      </w:r>
      <w:r>
        <w:rPr>
          <w:rFonts w:ascii="Trebuchet MS"/>
          <w:color w:val="77328A"/>
          <w:spacing w:val="-2"/>
          <w:w w:val="115"/>
          <w:sz w:val="22"/>
        </w:rPr>
        <w:t>Brexit</w:t>
      </w:r>
    </w:p>
    <w:p>
      <w:pPr>
        <w:pStyle w:val="BodyText"/>
        <w:spacing w:before="6"/>
        <w:rPr>
          <w:rFonts w:ascii="Trebuchet MS"/>
          <w:sz w:val="15"/>
        </w:rPr>
      </w:pPr>
      <w:r>
        <w:rPr/>
        <mc:AlternateContent>
          <mc:Choice Requires="wps">
            <w:drawing>
              <wp:anchor distT="0" distB="0" distL="0" distR="0" allowOverlap="1" layoutInCell="1" locked="0" behindDoc="1" simplePos="0" relativeHeight="487606272">
                <wp:simplePos x="0" y="0"/>
                <wp:positionH relativeFrom="page">
                  <wp:posOffset>457200</wp:posOffset>
                </wp:positionH>
                <wp:positionV relativeFrom="paragraph">
                  <wp:posOffset>129930</wp:posOffset>
                </wp:positionV>
                <wp:extent cx="6645909" cy="1270"/>
                <wp:effectExtent l="0" t="0" r="0" b="0"/>
                <wp:wrapTopAndBottom/>
                <wp:docPr id="107" name="Graphic 107"/>
                <wp:cNvGraphicFramePr>
                  <a:graphicFrameLocks/>
                </wp:cNvGraphicFramePr>
                <a:graphic>
                  <a:graphicData uri="http://schemas.microsoft.com/office/word/2010/wordprocessingShape">
                    <wps:wsp>
                      <wps:cNvPr id="107" name="Graphic 107"/>
                      <wps:cNvSpPr/>
                      <wps:spPr>
                        <a:xfrm>
                          <a:off x="0" y="0"/>
                          <a:ext cx="6645909" cy="1270"/>
                        </a:xfrm>
                        <a:custGeom>
                          <a:avLst/>
                          <a:gdLst/>
                          <a:ahLst/>
                          <a:cxnLst/>
                          <a:rect l="l" t="t" r="r" b="b"/>
                          <a:pathLst>
                            <a:path w="6645909" h="0">
                              <a:moveTo>
                                <a:pt x="0" y="0"/>
                              </a:moveTo>
                              <a:lnTo>
                                <a:pt x="6645605" y="0"/>
                              </a:lnTo>
                            </a:path>
                          </a:pathLst>
                        </a:custGeom>
                        <a:ln w="12700">
                          <a:solidFill>
                            <a:srgbClr val="77328A"/>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10.230739pt;width:523.3pt;height:.1pt;mso-position-horizontal-relative:page;mso-position-vertical-relative:paragraph;z-index:-15710208;mso-wrap-distance-left:0;mso-wrap-distance-right:0" id="docshape82" coordorigin="720,205" coordsize="10466,0" path="m720,205l11186,205e" filled="false" stroked="true" strokeweight="1pt" strokecolor="#77328a">
                <v:path arrowok="t"/>
                <v:stroke dashstyle="solid"/>
                <w10:wrap type="topAndBottom"/>
              </v:shape>
            </w:pict>
          </mc:Fallback>
        </mc:AlternateContent>
      </w:r>
    </w:p>
    <w:p>
      <w:pPr>
        <w:pStyle w:val="BodyText"/>
        <w:rPr>
          <w:rFonts w:ascii="Trebuchet MS"/>
          <w:sz w:val="22"/>
        </w:rPr>
      </w:pPr>
    </w:p>
    <w:p>
      <w:pPr>
        <w:pStyle w:val="BodyText"/>
        <w:spacing w:before="114"/>
        <w:rPr>
          <w:rFonts w:ascii="Trebuchet MS"/>
          <w:sz w:val="22"/>
        </w:rPr>
      </w:pPr>
    </w:p>
    <w:p>
      <w:pPr>
        <w:pStyle w:val="Heading1"/>
      </w:pPr>
      <w:r>
        <w:rPr>
          <w:color w:val="77328A"/>
          <w:spacing w:val="-2"/>
          <w:w w:val="115"/>
        </w:rPr>
        <w:t>Introduction</w:t>
      </w:r>
    </w:p>
    <w:p>
      <w:pPr>
        <w:pStyle w:val="BodyText"/>
        <w:spacing w:before="53"/>
        <w:rPr>
          <w:rFonts w:ascii="Trebuchet MS"/>
        </w:rPr>
      </w:pPr>
    </w:p>
    <w:p>
      <w:pPr>
        <w:spacing w:before="1"/>
        <w:ind w:left="400" w:right="0" w:firstLine="0"/>
        <w:jc w:val="left"/>
        <w:rPr>
          <w:rFonts w:ascii="Verdana"/>
          <w:i/>
          <w:sz w:val="24"/>
        </w:rPr>
      </w:pPr>
      <w:r>
        <w:rPr>
          <w:rFonts w:ascii="Verdana"/>
          <w:i/>
          <w:color w:val="020203"/>
          <w:spacing w:val="-2"/>
          <w:sz w:val="24"/>
        </w:rPr>
        <w:t>The</w:t>
      </w:r>
      <w:r>
        <w:rPr>
          <w:rFonts w:ascii="Verdana"/>
          <w:i/>
          <w:color w:val="020203"/>
          <w:spacing w:val="-19"/>
          <w:sz w:val="24"/>
        </w:rPr>
        <w:t> </w:t>
      </w:r>
      <w:r>
        <w:rPr>
          <w:rFonts w:ascii="Verdana"/>
          <w:i/>
          <w:color w:val="020203"/>
          <w:spacing w:val="-2"/>
          <w:sz w:val="24"/>
        </w:rPr>
        <w:t>analysis</w:t>
      </w:r>
      <w:r>
        <w:rPr>
          <w:rFonts w:ascii="Verdana"/>
          <w:i/>
          <w:color w:val="020203"/>
          <w:spacing w:val="-19"/>
          <w:sz w:val="24"/>
        </w:rPr>
        <w:t> </w:t>
      </w:r>
      <w:r>
        <w:rPr>
          <w:rFonts w:ascii="Verdana"/>
          <w:i/>
          <w:color w:val="020203"/>
          <w:spacing w:val="-2"/>
          <w:sz w:val="24"/>
        </w:rPr>
        <w:t>herein</w:t>
      </w:r>
      <w:r>
        <w:rPr>
          <w:rFonts w:ascii="Verdana"/>
          <w:i/>
          <w:color w:val="020203"/>
          <w:spacing w:val="-19"/>
          <w:sz w:val="24"/>
        </w:rPr>
        <w:t> </w:t>
      </w:r>
      <w:r>
        <w:rPr>
          <w:rFonts w:ascii="Verdana"/>
          <w:i/>
          <w:color w:val="020203"/>
          <w:spacing w:val="-2"/>
          <w:sz w:val="24"/>
        </w:rPr>
        <w:t>is</w:t>
      </w:r>
      <w:r>
        <w:rPr>
          <w:rFonts w:ascii="Verdana"/>
          <w:i/>
          <w:color w:val="020203"/>
          <w:spacing w:val="-19"/>
          <w:sz w:val="24"/>
        </w:rPr>
        <w:t> </w:t>
      </w:r>
      <w:r>
        <w:rPr>
          <w:rFonts w:ascii="Verdana"/>
          <w:i/>
          <w:color w:val="020203"/>
          <w:spacing w:val="-2"/>
          <w:sz w:val="24"/>
        </w:rPr>
        <w:t>correct</w:t>
      </w:r>
      <w:r>
        <w:rPr>
          <w:rFonts w:ascii="Verdana"/>
          <w:i/>
          <w:color w:val="020203"/>
          <w:spacing w:val="-19"/>
          <w:sz w:val="24"/>
        </w:rPr>
        <w:t> </w:t>
      </w:r>
      <w:r>
        <w:rPr>
          <w:rFonts w:ascii="Verdana"/>
          <w:i/>
          <w:color w:val="020203"/>
          <w:spacing w:val="-2"/>
          <w:sz w:val="24"/>
        </w:rPr>
        <w:t>as</w:t>
      </w:r>
      <w:r>
        <w:rPr>
          <w:rFonts w:ascii="Verdana"/>
          <w:i/>
          <w:color w:val="020203"/>
          <w:spacing w:val="-19"/>
          <w:sz w:val="24"/>
        </w:rPr>
        <w:t> </w:t>
      </w:r>
      <w:r>
        <w:rPr>
          <w:rFonts w:ascii="Verdana"/>
          <w:i/>
          <w:color w:val="020203"/>
          <w:spacing w:val="-2"/>
          <w:sz w:val="24"/>
        </w:rPr>
        <w:t>of</w:t>
      </w:r>
      <w:r>
        <w:rPr>
          <w:rFonts w:ascii="Verdana"/>
          <w:i/>
          <w:color w:val="020203"/>
          <w:spacing w:val="-19"/>
          <w:sz w:val="24"/>
        </w:rPr>
        <w:t> </w:t>
      </w:r>
      <w:r>
        <w:rPr>
          <w:rFonts w:ascii="Verdana"/>
          <w:i/>
          <w:color w:val="020203"/>
          <w:spacing w:val="-2"/>
          <w:sz w:val="24"/>
        </w:rPr>
        <w:t>27</w:t>
      </w:r>
      <w:r>
        <w:rPr>
          <w:rFonts w:ascii="Verdana"/>
          <w:i/>
          <w:color w:val="020203"/>
          <w:spacing w:val="-19"/>
          <w:sz w:val="24"/>
        </w:rPr>
        <w:t> </w:t>
      </w:r>
      <w:r>
        <w:rPr>
          <w:rFonts w:ascii="Verdana"/>
          <w:i/>
          <w:color w:val="020203"/>
          <w:spacing w:val="-2"/>
          <w:sz w:val="24"/>
        </w:rPr>
        <w:t>March</w:t>
      </w:r>
      <w:r>
        <w:rPr>
          <w:rFonts w:ascii="Verdana"/>
          <w:i/>
          <w:color w:val="020203"/>
          <w:spacing w:val="-19"/>
          <w:sz w:val="24"/>
        </w:rPr>
        <w:t> </w:t>
      </w:r>
      <w:r>
        <w:rPr>
          <w:rFonts w:ascii="Verdana"/>
          <w:i/>
          <w:color w:val="020203"/>
          <w:spacing w:val="-2"/>
          <w:sz w:val="24"/>
        </w:rPr>
        <w:t>2021.</w:t>
      </w:r>
      <w:r>
        <w:rPr>
          <w:rFonts w:ascii="Verdana"/>
          <w:i/>
          <w:color w:val="020203"/>
          <w:spacing w:val="-19"/>
          <w:sz w:val="24"/>
        </w:rPr>
        <w:t> </w:t>
      </w:r>
      <w:r>
        <w:rPr>
          <w:rFonts w:ascii="Verdana"/>
          <w:i/>
          <w:color w:val="020203"/>
          <w:spacing w:val="-2"/>
          <w:sz w:val="24"/>
        </w:rPr>
        <w:t>Always</w:t>
      </w:r>
      <w:r>
        <w:rPr>
          <w:rFonts w:ascii="Verdana"/>
          <w:i/>
          <w:color w:val="020203"/>
          <w:spacing w:val="-19"/>
          <w:sz w:val="24"/>
        </w:rPr>
        <w:t> </w:t>
      </w:r>
      <w:r>
        <w:rPr>
          <w:rFonts w:ascii="Verdana"/>
          <w:i/>
          <w:color w:val="020203"/>
          <w:spacing w:val="-2"/>
          <w:sz w:val="24"/>
        </w:rPr>
        <w:t>check</w:t>
      </w:r>
      <w:r>
        <w:rPr>
          <w:rFonts w:ascii="Verdana"/>
          <w:i/>
          <w:color w:val="020203"/>
          <w:spacing w:val="-19"/>
          <w:sz w:val="24"/>
        </w:rPr>
        <w:t> </w:t>
      </w:r>
      <w:r>
        <w:rPr>
          <w:rFonts w:ascii="Verdana"/>
          <w:i/>
          <w:color w:val="020203"/>
          <w:spacing w:val="-2"/>
          <w:sz w:val="24"/>
        </w:rPr>
        <w:t>for</w:t>
      </w:r>
      <w:r>
        <w:rPr>
          <w:rFonts w:ascii="Verdana"/>
          <w:i/>
          <w:color w:val="020203"/>
          <w:spacing w:val="-19"/>
          <w:sz w:val="24"/>
        </w:rPr>
        <w:t> </w:t>
      </w:r>
      <w:r>
        <w:rPr>
          <w:rFonts w:ascii="Verdana"/>
          <w:i/>
          <w:color w:val="020203"/>
          <w:spacing w:val="-2"/>
          <w:sz w:val="24"/>
        </w:rPr>
        <w:t>updates.</w:t>
      </w:r>
    </w:p>
    <w:p>
      <w:pPr>
        <w:pStyle w:val="BodyText"/>
        <w:rPr>
          <w:rFonts w:ascii="Verdana"/>
          <w:i/>
        </w:rPr>
      </w:pPr>
    </w:p>
    <w:p>
      <w:pPr>
        <w:pStyle w:val="BodyText"/>
        <w:spacing w:line="319" w:lineRule="auto"/>
        <w:ind w:left="400"/>
      </w:pPr>
      <w:r>
        <w:rPr>
          <w:color w:val="020203"/>
          <w:w w:val="115"/>
        </w:rPr>
        <w:t>This</w:t>
      </w:r>
      <w:r>
        <w:rPr>
          <w:color w:val="020203"/>
          <w:spacing w:val="-20"/>
          <w:w w:val="115"/>
        </w:rPr>
        <w:t> </w:t>
      </w:r>
      <w:r>
        <w:rPr>
          <w:color w:val="020203"/>
          <w:w w:val="115"/>
        </w:rPr>
        <w:t>paper</w:t>
      </w:r>
      <w:r>
        <w:rPr>
          <w:color w:val="020203"/>
          <w:spacing w:val="-19"/>
          <w:w w:val="115"/>
        </w:rPr>
        <w:t> </w:t>
      </w:r>
      <w:r>
        <w:rPr>
          <w:color w:val="020203"/>
          <w:w w:val="115"/>
        </w:rPr>
        <w:t>explores</w:t>
      </w:r>
      <w:r>
        <w:rPr>
          <w:color w:val="020203"/>
          <w:spacing w:val="-19"/>
          <w:w w:val="115"/>
        </w:rPr>
        <w:t> </w:t>
      </w:r>
      <w:r>
        <w:rPr>
          <w:color w:val="020203"/>
          <w:w w:val="115"/>
        </w:rPr>
        <w:t>what</w:t>
      </w:r>
      <w:r>
        <w:rPr>
          <w:color w:val="020203"/>
          <w:spacing w:val="-19"/>
          <w:w w:val="115"/>
        </w:rPr>
        <w:t> </w:t>
      </w:r>
      <w:r>
        <w:rPr>
          <w:color w:val="020203"/>
          <w:w w:val="115"/>
        </w:rPr>
        <w:t>immigration/</w:t>
      </w:r>
      <w:r>
        <w:rPr>
          <w:color w:val="020203"/>
          <w:spacing w:val="-19"/>
          <w:w w:val="115"/>
        </w:rPr>
        <w:t> </w:t>
      </w:r>
      <w:r>
        <w:rPr>
          <w:color w:val="020203"/>
          <w:w w:val="115"/>
        </w:rPr>
        <w:t>migration</w:t>
      </w:r>
      <w:r>
        <w:rPr>
          <w:color w:val="020203"/>
          <w:spacing w:val="-20"/>
          <w:w w:val="115"/>
        </w:rPr>
        <w:t> </w:t>
      </w:r>
      <w:r>
        <w:rPr>
          <w:color w:val="020203"/>
          <w:w w:val="115"/>
        </w:rPr>
        <w:t>or</w:t>
      </w:r>
      <w:r>
        <w:rPr>
          <w:color w:val="020203"/>
          <w:spacing w:val="-19"/>
          <w:w w:val="115"/>
        </w:rPr>
        <w:t> </w:t>
      </w:r>
      <w:r>
        <w:rPr>
          <w:color w:val="020203"/>
          <w:w w:val="115"/>
        </w:rPr>
        <w:t>related</w:t>
      </w:r>
      <w:r>
        <w:rPr>
          <w:color w:val="020203"/>
          <w:spacing w:val="-19"/>
          <w:w w:val="115"/>
        </w:rPr>
        <w:t> </w:t>
      </w:r>
      <w:r>
        <w:rPr>
          <w:color w:val="020203"/>
          <w:w w:val="115"/>
        </w:rPr>
        <w:t>rights,</w:t>
      </w:r>
      <w:r>
        <w:rPr>
          <w:color w:val="020203"/>
          <w:spacing w:val="-19"/>
          <w:w w:val="115"/>
        </w:rPr>
        <w:t> </w:t>
      </w:r>
      <w:r>
        <w:rPr>
          <w:color w:val="020203"/>
          <w:w w:val="115"/>
        </w:rPr>
        <w:t>if</w:t>
      </w:r>
      <w:r>
        <w:rPr>
          <w:color w:val="020203"/>
          <w:spacing w:val="-19"/>
          <w:w w:val="115"/>
        </w:rPr>
        <w:t> </w:t>
      </w:r>
      <w:r>
        <w:rPr>
          <w:color w:val="020203"/>
          <w:w w:val="115"/>
        </w:rPr>
        <w:t>any,</w:t>
      </w:r>
      <w:r>
        <w:rPr>
          <w:color w:val="020203"/>
          <w:spacing w:val="-19"/>
          <w:w w:val="115"/>
        </w:rPr>
        <w:t> </w:t>
      </w:r>
      <w:r>
        <w:rPr>
          <w:color w:val="020203"/>
          <w:w w:val="115"/>
        </w:rPr>
        <w:t>will</w:t>
      </w:r>
      <w:r>
        <w:rPr>
          <w:color w:val="020203"/>
          <w:spacing w:val="-20"/>
          <w:w w:val="115"/>
        </w:rPr>
        <w:t> </w:t>
      </w:r>
      <w:r>
        <w:rPr>
          <w:color w:val="020203"/>
          <w:w w:val="115"/>
        </w:rPr>
        <w:t>be</w:t>
      </w:r>
      <w:r>
        <w:rPr>
          <w:color w:val="020203"/>
          <w:spacing w:val="-19"/>
          <w:w w:val="115"/>
        </w:rPr>
        <w:t> </w:t>
      </w:r>
      <w:r>
        <w:rPr>
          <w:color w:val="020203"/>
          <w:w w:val="115"/>
        </w:rPr>
        <w:t>covered by</w:t>
      </w:r>
      <w:r>
        <w:rPr>
          <w:color w:val="020203"/>
          <w:spacing w:val="-20"/>
          <w:w w:val="115"/>
        </w:rPr>
        <w:t> </w:t>
      </w:r>
      <w:r>
        <w:rPr>
          <w:color w:val="020203"/>
          <w:w w:val="115"/>
        </w:rPr>
        <w:t>potential</w:t>
      </w:r>
      <w:r>
        <w:rPr>
          <w:color w:val="020203"/>
          <w:spacing w:val="-19"/>
          <w:w w:val="115"/>
        </w:rPr>
        <w:t> </w:t>
      </w:r>
      <w:r>
        <w:rPr>
          <w:color w:val="020203"/>
          <w:w w:val="115"/>
        </w:rPr>
        <w:t>future</w:t>
      </w:r>
      <w:r>
        <w:rPr>
          <w:color w:val="020203"/>
          <w:spacing w:val="-19"/>
          <w:w w:val="115"/>
        </w:rPr>
        <w:t> </w:t>
      </w:r>
      <w:r>
        <w:rPr>
          <w:color w:val="020203"/>
          <w:w w:val="115"/>
        </w:rPr>
        <w:t>developments</w:t>
      </w:r>
      <w:r>
        <w:rPr>
          <w:color w:val="020203"/>
          <w:spacing w:val="-19"/>
          <w:w w:val="115"/>
        </w:rPr>
        <w:t> </w:t>
      </w:r>
      <w:r>
        <w:rPr>
          <w:color w:val="020203"/>
          <w:w w:val="115"/>
        </w:rPr>
        <w:t>of</w:t>
      </w:r>
      <w:r>
        <w:rPr>
          <w:color w:val="020203"/>
          <w:spacing w:val="-19"/>
          <w:w w:val="115"/>
        </w:rPr>
        <w:t> </w:t>
      </w:r>
      <w:r>
        <w:rPr>
          <w:color w:val="020203"/>
          <w:w w:val="115"/>
        </w:rPr>
        <w:t>the</w:t>
      </w:r>
      <w:r>
        <w:rPr>
          <w:color w:val="020203"/>
          <w:spacing w:val="-20"/>
          <w:w w:val="115"/>
        </w:rPr>
        <w:t> </w:t>
      </w:r>
      <w:r>
        <w:rPr>
          <w:color w:val="020203"/>
          <w:w w:val="115"/>
        </w:rPr>
        <w:t>six</w:t>
      </w:r>
      <w:r>
        <w:rPr>
          <w:color w:val="020203"/>
          <w:spacing w:val="-19"/>
          <w:w w:val="115"/>
        </w:rPr>
        <w:t> </w:t>
      </w:r>
      <w:r>
        <w:rPr>
          <w:color w:val="020203"/>
          <w:w w:val="115"/>
        </w:rPr>
        <w:t>EU</w:t>
      </w:r>
      <w:r>
        <w:rPr>
          <w:color w:val="020203"/>
          <w:spacing w:val="-19"/>
          <w:w w:val="115"/>
        </w:rPr>
        <w:t> </w:t>
      </w:r>
      <w:r>
        <w:rPr>
          <w:color w:val="020203"/>
          <w:w w:val="115"/>
        </w:rPr>
        <w:t>equal</w:t>
      </w:r>
      <w:r>
        <w:rPr>
          <w:color w:val="020203"/>
          <w:spacing w:val="-19"/>
          <w:w w:val="115"/>
        </w:rPr>
        <w:t> </w:t>
      </w:r>
      <w:r>
        <w:rPr>
          <w:color w:val="020203"/>
          <w:w w:val="115"/>
        </w:rPr>
        <w:t>treatment</w:t>
      </w:r>
      <w:r>
        <w:rPr>
          <w:color w:val="020203"/>
          <w:spacing w:val="-19"/>
          <w:w w:val="115"/>
        </w:rPr>
        <w:t> </w:t>
      </w:r>
      <w:r>
        <w:rPr>
          <w:color w:val="020203"/>
          <w:w w:val="115"/>
        </w:rPr>
        <w:t>directives</w:t>
      </w:r>
      <w:r>
        <w:rPr>
          <w:color w:val="020203"/>
          <w:spacing w:val="-19"/>
          <w:w w:val="115"/>
        </w:rPr>
        <w:t> </w:t>
      </w:r>
      <w:r>
        <w:rPr>
          <w:color w:val="020203"/>
          <w:w w:val="115"/>
        </w:rPr>
        <w:t>covered</w:t>
      </w:r>
      <w:r>
        <w:rPr>
          <w:color w:val="020203"/>
          <w:spacing w:val="-20"/>
          <w:w w:val="115"/>
        </w:rPr>
        <w:t> </w:t>
      </w:r>
      <w:r>
        <w:rPr>
          <w:color w:val="020203"/>
          <w:w w:val="115"/>
        </w:rPr>
        <w:t>in </w:t>
      </w:r>
      <w:r>
        <w:rPr>
          <w:color w:val="020203"/>
          <w:spacing w:val="-4"/>
          <w:w w:val="115"/>
        </w:rPr>
        <w:t>Annex</w:t>
      </w:r>
      <w:r>
        <w:rPr>
          <w:color w:val="020203"/>
          <w:spacing w:val="-16"/>
          <w:w w:val="115"/>
        </w:rPr>
        <w:t> </w:t>
      </w:r>
      <w:r>
        <w:rPr>
          <w:color w:val="020203"/>
          <w:spacing w:val="-4"/>
        </w:rPr>
        <w:t>1</w:t>
      </w:r>
      <w:r>
        <w:rPr>
          <w:color w:val="020203"/>
          <w:spacing w:val="-8"/>
        </w:rPr>
        <w:t> </w:t>
      </w:r>
      <w:r>
        <w:rPr>
          <w:color w:val="020203"/>
          <w:spacing w:val="-4"/>
          <w:w w:val="115"/>
        </w:rPr>
        <w:t>to</w:t>
      </w:r>
      <w:r>
        <w:rPr>
          <w:color w:val="020203"/>
          <w:spacing w:val="-15"/>
          <w:w w:val="115"/>
        </w:rPr>
        <w:t> </w:t>
      </w:r>
      <w:r>
        <w:rPr>
          <w:color w:val="020203"/>
          <w:spacing w:val="-4"/>
          <w:w w:val="115"/>
        </w:rPr>
        <w:t>the</w:t>
      </w:r>
      <w:r>
        <w:rPr>
          <w:color w:val="020203"/>
          <w:spacing w:val="-15"/>
          <w:w w:val="115"/>
        </w:rPr>
        <w:t> </w:t>
      </w:r>
      <w:r>
        <w:rPr>
          <w:color w:val="020203"/>
          <w:spacing w:val="-4"/>
          <w:w w:val="115"/>
        </w:rPr>
        <w:t>Protocol</w:t>
      </w:r>
      <w:r>
        <w:rPr>
          <w:color w:val="020203"/>
          <w:spacing w:val="-15"/>
          <w:w w:val="115"/>
        </w:rPr>
        <w:t> </w:t>
      </w:r>
      <w:r>
        <w:rPr>
          <w:color w:val="020203"/>
          <w:spacing w:val="-4"/>
          <w:w w:val="115"/>
        </w:rPr>
        <w:t>on</w:t>
      </w:r>
      <w:r>
        <w:rPr>
          <w:color w:val="020203"/>
          <w:spacing w:val="-15"/>
          <w:w w:val="115"/>
        </w:rPr>
        <w:t> </w:t>
      </w:r>
      <w:r>
        <w:rPr>
          <w:color w:val="020203"/>
          <w:spacing w:val="-4"/>
          <w:w w:val="115"/>
        </w:rPr>
        <w:t>Ireland/Northern</w:t>
      </w:r>
      <w:r>
        <w:rPr>
          <w:color w:val="020203"/>
          <w:spacing w:val="-15"/>
          <w:w w:val="115"/>
        </w:rPr>
        <w:t> </w:t>
      </w:r>
      <w:r>
        <w:rPr>
          <w:color w:val="020203"/>
          <w:spacing w:val="-4"/>
          <w:w w:val="115"/>
        </w:rPr>
        <w:t>Ireland</w:t>
      </w:r>
      <w:r>
        <w:rPr>
          <w:color w:val="020203"/>
          <w:spacing w:val="-16"/>
          <w:w w:val="115"/>
        </w:rPr>
        <w:t> </w:t>
      </w:r>
      <w:r>
        <w:rPr>
          <w:color w:val="020203"/>
          <w:spacing w:val="-4"/>
          <w:w w:val="115"/>
        </w:rPr>
        <w:t>to</w:t>
      </w:r>
      <w:r>
        <w:rPr>
          <w:color w:val="020203"/>
          <w:spacing w:val="-15"/>
          <w:w w:val="115"/>
        </w:rPr>
        <w:t> </w:t>
      </w:r>
      <w:r>
        <w:rPr>
          <w:color w:val="020203"/>
          <w:spacing w:val="-4"/>
          <w:w w:val="115"/>
        </w:rPr>
        <w:t>the</w:t>
      </w:r>
      <w:r>
        <w:rPr>
          <w:color w:val="020203"/>
          <w:spacing w:val="-15"/>
          <w:w w:val="115"/>
        </w:rPr>
        <w:t> </w:t>
      </w:r>
      <w:r>
        <w:rPr>
          <w:color w:val="020203"/>
          <w:spacing w:val="-4"/>
          <w:w w:val="115"/>
        </w:rPr>
        <w:t>UK-EU</w:t>
      </w:r>
      <w:r>
        <w:rPr>
          <w:color w:val="020203"/>
          <w:spacing w:val="-15"/>
          <w:w w:val="115"/>
        </w:rPr>
        <w:t> </w:t>
      </w:r>
      <w:r>
        <w:rPr>
          <w:color w:val="020203"/>
          <w:spacing w:val="-4"/>
          <w:w w:val="115"/>
        </w:rPr>
        <w:t>Withdrawal</w:t>
      </w:r>
      <w:r>
        <w:rPr>
          <w:color w:val="020203"/>
          <w:spacing w:val="-15"/>
          <w:w w:val="115"/>
        </w:rPr>
        <w:t> </w:t>
      </w:r>
      <w:r>
        <w:rPr>
          <w:color w:val="020203"/>
          <w:spacing w:val="-4"/>
          <w:w w:val="115"/>
        </w:rPr>
        <w:t>Agreement.</w:t>
      </w:r>
      <w:r>
        <w:rPr>
          <w:color w:val="020203"/>
          <w:spacing w:val="-4"/>
          <w:w w:val="115"/>
          <w:vertAlign w:val="superscript"/>
        </w:rPr>
        <w:t>2</w:t>
      </w:r>
    </w:p>
    <w:p>
      <w:pPr>
        <w:pStyle w:val="BodyText"/>
        <w:spacing w:before="203"/>
        <w:ind w:left="399"/>
      </w:pPr>
      <w:r>
        <w:rPr>
          <w:color w:val="020203"/>
          <w:w w:val="110"/>
        </w:rPr>
        <w:t>Those</w:t>
      </w:r>
      <w:r>
        <w:rPr>
          <w:color w:val="020203"/>
          <w:spacing w:val="-6"/>
          <w:w w:val="110"/>
        </w:rPr>
        <w:t> </w:t>
      </w:r>
      <w:r>
        <w:rPr>
          <w:color w:val="020203"/>
          <w:w w:val="110"/>
        </w:rPr>
        <w:t>Directives</w:t>
      </w:r>
      <w:r>
        <w:rPr>
          <w:color w:val="020203"/>
          <w:spacing w:val="-6"/>
          <w:w w:val="110"/>
        </w:rPr>
        <w:t> </w:t>
      </w:r>
      <w:r>
        <w:rPr>
          <w:color w:val="020203"/>
          <w:spacing w:val="-4"/>
          <w:w w:val="110"/>
        </w:rPr>
        <w:t>are:</w:t>
      </w:r>
    </w:p>
    <w:p>
      <w:pPr>
        <w:pStyle w:val="BodyText"/>
        <w:spacing w:before="109"/>
        <w:rPr>
          <w:sz w:val="20"/>
        </w:rPr>
      </w:pPr>
    </w:p>
    <w:p>
      <w:pPr>
        <w:spacing w:after="0"/>
        <w:rPr>
          <w:sz w:val="20"/>
        </w:rPr>
        <w:sectPr>
          <w:pgSz w:w="11910" w:h="16840"/>
          <w:pgMar w:top="580" w:bottom="280" w:left="320" w:right="520"/>
        </w:sectPr>
      </w:pPr>
    </w:p>
    <w:p>
      <w:pPr>
        <w:pStyle w:val="ListParagraph"/>
        <w:numPr>
          <w:ilvl w:val="0"/>
          <w:numId w:val="2"/>
        </w:numPr>
        <w:tabs>
          <w:tab w:pos="760" w:val="left" w:leader="none"/>
        </w:tabs>
        <w:spacing w:line="264" w:lineRule="auto" w:before="58" w:after="0"/>
        <w:ind w:left="760" w:right="98" w:hanging="360"/>
        <w:jc w:val="left"/>
        <w:rPr>
          <w:rFonts w:ascii="Verdana" w:hAnsi="Verdana"/>
          <w:sz w:val="24"/>
        </w:rPr>
      </w:pPr>
      <w:r>
        <w:rPr>
          <w:rFonts w:ascii="Verdana" w:hAnsi="Verdana"/>
          <w:sz w:val="24"/>
        </w:rPr>
        <w:t>Council Directive 2004/113/EC of 13 December 2004 implementing the principle of equal treatment between men and women in the access to and supply of goods and services </w:t>
      </w:r>
      <w:r>
        <w:rPr>
          <w:rFonts w:ascii="Verdana" w:hAnsi="Verdana"/>
          <w:sz w:val="24"/>
        </w:rPr>
        <w:t>(“Goods and Services Directive”);</w:t>
      </w:r>
    </w:p>
    <w:p>
      <w:pPr>
        <w:pStyle w:val="ListParagraph"/>
        <w:numPr>
          <w:ilvl w:val="0"/>
          <w:numId w:val="2"/>
        </w:numPr>
        <w:tabs>
          <w:tab w:pos="760" w:val="left" w:leader="none"/>
        </w:tabs>
        <w:spacing w:line="264" w:lineRule="auto" w:before="164" w:after="0"/>
        <w:ind w:left="760" w:right="0" w:hanging="360"/>
        <w:jc w:val="left"/>
        <w:rPr>
          <w:rFonts w:ascii="Verdana"/>
          <w:sz w:val="24"/>
        </w:rPr>
      </w:pPr>
      <w:r>
        <w:rPr>
          <w:rFonts w:ascii="Verdana"/>
          <w:sz w:val="24"/>
        </w:rPr>
        <w:t>Directive 2006/54/EC of the </w:t>
      </w:r>
      <w:r>
        <w:rPr>
          <w:rFonts w:ascii="Verdana"/>
          <w:sz w:val="24"/>
        </w:rPr>
        <w:t>European Parliament and of the Council of 5</w:t>
      </w:r>
    </w:p>
    <w:p>
      <w:pPr>
        <w:pStyle w:val="BodyText"/>
        <w:spacing w:line="264" w:lineRule="auto"/>
        <w:ind w:left="760" w:right="64"/>
        <w:rPr>
          <w:rFonts w:ascii="Verdana" w:hAnsi="Verdana"/>
        </w:rPr>
      </w:pPr>
      <w:r>
        <w:rPr>
          <w:rFonts w:ascii="Verdana" w:hAnsi="Verdana"/>
        </w:rPr>
        <w:t>July 2006 on the implementation of the principle of equal opportunities and equal treatment of men and women</w:t>
      </w:r>
      <w:r>
        <w:rPr>
          <w:rFonts w:ascii="Verdana" w:hAnsi="Verdana"/>
          <w:spacing w:val="-14"/>
        </w:rPr>
        <w:t> </w:t>
      </w:r>
      <w:r>
        <w:rPr>
          <w:rFonts w:ascii="Verdana" w:hAnsi="Verdana"/>
        </w:rPr>
        <w:t>in</w:t>
      </w:r>
      <w:r>
        <w:rPr>
          <w:rFonts w:ascii="Verdana" w:hAnsi="Verdana"/>
          <w:spacing w:val="-14"/>
        </w:rPr>
        <w:t> </w:t>
      </w:r>
      <w:r>
        <w:rPr>
          <w:rFonts w:ascii="Verdana" w:hAnsi="Verdana"/>
        </w:rPr>
        <w:t>matters</w:t>
      </w:r>
      <w:r>
        <w:rPr>
          <w:rFonts w:ascii="Verdana" w:hAnsi="Verdana"/>
          <w:spacing w:val="-14"/>
        </w:rPr>
        <w:t> </w:t>
      </w:r>
      <w:r>
        <w:rPr>
          <w:rFonts w:ascii="Verdana" w:hAnsi="Verdana"/>
        </w:rPr>
        <w:t>of</w:t>
      </w:r>
      <w:r>
        <w:rPr>
          <w:rFonts w:ascii="Verdana" w:hAnsi="Verdana"/>
          <w:spacing w:val="-14"/>
        </w:rPr>
        <w:t> </w:t>
      </w:r>
      <w:r>
        <w:rPr>
          <w:rFonts w:ascii="Verdana" w:hAnsi="Verdana"/>
        </w:rPr>
        <w:t>employment</w:t>
      </w:r>
      <w:r>
        <w:rPr>
          <w:rFonts w:ascii="Verdana" w:hAnsi="Verdana"/>
          <w:spacing w:val="-14"/>
        </w:rPr>
        <w:t> </w:t>
      </w:r>
      <w:r>
        <w:rPr>
          <w:rFonts w:ascii="Verdana" w:hAnsi="Verdana"/>
        </w:rPr>
        <w:t>and occupation (“Recast Equal Treatment </w:t>
      </w:r>
      <w:r>
        <w:rPr>
          <w:rFonts w:ascii="Verdana" w:hAnsi="Verdana"/>
          <w:spacing w:val="-2"/>
        </w:rPr>
        <w:t>Directive”);</w:t>
      </w:r>
    </w:p>
    <w:p>
      <w:pPr>
        <w:pStyle w:val="ListParagraph"/>
        <w:numPr>
          <w:ilvl w:val="0"/>
          <w:numId w:val="2"/>
        </w:numPr>
        <w:tabs>
          <w:tab w:pos="760" w:val="left" w:leader="none"/>
        </w:tabs>
        <w:spacing w:line="264" w:lineRule="auto" w:before="163" w:after="0"/>
        <w:ind w:left="760" w:right="48" w:hanging="360"/>
        <w:jc w:val="left"/>
        <w:rPr>
          <w:rFonts w:ascii="Verdana" w:hAnsi="Verdana"/>
          <w:sz w:val="24"/>
        </w:rPr>
      </w:pPr>
      <w:r>
        <w:rPr>
          <w:rFonts w:ascii="Verdana" w:hAnsi="Verdana"/>
          <w:sz w:val="24"/>
        </w:rPr>
        <w:t>Council Directive 2000/43/EC of 29 June 2000 implementing the </w:t>
      </w:r>
      <w:r>
        <w:rPr>
          <w:rFonts w:ascii="Verdana" w:hAnsi="Verdana"/>
          <w:sz w:val="24"/>
        </w:rPr>
        <w:t>principle of equal treatment between persons irrespective of racial or ethnic origin (“Race Directive”)</w:t>
      </w:r>
    </w:p>
    <w:p>
      <w:pPr>
        <w:pStyle w:val="ListParagraph"/>
        <w:numPr>
          <w:ilvl w:val="0"/>
          <w:numId w:val="2"/>
        </w:numPr>
        <w:tabs>
          <w:tab w:pos="760" w:val="left" w:leader="none"/>
        </w:tabs>
        <w:spacing w:line="264" w:lineRule="auto" w:before="166" w:after="0"/>
        <w:ind w:left="760" w:right="611" w:hanging="360"/>
        <w:jc w:val="left"/>
        <w:rPr>
          <w:rFonts w:ascii="Verdana"/>
          <w:sz w:val="24"/>
        </w:rPr>
      </w:pPr>
      <w:r>
        <w:rPr>
          <w:rFonts w:ascii="Verdana"/>
          <w:sz w:val="24"/>
        </w:rPr>
        <w:t>Council Directive 2000/78/EC of 27</w:t>
      </w:r>
      <w:r>
        <w:rPr>
          <w:rFonts w:ascii="Verdana"/>
          <w:spacing w:val="-4"/>
          <w:sz w:val="24"/>
        </w:rPr>
        <w:t> </w:t>
      </w:r>
      <w:r>
        <w:rPr>
          <w:rFonts w:ascii="Verdana"/>
          <w:sz w:val="24"/>
        </w:rPr>
        <w:t>November</w:t>
      </w:r>
      <w:r>
        <w:rPr>
          <w:rFonts w:ascii="Verdana"/>
          <w:spacing w:val="-4"/>
          <w:sz w:val="24"/>
        </w:rPr>
        <w:t> </w:t>
      </w:r>
      <w:r>
        <w:rPr>
          <w:rFonts w:ascii="Verdana"/>
          <w:sz w:val="24"/>
        </w:rPr>
        <w:t>2000</w:t>
      </w:r>
      <w:r>
        <w:rPr>
          <w:rFonts w:ascii="Verdana"/>
          <w:spacing w:val="-4"/>
          <w:sz w:val="24"/>
        </w:rPr>
        <w:t> </w:t>
      </w:r>
      <w:r>
        <w:rPr>
          <w:rFonts w:ascii="Verdana"/>
          <w:sz w:val="24"/>
        </w:rPr>
        <w:t>establishing</w:t>
      </w:r>
      <w:r>
        <w:rPr>
          <w:rFonts w:ascii="Verdana"/>
          <w:spacing w:val="-5"/>
          <w:sz w:val="24"/>
        </w:rPr>
        <w:t> </w:t>
      </w:r>
      <w:r>
        <w:rPr>
          <w:rFonts w:ascii="Verdana"/>
          <w:sz w:val="24"/>
        </w:rPr>
        <w:t>a</w:t>
      </w:r>
    </w:p>
    <w:p>
      <w:pPr>
        <w:pStyle w:val="BodyText"/>
        <w:spacing w:line="264" w:lineRule="auto"/>
        <w:ind w:left="760" w:right="4"/>
        <w:rPr>
          <w:rFonts w:ascii="Verdana" w:hAnsi="Verdana"/>
        </w:rPr>
      </w:pPr>
      <w:r>
        <w:rPr>
          <w:rFonts w:ascii="Verdana" w:hAnsi="Verdana"/>
        </w:rPr>
        <w:t>general</w:t>
      </w:r>
      <w:r>
        <w:rPr>
          <w:rFonts w:ascii="Verdana" w:hAnsi="Verdana"/>
          <w:spacing w:val="-19"/>
        </w:rPr>
        <w:t> </w:t>
      </w:r>
      <w:r>
        <w:rPr>
          <w:rFonts w:ascii="Verdana" w:hAnsi="Verdana"/>
        </w:rPr>
        <w:t>framework</w:t>
      </w:r>
      <w:r>
        <w:rPr>
          <w:rFonts w:ascii="Verdana" w:hAnsi="Verdana"/>
          <w:spacing w:val="-19"/>
        </w:rPr>
        <w:t> </w:t>
      </w:r>
      <w:r>
        <w:rPr>
          <w:rFonts w:ascii="Verdana" w:hAnsi="Verdana"/>
        </w:rPr>
        <w:t>for</w:t>
      </w:r>
      <w:r>
        <w:rPr>
          <w:rFonts w:ascii="Verdana" w:hAnsi="Verdana"/>
          <w:spacing w:val="-19"/>
        </w:rPr>
        <w:t> </w:t>
      </w:r>
      <w:r>
        <w:rPr>
          <w:rFonts w:ascii="Verdana" w:hAnsi="Verdana"/>
        </w:rPr>
        <w:t>equal</w:t>
      </w:r>
      <w:r>
        <w:rPr>
          <w:rFonts w:ascii="Verdana" w:hAnsi="Verdana"/>
          <w:spacing w:val="-19"/>
        </w:rPr>
        <w:t> </w:t>
      </w:r>
      <w:r>
        <w:rPr>
          <w:rFonts w:ascii="Verdana" w:hAnsi="Verdana"/>
        </w:rPr>
        <w:t>treatment in employment and occupation (“Framework Directive”);</w:t>
      </w:r>
    </w:p>
    <w:p>
      <w:pPr>
        <w:pStyle w:val="ListParagraph"/>
        <w:numPr>
          <w:ilvl w:val="0"/>
          <w:numId w:val="2"/>
        </w:numPr>
        <w:tabs>
          <w:tab w:pos="660" w:val="left" w:leader="none"/>
        </w:tabs>
        <w:spacing w:line="264" w:lineRule="auto" w:before="56" w:after="0"/>
        <w:ind w:left="660" w:right="330" w:hanging="360"/>
        <w:jc w:val="left"/>
        <w:rPr>
          <w:rFonts w:ascii="Verdana" w:hAnsi="Verdana"/>
          <w:sz w:val="24"/>
        </w:rPr>
      </w:pPr>
      <w:r>
        <w:rPr/>
        <w:br w:type="column"/>
      </w:r>
      <w:r>
        <w:rPr>
          <w:rFonts w:ascii="Verdana" w:hAnsi="Verdana"/>
          <w:sz w:val="24"/>
        </w:rPr>
        <w:t>Directive</w:t>
      </w:r>
      <w:r>
        <w:rPr>
          <w:rFonts w:ascii="Verdana" w:hAnsi="Verdana"/>
          <w:spacing w:val="-22"/>
          <w:sz w:val="24"/>
        </w:rPr>
        <w:t> </w:t>
      </w:r>
      <w:r>
        <w:rPr>
          <w:rFonts w:ascii="Verdana" w:hAnsi="Verdana"/>
          <w:sz w:val="24"/>
        </w:rPr>
        <w:t>2010/41/EU</w:t>
      </w:r>
      <w:r>
        <w:rPr>
          <w:rFonts w:ascii="Verdana" w:hAnsi="Verdana"/>
          <w:spacing w:val="-21"/>
          <w:sz w:val="24"/>
        </w:rPr>
        <w:t> </w:t>
      </w:r>
      <w:r>
        <w:rPr>
          <w:rFonts w:ascii="Verdana" w:hAnsi="Verdana"/>
          <w:sz w:val="24"/>
        </w:rPr>
        <w:t>of</w:t>
      </w:r>
      <w:r>
        <w:rPr>
          <w:rFonts w:ascii="Verdana" w:hAnsi="Verdana"/>
          <w:spacing w:val="-21"/>
          <w:sz w:val="24"/>
        </w:rPr>
        <w:t> </w:t>
      </w:r>
      <w:r>
        <w:rPr>
          <w:rFonts w:ascii="Verdana" w:hAnsi="Verdana"/>
          <w:sz w:val="24"/>
        </w:rPr>
        <w:t>the</w:t>
      </w:r>
      <w:r>
        <w:rPr>
          <w:rFonts w:ascii="Verdana" w:hAnsi="Verdana"/>
          <w:spacing w:val="-21"/>
          <w:sz w:val="24"/>
        </w:rPr>
        <w:t> </w:t>
      </w:r>
      <w:r>
        <w:rPr>
          <w:rFonts w:ascii="Verdana" w:hAnsi="Verdana"/>
          <w:sz w:val="24"/>
        </w:rPr>
        <w:t>European Parliament and of the Council of 7 July 2010 on the application of the principle of equal treatment between men and women engaged in an activity in a self-employed capacity and repealing Council Directive 86/613/EEC5 (“Equal treatment in self-employment Directive”);</w:t>
      </w:r>
    </w:p>
    <w:p>
      <w:pPr>
        <w:pStyle w:val="ListParagraph"/>
        <w:numPr>
          <w:ilvl w:val="0"/>
          <w:numId w:val="2"/>
        </w:numPr>
        <w:tabs>
          <w:tab w:pos="660" w:val="left" w:leader="none"/>
        </w:tabs>
        <w:spacing w:line="237" w:lineRule="auto" w:before="132" w:after="0"/>
        <w:ind w:left="660" w:right="421" w:hanging="360"/>
        <w:jc w:val="left"/>
        <w:rPr>
          <w:rFonts w:ascii="Verdana" w:hAnsi="Verdana"/>
          <w:sz w:val="24"/>
        </w:rPr>
      </w:pPr>
      <w:r>
        <w:rPr>
          <w:rFonts w:ascii="Verdana" w:hAnsi="Verdana"/>
          <w:sz w:val="24"/>
        </w:rPr>
        <w:t>Council Directive 79/7/EEC of 19 December 1978 on the progressive implementation of the principle of equal</w:t>
      </w:r>
      <w:r>
        <w:rPr>
          <w:rFonts w:ascii="Verdana" w:hAnsi="Verdana"/>
          <w:spacing w:val="-2"/>
          <w:sz w:val="24"/>
        </w:rPr>
        <w:t> </w:t>
      </w:r>
      <w:r>
        <w:rPr>
          <w:rFonts w:ascii="Verdana" w:hAnsi="Verdana"/>
          <w:sz w:val="24"/>
        </w:rPr>
        <w:t>treatment</w:t>
      </w:r>
      <w:r>
        <w:rPr>
          <w:rFonts w:ascii="Verdana" w:hAnsi="Verdana"/>
          <w:spacing w:val="-2"/>
          <w:sz w:val="24"/>
        </w:rPr>
        <w:t> </w:t>
      </w:r>
      <w:r>
        <w:rPr>
          <w:rFonts w:ascii="Verdana" w:hAnsi="Verdana"/>
          <w:sz w:val="24"/>
        </w:rPr>
        <w:t>for</w:t>
      </w:r>
      <w:r>
        <w:rPr>
          <w:rFonts w:ascii="Verdana" w:hAnsi="Verdana"/>
          <w:spacing w:val="-2"/>
          <w:sz w:val="24"/>
        </w:rPr>
        <w:t> </w:t>
      </w:r>
      <w:r>
        <w:rPr>
          <w:rFonts w:ascii="Verdana" w:hAnsi="Verdana"/>
          <w:sz w:val="24"/>
        </w:rPr>
        <w:t>men</w:t>
      </w:r>
      <w:r>
        <w:rPr>
          <w:rFonts w:ascii="Verdana" w:hAnsi="Verdana"/>
          <w:spacing w:val="-2"/>
          <w:sz w:val="24"/>
        </w:rPr>
        <w:t> </w:t>
      </w:r>
      <w:r>
        <w:rPr>
          <w:rFonts w:ascii="Verdana" w:hAnsi="Verdana"/>
          <w:sz w:val="24"/>
        </w:rPr>
        <w:t>and</w:t>
      </w:r>
      <w:r>
        <w:rPr>
          <w:rFonts w:ascii="Verdana" w:hAnsi="Verdana"/>
          <w:spacing w:val="-2"/>
          <w:sz w:val="24"/>
        </w:rPr>
        <w:t> </w:t>
      </w:r>
      <w:r>
        <w:rPr>
          <w:rFonts w:ascii="Verdana" w:hAnsi="Verdana"/>
          <w:sz w:val="24"/>
        </w:rPr>
        <w:t>women in matters of social security (“Equal Treatment</w:t>
      </w:r>
      <w:r>
        <w:rPr>
          <w:rFonts w:ascii="Verdana" w:hAnsi="Verdana"/>
          <w:spacing w:val="-16"/>
          <w:sz w:val="24"/>
        </w:rPr>
        <w:t> </w:t>
      </w:r>
      <w:r>
        <w:rPr>
          <w:rFonts w:ascii="Verdana" w:hAnsi="Verdana"/>
          <w:sz w:val="24"/>
        </w:rPr>
        <w:t>Social</w:t>
      </w:r>
      <w:r>
        <w:rPr>
          <w:rFonts w:ascii="Verdana" w:hAnsi="Verdana"/>
          <w:spacing w:val="-16"/>
          <w:sz w:val="24"/>
        </w:rPr>
        <w:t> </w:t>
      </w:r>
      <w:r>
        <w:rPr>
          <w:rFonts w:ascii="Verdana" w:hAnsi="Verdana"/>
          <w:sz w:val="24"/>
        </w:rPr>
        <w:t>Security</w:t>
      </w:r>
      <w:r>
        <w:rPr>
          <w:rFonts w:ascii="Verdana" w:hAnsi="Verdana"/>
          <w:spacing w:val="-16"/>
          <w:sz w:val="24"/>
        </w:rPr>
        <w:t> </w:t>
      </w:r>
      <w:r>
        <w:rPr>
          <w:rFonts w:ascii="Verdana" w:hAnsi="Verdana"/>
          <w:sz w:val="24"/>
        </w:rPr>
        <w:t>Directive”)</w:t>
      </w:r>
    </w:p>
    <w:p>
      <w:pPr>
        <w:spacing w:after="0" w:line="237" w:lineRule="auto"/>
        <w:jc w:val="left"/>
        <w:rPr>
          <w:rFonts w:ascii="Verdana" w:hAnsi="Verdana"/>
          <w:sz w:val="24"/>
        </w:rPr>
        <w:sectPr>
          <w:type w:val="continuous"/>
          <w:pgSz w:w="11910" w:h="16840"/>
          <w:pgMar w:top="580" w:bottom="280" w:left="320" w:right="520"/>
          <w:cols w:num="2" w:equalWidth="0">
            <w:col w:w="5463" w:space="40"/>
            <w:col w:w="5567"/>
          </w:cols>
        </w:sectPr>
      </w:pPr>
    </w:p>
    <w:p>
      <w:pPr>
        <w:pStyle w:val="BodyText"/>
        <w:rPr>
          <w:rFonts w:ascii="Verdana"/>
          <w:sz w:val="20"/>
        </w:rPr>
      </w:pPr>
    </w:p>
    <w:p>
      <w:pPr>
        <w:pStyle w:val="BodyText"/>
        <w:spacing w:before="37"/>
        <w:rPr>
          <w:rFonts w:ascii="Verdana"/>
          <w:sz w:val="20"/>
        </w:rPr>
      </w:pPr>
    </w:p>
    <w:p>
      <w:pPr>
        <w:pStyle w:val="BodyText"/>
        <w:spacing w:line="20" w:lineRule="exact"/>
        <w:ind w:left="400"/>
        <w:rPr>
          <w:rFonts w:ascii="Verdana"/>
          <w:sz w:val="2"/>
        </w:rPr>
      </w:pPr>
      <w:r>
        <w:rPr>
          <w:rFonts w:ascii="Verdana"/>
          <w:sz w:val="2"/>
        </w:rPr>
        <mc:AlternateContent>
          <mc:Choice Requires="wps">
            <w:drawing>
              <wp:inline distT="0" distB="0" distL="0" distR="0">
                <wp:extent cx="6645909" cy="12700"/>
                <wp:effectExtent l="9525" t="0" r="2540" b="6350"/>
                <wp:docPr id="108" name="Group 108"/>
                <wp:cNvGraphicFramePr>
                  <a:graphicFrameLocks/>
                </wp:cNvGraphicFramePr>
                <a:graphic>
                  <a:graphicData uri="http://schemas.microsoft.com/office/word/2010/wordprocessingGroup">
                    <wpg:wgp>
                      <wpg:cNvPr id="108" name="Group 108"/>
                      <wpg:cNvGrpSpPr/>
                      <wpg:grpSpPr>
                        <a:xfrm>
                          <a:off x="0" y="0"/>
                          <a:ext cx="6645909" cy="12700"/>
                          <a:chExt cx="6645909" cy="12700"/>
                        </a:xfrm>
                      </wpg:grpSpPr>
                      <wps:wsp>
                        <wps:cNvPr id="109" name="Graphic 109"/>
                        <wps:cNvSpPr/>
                        <wps:spPr>
                          <a:xfrm>
                            <a:off x="0" y="6350"/>
                            <a:ext cx="6645909" cy="1270"/>
                          </a:xfrm>
                          <a:custGeom>
                            <a:avLst/>
                            <a:gdLst/>
                            <a:ahLst/>
                            <a:cxnLst/>
                            <a:rect l="l" t="t" r="r" b="b"/>
                            <a:pathLst>
                              <a:path w="6645909" h="0">
                                <a:moveTo>
                                  <a:pt x="0" y="0"/>
                                </a:moveTo>
                                <a:lnTo>
                                  <a:pt x="6645605" y="0"/>
                                </a:lnTo>
                              </a:path>
                            </a:pathLst>
                          </a:custGeom>
                          <a:ln w="1270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523.3pt;height:1pt;mso-position-horizontal-relative:char;mso-position-vertical-relative:line" id="docshapegroup83" coordorigin="0,0" coordsize="10466,20">
                <v:line style="position:absolute" from="0,10" to="10466,10" stroked="true" strokeweight="1pt" strokecolor="#77328a">
                  <v:stroke dashstyle="solid"/>
                </v:line>
              </v:group>
            </w:pict>
          </mc:Fallback>
        </mc:AlternateContent>
      </w:r>
      <w:r>
        <w:rPr>
          <w:rFonts w:ascii="Verdana"/>
          <w:sz w:val="2"/>
        </w:rPr>
      </w:r>
    </w:p>
    <w:p>
      <w:pPr>
        <w:tabs>
          <w:tab w:pos="796" w:val="left" w:leader="none"/>
        </w:tabs>
        <w:spacing w:line="225" w:lineRule="auto" w:before="218"/>
        <w:ind w:left="796" w:right="405" w:hanging="397"/>
        <w:jc w:val="left"/>
        <w:rPr>
          <w:sz w:val="18"/>
        </w:rPr>
      </w:pPr>
      <w:r>
        <w:rPr>
          <w:spacing w:val="-10"/>
          <w:w w:val="110"/>
          <w:sz w:val="18"/>
          <w:vertAlign w:val="superscript"/>
        </w:rPr>
        <w:t>2</w:t>
      </w:r>
      <w:r>
        <w:rPr>
          <w:sz w:val="18"/>
          <w:vertAlign w:val="baseline"/>
        </w:rPr>
        <w:tab/>
      </w:r>
      <w:r>
        <w:rPr>
          <w:w w:val="110"/>
          <w:sz w:val="18"/>
          <w:vertAlign w:val="baseline"/>
        </w:rPr>
        <w:t>Agreement on the Withdrawal of the United Kingdom of Great Britain and Northern Ireland from the European</w:t>
      </w:r>
      <w:r>
        <w:rPr>
          <w:spacing w:val="80"/>
          <w:w w:val="110"/>
          <w:sz w:val="18"/>
          <w:vertAlign w:val="baseline"/>
        </w:rPr>
        <w:t> </w:t>
      </w:r>
      <w:r>
        <w:rPr>
          <w:w w:val="110"/>
          <w:sz w:val="18"/>
          <w:vertAlign w:val="baseline"/>
        </w:rPr>
        <w:t>Union</w:t>
      </w:r>
      <w:r>
        <w:rPr>
          <w:spacing w:val="40"/>
          <w:w w:val="110"/>
          <w:sz w:val="18"/>
          <w:vertAlign w:val="baseline"/>
        </w:rPr>
        <w:t> </w:t>
      </w:r>
      <w:r>
        <w:rPr>
          <w:w w:val="110"/>
          <w:sz w:val="18"/>
          <w:vertAlign w:val="baseline"/>
        </w:rPr>
        <w:t>and</w:t>
      </w:r>
      <w:r>
        <w:rPr>
          <w:spacing w:val="40"/>
          <w:w w:val="110"/>
          <w:sz w:val="18"/>
          <w:vertAlign w:val="baseline"/>
        </w:rPr>
        <w:t> </w:t>
      </w:r>
      <w:r>
        <w:rPr>
          <w:w w:val="110"/>
          <w:sz w:val="18"/>
          <w:vertAlign w:val="baseline"/>
        </w:rPr>
        <w:t>the</w:t>
      </w:r>
      <w:r>
        <w:rPr>
          <w:spacing w:val="40"/>
          <w:w w:val="110"/>
          <w:sz w:val="18"/>
          <w:vertAlign w:val="baseline"/>
        </w:rPr>
        <w:t> </w:t>
      </w:r>
      <w:r>
        <w:rPr>
          <w:w w:val="110"/>
          <w:sz w:val="18"/>
          <w:vertAlign w:val="baseline"/>
        </w:rPr>
        <w:t>European</w:t>
      </w:r>
      <w:r>
        <w:rPr>
          <w:spacing w:val="40"/>
          <w:w w:val="110"/>
          <w:sz w:val="18"/>
          <w:vertAlign w:val="baseline"/>
        </w:rPr>
        <w:t> </w:t>
      </w:r>
      <w:r>
        <w:rPr>
          <w:w w:val="110"/>
          <w:sz w:val="18"/>
          <w:vertAlign w:val="baseline"/>
        </w:rPr>
        <w:t>Atomic</w:t>
      </w:r>
      <w:r>
        <w:rPr>
          <w:spacing w:val="40"/>
          <w:w w:val="110"/>
          <w:sz w:val="18"/>
          <w:vertAlign w:val="baseline"/>
        </w:rPr>
        <w:t> </w:t>
      </w:r>
      <w:r>
        <w:rPr>
          <w:w w:val="110"/>
          <w:sz w:val="18"/>
          <w:vertAlign w:val="baseline"/>
        </w:rPr>
        <w:t>Energy</w:t>
      </w:r>
      <w:r>
        <w:rPr>
          <w:spacing w:val="40"/>
          <w:w w:val="110"/>
          <w:sz w:val="18"/>
          <w:vertAlign w:val="baseline"/>
        </w:rPr>
        <w:t> </w:t>
      </w:r>
      <w:r>
        <w:rPr>
          <w:w w:val="110"/>
          <w:sz w:val="18"/>
          <w:vertAlign w:val="baseline"/>
        </w:rPr>
        <w:t>Community</w:t>
      </w:r>
      <w:r>
        <w:rPr>
          <w:spacing w:val="40"/>
          <w:w w:val="110"/>
          <w:sz w:val="18"/>
          <w:vertAlign w:val="baseline"/>
        </w:rPr>
        <w:t> </w:t>
      </w:r>
      <w:r>
        <w:rPr>
          <w:w w:val="110"/>
          <w:sz w:val="18"/>
          <w:vertAlign w:val="baseline"/>
        </w:rPr>
        <w:t>[TS</w:t>
      </w:r>
      <w:r>
        <w:rPr>
          <w:spacing w:val="40"/>
          <w:w w:val="110"/>
          <w:sz w:val="18"/>
          <w:vertAlign w:val="baseline"/>
        </w:rPr>
        <w:t> </w:t>
      </w:r>
      <w:r>
        <w:rPr>
          <w:w w:val="110"/>
          <w:sz w:val="18"/>
          <w:vertAlign w:val="baseline"/>
        </w:rPr>
        <w:t>No.3/2020],</w:t>
      </w:r>
      <w:r>
        <w:rPr>
          <w:spacing w:val="40"/>
          <w:w w:val="110"/>
          <w:sz w:val="18"/>
          <w:vertAlign w:val="baseline"/>
        </w:rPr>
        <w:t> </w:t>
      </w:r>
      <w:r>
        <w:rPr>
          <w:w w:val="110"/>
          <w:sz w:val="18"/>
          <w:vertAlign w:val="baseline"/>
        </w:rPr>
        <w:t>https://eur-lex.europa.eu/legal-content/ </w:t>
      </w:r>
      <w:r>
        <w:rPr>
          <w:rFonts w:ascii="Lucida Sans Unicode"/>
          <w:sz w:val="18"/>
          <w:vertAlign w:val="baseline"/>
        </w:rPr>
        <w:t>ENTXT/PDF/?uri=CELEX:12020W/TXT&amp;from=EN [accessed 9 June 2022]. Note that this paper was finalised</w:t>
      </w:r>
      <w:r>
        <w:rPr>
          <w:rFonts w:ascii="Lucida Sans Unicode"/>
          <w:spacing w:val="80"/>
          <w:w w:val="110"/>
          <w:sz w:val="18"/>
          <w:vertAlign w:val="baseline"/>
        </w:rPr>
        <w:t> </w:t>
      </w:r>
      <w:r>
        <w:rPr>
          <w:w w:val="110"/>
          <w:sz w:val="18"/>
          <w:vertAlign w:val="baseline"/>
        </w:rPr>
        <w:t>before the Protocol was renamed the Windsor Framework; all references to the Protocol should be </w:t>
      </w:r>
      <w:r>
        <w:rPr>
          <w:w w:val="110"/>
          <w:sz w:val="18"/>
          <w:vertAlign w:val="baseline"/>
        </w:rPr>
        <w:t>understood</w:t>
      </w:r>
    </w:p>
    <w:p>
      <w:pPr>
        <w:spacing w:before="10"/>
        <w:ind w:left="796" w:right="0" w:firstLine="0"/>
        <w:jc w:val="left"/>
        <w:rPr>
          <w:sz w:val="18"/>
        </w:rPr>
      </w:pPr>
      <w:r>
        <w:rPr>
          <w:w w:val="110"/>
          <w:sz w:val="18"/>
        </w:rPr>
        <w:t>as</w:t>
      </w:r>
      <w:r>
        <w:rPr>
          <w:spacing w:val="2"/>
          <w:w w:val="110"/>
          <w:sz w:val="18"/>
        </w:rPr>
        <w:t> </w:t>
      </w:r>
      <w:r>
        <w:rPr>
          <w:w w:val="110"/>
          <w:sz w:val="18"/>
        </w:rPr>
        <w:t>references</w:t>
      </w:r>
      <w:r>
        <w:rPr>
          <w:spacing w:val="5"/>
          <w:w w:val="110"/>
          <w:sz w:val="18"/>
        </w:rPr>
        <w:t> </w:t>
      </w:r>
      <w:r>
        <w:rPr>
          <w:w w:val="110"/>
          <w:sz w:val="18"/>
        </w:rPr>
        <w:t>to</w:t>
      </w:r>
      <w:r>
        <w:rPr>
          <w:spacing w:val="5"/>
          <w:w w:val="110"/>
          <w:sz w:val="18"/>
        </w:rPr>
        <w:t> </w:t>
      </w:r>
      <w:r>
        <w:rPr>
          <w:w w:val="110"/>
          <w:sz w:val="18"/>
        </w:rPr>
        <w:t>the</w:t>
      </w:r>
      <w:r>
        <w:rPr>
          <w:spacing w:val="5"/>
          <w:w w:val="110"/>
          <w:sz w:val="18"/>
        </w:rPr>
        <w:t> </w:t>
      </w:r>
      <w:r>
        <w:rPr>
          <w:w w:val="110"/>
          <w:sz w:val="18"/>
        </w:rPr>
        <w:t>Windsor</w:t>
      </w:r>
      <w:r>
        <w:rPr>
          <w:spacing w:val="5"/>
          <w:w w:val="110"/>
          <w:sz w:val="18"/>
        </w:rPr>
        <w:t> </w:t>
      </w:r>
      <w:r>
        <w:rPr>
          <w:spacing w:val="-2"/>
          <w:w w:val="110"/>
          <w:sz w:val="18"/>
        </w:rPr>
        <w:t>Framework.</w:t>
      </w:r>
    </w:p>
    <w:p>
      <w:pPr>
        <w:pStyle w:val="BodyText"/>
        <w:spacing w:before="2"/>
        <w:rPr>
          <w:sz w:val="15"/>
        </w:rPr>
      </w:pPr>
      <w:r>
        <w:rPr/>
        <mc:AlternateContent>
          <mc:Choice Requires="wps">
            <w:drawing>
              <wp:anchor distT="0" distB="0" distL="0" distR="0" allowOverlap="1" layoutInCell="1" locked="0" behindDoc="1" simplePos="0" relativeHeight="487607296">
                <wp:simplePos x="0" y="0"/>
                <wp:positionH relativeFrom="page">
                  <wp:posOffset>457200</wp:posOffset>
                </wp:positionH>
                <wp:positionV relativeFrom="paragraph">
                  <wp:posOffset>126335</wp:posOffset>
                </wp:positionV>
                <wp:extent cx="6645909" cy="1270"/>
                <wp:effectExtent l="0" t="0" r="0" b="0"/>
                <wp:wrapTopAndBottom/>
                <wp:docPr id="110" name="Graphic 110"/>
                <wp:cNvGraphicFramePr>
                  <a:graphicFrameLocks/>
                </wp:cNvGraphicFramePr>
                <a:graphic>
                  <a:graphicData uri="http://schemas.microsoft.com/office/word/2010/wordprocessingShape">
                    <wps:wsp>
                      <wps:cNvPr id="110" name="Graphic 110"/>
                      <wps:cNvSpPr/>
                      <wps:spPr>
                        <a:xfrm>
                          <a:off x="0" y="0"/>
                          <a:ext cx="6645909" cy="1270"/>
                        </a:xfrm>
                        <a:custGeom>
                          <a:avLst/>
                          <a:gdLst/>
                          <a:ahLst/>
                          <a:cxnLst/>
                          <a:rect l="l" t="t" r="r" b="b"/>
                          <a:pathLst>
                            <a:path w="6645909" h="0">
                              <a:moveTo>
                                <a:pt x="0" y="0"/>
                              </a:moveTo>
                              <a:lnTo>
                                <a:pt x="6645605" y="0"/>
                              </a:lnTo>
                            </a:path>
                          </a:pathLst>
                        </a:custGeom>
                        <a:ln w="12700">
                          <a:solidFill>
                            <a:srgbClr val="77328A"/>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9.947643pt;width:523.3pt;height:.1pt;mso-position-horizontal-relative:page;mso-position-vertical-relative:paragraph;z-index:-15709184;mso-wrap-distance-left:0;mso-wrap-distance-right:0" id="docshape84" coordorigin="720,199" coordsize="10466,0" path="m720,199l11186,199e" filled="false" stroked="true" strokeweight="1pt" strokecolor="#77328a">
                <v:path arrowok="t"/>
                <v:stroke dashstyle="solid"/>
                <w10:wrap type="topAndBottom"/>
              </v:shape>
            </w:pict>
          </mc:Fallback>
        </mc:AlternateContent>
      </w:r>
    </w:p>
    <w:p>
      <w:pPr>
        <w:pStyle w:val="BodyText"/>
        <w:spacing w:before="112"/>
        <w:ind w:right="198"/>
        <w:jc w:val="right"/>
        <w:rPr>
          <w:rFonts w:ascii="Trebuchet MS"/>
        </w:rPr>
      </w:pPr>
      <w:r>
        <w:rPr>
          <w:rFonts w:ascii="Trebuchet MS"/>
          <w:color w:val="77328A"/>
          <w:spacing w:val="-10"/>
          <w:w w:val="120"/>
        </w:rPr>
        <w:t>5</w:t>
      </w:r>
    </w:p>
    <w:p>
      <w:pPr>
        <w:spacing w:after="0"/>
        <w:jc w:val="right"/>
        <w:rPr>
          <w:rFonts w:ascii="Trebuchet MS"/>
        </w:rPr>
        <w:sectPr>
          <w:type w:val="continuous"/>
          <w:pgSz w:w="11910" w:h="16840"/>
          <w:pgMar w:top="580" w:bottom="280" w:left="320" w:right="520"/>
        </w:sectPr>
      </w:pPr>
    </w:p>
    <w:p>
      <w:pPr>
        <w:spacing w:before="76"/>
        <w:ind w:left="400" w:right="0" w:firstLine="0"/>
        <w:jc w:val="left"/>
        <w:rPr>
          <w:rFonts w:ascii="Trebuchet MS"/>
          <w:sz w:val="22"/>
        </w:rPr>
      </w:pPr>
      <w:bookmarkStart w:name="_bookmark1" w:id="2"/>
      <w:bookmarkEnd w:id="2"/>
      <w:r>
        <w:rPr/>
      </w:r>
      <w:r>
        <w:rPr>
          <w:rFonts w:ascii="Trebuchet MS"/>
          <w:color w:val="77328A"/>
          <w:spacing w:val="-2"/>
          <w:w w:val="115"/>
          <w:sz w:val="22"/>
        </w:rPr>
        <w:t>Legal</w:t>
      </w:r>
      <w:r>
        <w:rPr>
          <w:rFonts w:ascii="Trebuchet MS"/>
          <w:color w:val="77328A"/>
          <w:spacing w:val="-10"/>
          <w:w w:val="115"/>
          <w:sz w:val="22"/>
        </w:rPr>
        <w:t> </w:t>
      </w:r>
      <w:r>
        <w:rPr>
          <w:rFonts w:ascii="Trebuchet MS"/>
          <w:color w:val="77328A"/>
          <w:spacing w:val="-2"/>
          <w:w w:val="115"/>
          <w:sz w:val="22"/>
        </w:rPr>
        <w:t>analysis</w:t>
      </w:r>
      <w:r>
        <w:rPr>
          <w:rFonts w:ascii="Trebuchet MS"/>
          <w:color w:val="77328A"/>
          <w:spacing w:val="-10"/>
          <w:w w:val="115"/>
          <w:sz w:val="22"/>
        </w:rPr>
        <w:t> </w:t>
      </w:r>
      <w:r>
        <w:rPr>
          <w:rFonts w:ascii="Trebuchet MS"/>
          <w:color w:val="77328A"/>
          <w:spacing w:val="-2"/>
          <w:w w:val="115"/>
          <w:sz w:val="22"/>
        </w:rPr>
        <w:t>of</w:t>
      </w:r>
      <w:r>
        <w:rPr>
          <w:rFonts w:ascii="Trebuchet MS"/>
          <w:color w:val="77328A"/>
          <w:spacing w:val="-9"/>
          <w:w w:val="115"/>
          <w:sz w:val="22"/>
        </w:rPr>
        <w:t> </w:t>
      </w:r>
      <w:r>
        <w:rPr>
          <w:rFonts w:ascii="Trebuchet MS"/>
          <w:color w:val="77328A"/>
          <w:spacing w:val="-2"/>
          <w:w w:val="115"/>
          <w:sz w:val="22"/>
        </w:rPr>
        <w:t>immigration</w:t>
      </w:r>
      <w:r>
        <w:rPr>
          <w:rFonts w:ascii="Trebuchet MS"/>
          <w:color w:val="77328A"/>
          <w:spacing w:val="-10"/>
          <w:w w:val="115"/>
          <w:sz w:val="22"/>
        </w:rPr>
        <w:t> </w:t>
      </w:r>
      <w:r>
        <w:rPr>
          <w:rFonts w:ascii="Trebuchet MS"/>
          <w:color w:val="77328A"/>
          <w:spacing w:val="-2"/>
          <w:w w:val="115"/>
          <w:sz w:val="22"/>
        </w:rPr>
        <w:t>or</w:t>
      </w:r>
      <w:r>
        <w:rPr>
          <w:rFonts w:ascii="Trebuchet MS"/>
          <w:color w:val="77328A"/>
          <w:spacing w:val="-9"/>
          <w:w w:val="115"/>
          <w:sz w:val="22"/>
        </w:rPr>
        <w:t> </w:t>
      </w:r>
      <w:r>
        <w:rPr>
          <w:rFonts w:ascii="Trebuchet MS"/>
          <w:color w:val="77328A"/>
          <w:spacing w:val="-2"/>
          <w:w w:val="115"/>
          <w:sz w:val="22"/>
        </w:rPr>
        <w:t>related</w:t>
      </w:r>
      <w:r>
        <w:rPr>
          <w:rFonts w:ascii="Trebuchet MS"/>
          <w:color w:val="77328A"/>
          <w:spacing w:val="-10"/>
          <w:w w:val="115"/>
          <w:sz w:val="22"/>
        </w:rPr>
        <w:t> </w:t>
      </w:r>
      <w:r>
        <w:rPr>
          <w:rFonts w:ascii="Trebuchet MS"/>
          <w:color w:val="77328A"/>
          <w:spacing w:val="-2"/>
          <w:w w:val="115"/>
          <w:sz w:val="22"/>
        </w:rPr>
        <w:t>rights</w:t>
      </w:r>
      <w:r>
        <w:rPr>
          <w:rFonts w:ascii="Trebuchet MS"/>
          <w:color w:val="77328A"/>
          <w:spacing w:val="-9"/>
          <w:w w:val="115"/>
          <w:sz w:val="22"/>
        </w:rPr>
        <w:t> </w:t>
      </w:r>
      <w:r>
        <w:rPr>
          <w:rFonts w:ascii="Trebuchet MS"/>
          <w:color w:val="77328A"/>
          <w:spacing w:val="-2"/>
          <w:w w:val="115"/>
          <w:sz w:val="22"/>
        </w:rPr>
        <w:t>&amp;</w:t>
      </w:r>
      <w:r>
        <w:rPr>
          <w:rFonts w:ascii="Trebuchet MS"/>
          <w:color w:val="77328A"/>
          <w:spacing w:val="-10"/>
          <w:w w:val="115"/>
          <w:sz w:val="22"/>
        </w:rPr>
        <w:t> </w:t>
      </w:r>
      <w:r>
        <w:rPr>
          <w:rFonts w:ascii="Trebuchet MS"/>
          <w:color w:val="77328A"/>
          <w:spacing w:val="-2"/>
          <w:w w:val="115"/>
          <w:sz w:val="22"/>
        </w:rPr>
        <w:t>equality</w:t>
      </w:r>
      <w:r>
        <w:rPr>
          <w:rFonts w:ascii="Trebuchet MS"/>
          <w:color w:val="77328A"/>
          <w:spacing w:val="-10"/>
          <w:w w:val="115"/>
          <w:sz w:val="22"/>
        </w:rPr>
        <w:t> </w:t>
      </w:r>
      <w:r>
        <w:rPr>
          <w:rFonts w:ascii="Trebuchet MS"/>
          <w:color w:val="77328A"/>
          <w:spacing w:val="-2"/>
          <w:w w:val="115"/>
          <w:sz w:val="22"/>
        </w:rPr>
        <w:t>protections</w:t>
      </w:r>
      <w:r>
        <w:rPr>
          <w:rFonts w:ascii="Trebuchet MS"/>
          <w:color w:val="77328A"/>
          <w:spacing w:val="-9"/>
          <w:w w:val="115"/>
          <w:sz w:val="22"/>
        </w:rPr>
        <w:t> </w:t>
      </w:r>
      <w:r>
        <w:rPr>
          <w:rFonts w:ascii="Trebuchet MS"/>
          <w:color w:val="77328A"/>
          <w:spacing w:val="-2"/>
          <w:w w:val="115"/>
          <w:sz w:val="22"/>
        </w:rPr>
        <w:t>in</w:t>
      </w:r>
      <w:r>
        <w:rPr>
          <w:rFonts w:ascii="Trebuchet MS"/>
          <w:color w:val="77328A"/>
          <w:spacing w:val="-10"/>
          <w:w w:val="115"/>
          <w:sz w:val="22"/>
        </w:rPr>
        <w:t> </w:t>
      </w:r>
      <w:r>
        <w:rPr>
          <w:rFonts w:ascii="Trebuchet MS"/>
          <w:color w:val="77328A"/>
          <w:spacing w:val="-2"/>
          <w:w w:val="115"/>
          <w:sz w:val="22"/>
        </w:rPr>
        <w:t>NI</w:t>
      </w:r>
      <w:r>
        <w:rPr>
          <w:rFonts w:ascii="Trebuchet MS"/>
          <w:color w:val="77328A"/>
          <w:spacing w:val="-9"/>
          <w:w w:val="115"/>
          <w:sz w:val="22"/>
        </w:rPr>
        <w:t> </w:t>
      </w:r>
      <w:r>
        <w:rPr>
          <w:rFonts w:ascii="Trebuchet MS"/>
          <w:color w:val="77328A"/>
          <w:spacing w:val="-2"/>
          <w:w w:val="115"/>
          <w:sz w:val="22"/>
        </w:rPr>
        <w:t>after</w:t>
      </w:r>
      <w:r>
        <w:rPr>
          <w:rFonts w:ascii="Trebuchet MS"/>
          <w:color w:val="77328A"/>
          <w:spacing w:val="-10"/>
          <w:w w:val="115"/>
          <w:sz w:val="22"/>
        </w:rPr>
        <w:t> </w:t>
      </w:r>
      <w:r>
        <w:rPr>
          <w:rFonts w:ascii="Trebuchet MS"/>
          <w:color w:val="77328A"/>
          <w:spacing w:val="-2"/>
          <w:w w:val="115"/>
          <w:sz w:val="22"/>
        </w:rPr>
        <w:t>Brexit</w:t>
      </w:r>
    </w:p>
    <w:p>
      <w:pPr>
        <w:pStyle w:val="BodyText"/>
        <w:spacing w:before="6"/>
        <w:rPr>
          <w:rFonts w:ascii="Trebuchet MS"/>
          <w:sz w:val="15"/>
        </w:rPr>
      </w:pPr>
      <w:r>
        <w:rPr/>
        <mc:AlternateContent>
          <mc:Choice Requires="wps">
            <w:drawing>
              <wp:anchor distT="0" distB="0" distL="0" distR="0" allowOverlap="1" layoutInCell="1" locked="0" behindDoc="1" simplePos="0" relativeHeight="487607808">
                <wp:simplePos x="0" y="0"/>
                <wp:positionH relativeFrom="page">
                  <wp:posOffset>457200</wp:posOffset>
                </wp:positionH>
                <wp:positionV relativeFrom="paragraph">
                  <wp:posOffset>129930</wp:posOffset>
                </wp:positionV>
                <wp:extent cx="6645909" cy="1270"/>
                <wp:effectExtent l="0" t="0" r="0" b="0"/>
                <wp:wrapTopAndBottom/>
                <wp:docPr id="111" name="Graphic 111"/>
                <wp:cNvGraphicFramePr>
                  <a:graphicFrameLocks/>
                </wp:cNvGraphicFramePr>
                <a:graphic>
                  <a:graphicData uri="http://schemas.microsoft.com/office/word/2010/wordprocessingShape">
                    <wps:wsp>
                      <wps:cNvPr id="111" name="Graphic 111"/>
                      <wps:cNvSpPr/>
                      <wps:spPr>
                        <a:xfrm>
                          <a:off x="0" y="0"/>
                          <a:ext cx="6645909" cy="1270"/>
                        </a:xfrm>
                        <a:custGeom>
                          <a:avLst/>
                          <a:gdLst/>
                          <a:ahLst/>
                          <a:cxnLst/>
                          <a:rect l="l" t="t" r="r" b="b"/>
                          <a:pathLst>
                            <a:path w="6645909" h="0">
                              <a:moveTo>
                                <a:pt x="0" y="0"/>
                              </a:moveTo>
                              <a:lnTo>
                                <a:pt x="6645605" y="0"/>
                              </a:lnTo>
                            </a:path>
                          </a:pathLst>
                        </a:custGeom>
                        <a:ln w="12700">
                          <a:solidFill>
                            <a:srgbClr val="77328A"/>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10.230739pt;width:523.3pt;height:.1pt;mso-position-horizontal-relative:page;mso-position-vertical-relative:paragraph;z-index:-15708672;mso-wrap-distance-left:0;mso-wrap-distance-right:0" id="docshape85" coordorigin="720,205" coordsize="10466,0" path="m720,205l11186,205e" filled="false" stroked="true" strokeweight="1pt" strokecolor="#77328a">
                <v:path arrowok="t"/>
                <v:stroke dashstyle="solid"/>
                <w10:wrap type="topAndBottom"/>
              </v:shape>
            </w:pict>
          </mc:Fallback>
        </mc:AlternateContent>
      </w:r>
    </w:p>
    <w:p>
      <w:pPr>
        <w:pStyle w:val="BodyText"/>
        <w:rPr>
          <w:rFonts w:ascii="Trebuchet MS"/>
          <w:sz w:val="22"/>
        </w:rPr>
      </w:pPr>
    </w:p>
    <w:p>
      <w:pPr>
        <w:pStyle w:val="BodyText"/>
        <w:spacing w:before="114"/>
        <w:rPr>
          <w:rFonts w:ascii="Trebuchet MS"/>
          <w:sz w:val="22"/>
        </w:rPr>
      </w:pPr>
    </w:p>
    <w:p>
      <w:pPr>
        <w:pStyle w:val="Heading1"/>
      </w:pPr>
      <w:r>
        <w:rPr>
          <w:color w:val="77328A"/>
          <w:w w:val="115"/>
        </w:rPr>
        <w:t>Background</w:t>
      </w:r>
      <w:r>
        <w:rPr>
          <w:color w:val="77328A"/>
          <w:spacing w:val="42"/>
          <w:w w:val="115"/>
        </w:rPr>
        <w:t> </w:t>
      </w:r>
      <w:r>
        <w:rPr>
          <w:color w:val="77328A"/>
          <w:w w:val="115"/>
        </w:rPr>
        <w:t>and</w:t>
      </w:r>
      <w:r>
        <w:rPr>
          <w:color w:val="77328A"/>
          <w:spacing w:val="42"/>
          <w:w w:val="115"/>
        </w:rPr>
        <w:t> </w:t>
      </w:r>
      <w:r>
        <w:rPr>
          <w:color w:val="77328A"/>
          <w:spacing w:val="-2"/>
          <w:w w:val="115"/>
        </w:rPr>
        <w:t>Context</w:t>
      </w:r>
    </w:p>
    <w:p>
      <w:pPr>
        <w:pStyle w:val="BodyText"/>
        <w:spacing w:before="152"/>
        <w:rPr>
          <w:rFonts w:ascii="Trebuchet MS"/>
          <w:sz w:val="20"/>
        </w:rPr>
      </w:pPr>
    </w:p>
    <w:p>
      <w:pPr>
        <w:spacing w:after="0"/>
        <w:rPr>
          <w:rFonts w:ascii="Trebuchet MS"/>
          <w:sz w:val="20"/>
        </w:rPr>
        <w:sectPr>
          <w:pgSz w:w="11910" w:h="16840"/>
          <w:pgMar w:top="580" w:bottom="280" w:left="320" w:right="520"/>
        </w:sectPr>
      </w:pPr>
    </w:p>
    <w:p>
      <w:pPr>
        <w:pStyle w:val="Heading2"/>
        <w:spacing w:line="261" w:lineRule="auto"/>
      </w:pPr>
      <w:r>
        <w:rPr>
          <w:color w:val="77328A"/>
        </w:rPr>
        <w:t>The Protocol and the Belfast (Good Friday) Agreement </w:t>
      </w:r>
      <w:r>
        <w:rPr>
          <w:color w:val="77328A"/>
        </w:rPr>
        <w:t>1998</w:t>
      </w:r>
    </w:p>
    <w:p>
      <w:pPr>
        <w:pStyle w:val="BodyText"/>
        <w:spacing w:line="320" w:lineRule="exact" w:before="171"/>
        <w:ind w:left="400"/>
      </w:pPr>
      <w:r>
        <w:rPr>
          <w:rFonts w:ascii="Lucida Sans Unicode"/>
        </w:rPr>
        <w:t>The significance of the six directives is </w:t>
      </w:r>
      <w:r>
        <w:rPr>
          <w:w w:val="115"/>
        </w:rPr>
        <w:t>that by Article 2 Rights of individuals of the</w:t>
      </w:r>
      <w:r>
        <w:rPr>
          <w:spacing w:val="-20"/>
          <w:w w:val="115"/>
        </w:rPr>
        <w:t> </w:t>
      </w:r>
      <w:r>
        <w:rPr>
          <w:w w:val="115"/>
        </w:rPr>
        <w:t>Protocol</w:t>
      </w:r>
      <w:r>
        <w:rPr>
          <w:spacing w:val="-19"/>
          <w:w w:val="115"/>
        </w:rPr>
        <w:t> </w:t>
      </w:r>
      <w:r>
        <w:rPr>
          <w:w w:val="115"/>
        </w:rPr>
        <w:t>on</w:t>
      </w:r>
      <w:r>
        <w:rPr>
          <w:spacing w:val="-19"/>
          <w:w w:val="115"/>
        </w:rPr>
        <w:t> </w:t>
      </w:r>
      <w:r>
        <w:rPr>
          <w:w w:val="115"/>
        </w:rPr>
        <w:t>Ireland/Northern</w:t>
      </w:r>
      <w:r>
        <w:rPr>
          <w:spacing w:val="-19"/>
          <w:w w:val="115"/>
        </w:rPr>
        <w:t> </w:t>
      </w:r>
      <w:r>
        <w:rPr>
          <w:w w:val="115"/>
        </w:rPr>
        <w:t>Ireland to the Agreement on the withdrawal</w:t>
      </w:r>
    </w:p>
    <w:p>
      <w:pPr>
        <w:pStyle w:val="BodyText"/>
        <w:spacing w:line="278" w:lineRule="auto" w:before="31"/>
        <w:ind w:left="400"/>
      </w:pPr>
      <w:r>
        <w:rPr>
          <w:w w:val="115"/>
        </w:rPr>
        <w:t>of the United Kingdom of Great Britain </w:t>
      </w:r>
      <w:r>
        <w:rPr>
          <w:spacing w:val="-2"/>
          <w:w w:val="115"/>
        </w:rPr>
        <w:t>and</w:t>
      </w:r>
      <w:r>
        <w:rPr>
          <w:spacing w:val="-16"/>
          <w:w w:val="115"/>
        </w:rPr>
        <w:t> </w:t>
      </w:r>
      <w:r>
        <w:rPr>
          <w:spacing w:val="-2"/>
          <w:w w:val="115"/>
        </w:rPr>
        <w:t>Northern</w:t>
      </w:r>
      <w:r>
        <w:rPr>
          <w:spacing w:val="-16"/>
          <w:w w:val="115"/>
        </w:rPr>
        <w:t> </w:t>
      </w:r>
      <w:r>
        <w:rPr>
          <w:spacing w:val="-2"/>
          <w:w w:val="115"/>
        </w:rPr>
        <w:t>Ireland</w:t>
      </w:r>
      <w:r>
        <w:rPr>
          <w:spacing w:val="-16"/>
          <w:w w:val="115"/>
        </w:rPr>
        <w:t> </w:t>
      </w:r>
      <w:r>
        <w:rPr>
          <w:spacing w:val="-2"/>
          <w:w w:val="115"/>
        </w:rPr>
        <w:t>from</w:t>
      </w:r>
      <w:r>
        <w:rPr>
          <w:spacing w:val="-16"/>
          <w:w w:val="115"/>
        </w:rPr>
        <w:t> </w:t>
      </w:r>
      <w:r>
        <w:rPr>
          <w:spacing w:val="-2"/>
          <w:w w:val="115"/>
        </w:rPr>
        <w:t>the</w:t>
      </w:r>
      <w:r>
        <w:rPr>
          <w:spacing w:val="-16"/>
          <w:w w:val="115"/>
        </w:rPr>
        <w:t> </w:t>
      </w:r>
      <w:r>
        <w:rPr>
          <w:spacing w:val="-2"/>
          <w:w w:val="115"/>
        </w:rPr>
        <w:t>European </w:t>
      </w:r>
      <w:r>
        <w:rPr>
          <w:w w:val="115"/>
        </w:rPr>
        <w:t>Union</w:t>
      </w:r>
      <w:r>
        <w:rPr>
          <w:spacing w:val="-20"/>
          <w:w w:val="115"/>
        </w:rPr>
        <w:t> </w:t>
      </w:r>
      <w:r>
        <w:rPr>
          <w:w w:val="115"/>
        </w:rPr>
        <w:t>and</w:t>
      </w:r>
      <w:r>
        <w:rPr>
          <w:spacing w:val="-19"/>
          <w:w w:val="115"/>
        </w:rPr>
        <w:t> </w:t>
      </w:r>
      <w:r>
        <w:rPr>
          <w:w w:val="115"/>
        </w:rPr>
        <w:t>the</w:t>
      </w:r>
      <w:r>
        <w:rPr>
          <w:spacing w:val="-19"/>
          <w:w w:val="115"/>
        </w:rPr>
        <w:t> </w:t>
      </w:r>
      <w:r>
        <w:rPr>
          <w:w w:val="115"/>
        </w:rPr>
        <w:t>European</w:t>
      </w:r>
      <w:r>
        <w:rPr>
          <w:spacing w:val="-19"/>
          <w:w w:val="115"/>
        </w:rPr>
        <w:t> </w:t>
      </w:r>
      <w:r>
        <w:rPr>
          <w:w w:val="115"/>
        </w:rPr>
        <w:t>Atomic</w:t>
      </w:r>
      <w:r>
        <w:rPr>
          <w:spacing w:val="-19"/>
          <w:w w:val="115"/>
        </w:rPr>
        <w:t> </w:t>
      </w:r>
      <w:r>
        <w:rPr>
          <w:w w:val="115"/>
        </w:rPr>
        <w:t>Energy </w:t>
      </w:r>
      <w:r>
        <w:rPr>
          <w:spacing w:val="-2"/>
          <w:w w:val="115"/>
        </w:rPr>
        <w:t>Community:</w:t>
      </w:r>
    </w:p>
    <w:p>
      <w:pPr>
        <w:pStyle w:val="BodyText"/>
        <w:spacing w:line="278" w:lineRule="auto" w:before="78"/>
        <w:ind w:left="400" w:right="276"/>
      </w:pPr>
      <w:r>
        <w:rPr/>
        <w:br w:type="column"/>
      </w:r>
      <w:r>
        <w:rPr>
          <w:spacing w:val="-2"/>
          <w:w w:val="115"/>
        </w:rPr>
        <w:t>The</w:t>
      </w:r>
      <w:r>
        <w:rPr>
          <w:spacing w:val="-18"/>
          <w:w w:val="115"/>
        </w:rPr>
        <w:t> </w:t>
      </w:r>
      <w:r>
        <w:rPr>
          <w:spacing w:val="-2"/>
          <w:w w:val="115"/>
        </w:rPr>
        <w:t>Belfast</w:t>
      </w:r>
      <w:r>
        <w:rPr>
          <w:spacing w:val="-17"/>
          <w:w w:val="115"/>
        </w:rPr>
        <w:t> </w:t>
      </w:r>
      <w:r>
        <w:rPr>
          <w:spacing w:val="-2"/>
          <w:w w:val="115"/>
        </w:rPr>
        <w:t>(Good</w:t>
      </w:r>
      <w:r>
        <w:rPr>
          <w:spacing w:val="-17"/>
          <w:w w:val="115"/>
        </w:rPr>
        <w:t> </w:t>
      </w:r>
      <w:r>
        <w:rPr>
          <w:spacing w:val="-2"/>
          <w:w w:val="115"/>
        </w:rPr>
        <w:t>Friday)</w:t>
      </w:r>
      <w:r>
        <w:rPr>
          <w:spacing w:val="-17"/>
          <w:w w:val="115"/>
        </w:rPr>
        <w:t> </w:t>
      </w:r>
      <w:r>
        <w:rPr>
          <w:spacing w:val="-2"/>
          <w:w w:val="115"/>
        </w:rPr>
        <w:t>Agreement provides:</w:t>
      </w:r>
    </w:p>
    <w:p>
      <w:pPr>
        <w:pStyle w:val="Heading2"/>
        <w:spacing w:line="218" w:lineRule="auto" w:before="201"/>
        <w:ind w:right="276"/>
      </w:pPr>
      <w:r>
        <w:rPr>
          <w:color w:val="77328A"/>
        </w:rPr>
        <w:t>Rights, safeguards and </w:t>
      </w:r>
      <w:r>
        <w:rPr>
          <w:color w:val="77328A"/>
        </w:rPr>
        <w:t>equality of opportunity, Human Rights</w:t>
      </w:r>
    </w:p>
    <w:p>
      <w:pPr>
        <w:pStyle w:val="BodyText"/>
        <w:spacing w:line="320" w:lineRule="exact" w:before="208"/>
        <w:ind w:left="400" w:right="514"/>
        <w:jc w:val="both"/>
        <w:rPr>
          <w:rFonts w:ascii="Lucida Sans Unicode"/>
        </w:rPr>
      </w:pPr>
      <w:r>
        <w:rPr>
          <w:rFonts w:ascii="Lucida Sans Unicode"/>
        </w:rPr>
        <w:t>The parties affirm their commitment to </w:t>
      </w:r>
      <w:r>
        <w:rPr>
          <w:w w:val="110"/>
        </w:rPr>
        <w:t>the mutual respect, the civil rights and the religious liberties of everyone in the community. Against the background of </w:t>
      </w:r>
      <w:r>
        <w:rPr>
          <w:rFonts w:ascii="Lucida Sans Unicode"/>
        </w:rPr>
        <w:t>the recent history of communal </w:t>
      </w:r>
      <w:r>
        <w:rPr>
          <w:rFonts w:ascii="Lucida Sans Unicode"/>
        </w:rPr>
        <w:t>conflict, the parties affirm in particular:</w:t>
      </w:r>
    </w:p>
    <w:p>
      <w:pPr>
        <w:pStyle w:val="ListParagraph"/>
        <w:numPr>
          <w:ilvl w:val="0"/>
          <w:numId w:val="3"/>
        </w:numPr>
        <w:tabs>
          <w:tab w:pos="759" w:val="left" w:leader="none"/>
        </w:tabs>
        <w:spacing w:line="240" w:lineRule="auto" w:before="31" w:after="0"/>
        <w:ind w:left="759" w:right="0" w:hanging="359"/>
        <w:jc w:val="both"/>
        <w:rPr>
          <w:sz w:val="24"/>
        </w:rPr>
      </w:pPr>
      <w:r>
        <w:rPr/>
        <mc:AlternateContent>
          <mc:Choice Requires="wps">
            <w:drawing>
              <wp:anchor distT="0" distB="0" distL="0" distR="0" allowOverlap="1" layoutInCell="1" locked="0" behindDoc="0" simplePos="0" relativeHeight="15750144">
                <wp:simplePos x="0" y="0"/>
                <wp:positionH relativeFrom="page">
                  <wp:posOffset>269999</wp:posOffset>
                </wp:positionH>
                <wp:positionV relativeFrom="paragraph">
                  <wp:posOffset>103615</wp:posOffset>
                </wp:positionV>
                <wp:extent cx="3411220" cy="4851400"/>
                <wp:effectExtent l="0" t="0" r="0" b="0"/>
                <wp:wrapNone/>
                <wp:docPr id="112" name="Group 112"/>
                <wp:cNvGraphicFramePr>
                  <a:graphicFrameLocks/>
                </wp:cNvGraphicFramePr>
                <a:graphic>
                  <a:graphicData uri="http://schemas.microsoft.com/office/word/2010/wordprocessingGroup">
                    <wpg:wgp>
                      <wpg:cNvPr id="112" name="Group 112"/>
                      <wpg:cNvGrpSpPr/>
                      <wpg:grpSpPr>
                        <a:xfrm>
                          <a:off x="0" y="0"/>
                          <a:ext cx="3411220" cy="4851400"/>
                          <a:chExt cx="3411220" cy="4851400"/>
                        </a:xfrm>
                      </wpg:grpSpPr>
                      <wps:wsp>
                        <wps:cNvPr id="113" name="Graphic 113"/>
                        <wps:cNvSpPr/>
                        <wps:spPr>
                          <a:xfrm>
                            <a:off x="0" y="0"/>
                            <a:ext cx="3411220" cy="4851400"/>
                          </a:xfrm>
                          <a:custGeom>
                            <a:avLst/>
                            <a:gdLst/>
                            <a:ahLst/>
                            <a:cxnLst/>
                            <a:rect l="l" t="t" r="r" b="b"/>
                            <a:pathLst>
                              <a:path w="3411220" h="4851400">
                                <a:moveTo>
                                  <a:pt x="3258604" y="0"/>
                                </a:moveTo>
                                <a:lnTo>
                                  <a:pt x="152400" y="0"/>
                                </a:lnTo>
                                <a:lnTo>
                                  <a:pt x="104231" y="7769"/>
                                </a:lnTo>
                                <a:lnTo>
                                  <a:pt x="62396" y="29405"/>
                                </a:lnTo>
                                <a:lnTo>
                                  <a:pt x="29405" y="62396"/>
                                </a:lnTo>
                                <a:lnTo>
                                  <a:pt x="7769" y="104231"/>
                                </a:lnTo>
                                <a:lnTo>
                                  <a:pt x="0" y="152400"/>
                                </a:lnTo>
                                <a:lnTo>
                                  <a:pt x="0" y="4698606"/>
                                </a:lnTo>
                                <a:lnTo>
                                  <a:pt x="7769" y="4746774"/>
                                </a:lnTo>
                                <a:lnTo>
                                  <a:pt x="29405" y="4788609"/>
                                </a:lnTo>
                                <a:lnTo>
                                  <a:pt x="62396" y="4821600"/>
                                </a:lnTo>
                                <a:lnTo>
                                  <a:pt x="104231" y="4843236"/>
                                </a:lnTo>
                                <a:lnTo>
                                  <a:pt x="152400" y="4851006"/>
                                </a:lnTo>
                                <a:lnTo>
                                  <a:pt x="3258604" y="4851006"/>
                                </a:lnTo>
                                <a:lnTo>
                                  <a:pt x="3306772" y="4843236"/>
                                </a:lnTo>
                                <a:lnTo>
                                  <a:pt x="3348607" y="4821600"/>
                                </a:lnTo>
                                <a:lnTo>
                                  <a:pt x="3381598" y="4788609"/>
                                </a:lnTo>
                                <a:lnTo>
                                  <a:pt x="3403234" y="4746774"/>
                                </a:lnTo>
                                <a:lnTo>
                                  <a:pt x="3411004" y="4698606"/>
                                </a:lnTo>
                                <a:lnTo>
                                  <a:pt x="3411004" y="152400"/>
                                </a:lnTo>
                                <a:lnTo>
                                  <a:pt x="3403234" y="104231"/>
                                </a:lnTo>
                                <a:lnTo>
                                  <a:pt x="3381598" y="62396"/>
                                </a:lnTo>
                                <a:lnTo>
                                  <a:pt x="3348607" y="29405"/>
                                </a:lnTo>
                                <a:lnTo>
                                  <a:pt x="3306772" y="7769"/>
                                </a:lnTo>
                                <a:lnTo>
                                  <a:pt x="3258604" y="0"/>
                                </a:lnTo>
                                <a:close/>
                              </a:path>
                            </a:pathLst>
                          </a:custGeom>
                          <a:solidFill>
                            <a:srgbClr val="FFFFFF"/>
                          </a:solidFill>
                        </wps:spPr>
                        <wps:bodyPr wrap="square" lIns="0" tIns="0" rIns="0" bIns="0" rtlCol="0">
                          <a:prstTxWarp prst="textNoShape">
                            <a:avLst/>
                          </a:prstTxWarp>
                          <a:noAutofit/>
                        </wps:bodyPr>
                      </wps:wsp>
                      <wps:wsp>
                        <wps:cNvPr id="114" name="Textbox 114"/>
                        <wps:cNvSpPr txBox="1"/>
                        <wps:spPr>
                          <a:xfrm>
                            <a:off x="0" y="0"/>
                            <a:ext cx="3411220" cy="4851400"/>
                          </a:xfrm>
                          <a:prstGeom prst="rect">
                            <a:avLst/>
                          </a:prstGeom>
                        </wps:spPr>
                        <wps:txbx>
                          <w:txbxContent>
                            <w:p>
                              <w:pPr>
                                <w:spacing w:line="261" w:lineRule="auto" w:before="175"/>
                                <w:ind w:left="294" w:right="557" w:firstLine="0"/>
                                <w:jc w:val="left"/>
                                <w:rPr>
                                  <w:rFonts w:ascii="Tahoma"/>
                                  <w:b/>
                                  <w:sz w:val="32"/>
                                </w:rPr>
                              </w:pPr>
                              <w:r>
                                <w:rPr>
                                  <w:rFonts w:ascii="Tahoma"/>
                                  <w:b/>
                                  <w:color w:val="77328A"/>
                                  <w:sz w:val="32"/>
                                </w:rPr>
                                <w:t>The United Kingdom shall ensure that no diminution of rights, safeguards or equality of opportunity, as set out in that part of the 1998 Agreement entitled Rights, Safeguards and Equality of Opportunity results from its withdrawal from the Union, including </w:t>
                              </w:r>
                              <w:r>
                                <w:rPr>
                                  <w:rFonts w:ascii="Tahoma"/>
                                  <w:b/>
                                  <w:color w:val="77328A"/>
                                  <w:sz w:val="32"/>
                                </w:rPr>
                                <w:t>in</w:t>
                              </w:r>
                            </w:p>
                            <w:p>
                              <w:pPr>
                                <w:spacing w:line="261" w:lineRule="auto" w:before="0"/>
                                <w:ind w:left="294" w:right="240" w:firstLine="0"/>
                                <w:jc w:val="left"/>
                                <w:rPr>
                                  <w:rFonts w:ascii="Tahoma"/>
                                  <w:b/>
                                  <w:sz w:val="32"/>
                                </w:rPr>
                              </w:pPr>
                              <w:r>
                                <w:rPr>
                                  <w:rFonts w:ascii="Tahoma"/>
                                  <w:b/>
                                  <w:color w:val="77328A"/>
                                  <w:sz w:val="32"/>
                                </w:rPr>
                                <w:t>the area of protection </w:t>
                              </w:r>
                              <w:r>
                                <w:rPr>
                                  <w:rFonts w:ascii="Tahoma"/>
                                  <w:b/>
                                  <w:color w:val="77328A"/>
                                  <w:sz w:val="32"/>
                                </w:rPr>
                                <w:t>against discrimination, as enshrined in the provisions of Union</w:t>
                              </w:r>
                            </w:p>
                            <w:p>
                              <w:pPr>
                                <w:spacing w:line="261" w:lineRule="auto" w:before="0"/>
                                <w:ind w:left="294" w:right="240" w:firstLine="0"/>
                                <w:jc w:val="left"/>
                                <w:rPr>
                                  <w:rFonts w:ascii="Tahoma"/>
                                  <w:b/>
                                  <w:sz w:val="32"/>
                                </w:rPr>
                              </w:pPr>
                              <w:r>
                                <w:rPr>
                                  <w:rFonts w:ascii="Tahoma"/>
                                  <w:b/>
                                  <w:color w:val="77328A"/>
                                  <w:sz w:val="32"/>
                                </w:rPr>
                                <w:t>law listed in Annex 1 to this Protocol, and shall </w:t>
                              </w:r>
                              <w:r>
                                <w:rPr>
                                  <w:rFonts w:ascii="Tahoma"/>
                                  <w:b/>
                                  <w:color w:val="77328A"/>
                                  <w:sz w:val="32"/>
                                </w:rPr>
                                <w:t>implement this paragraph through dedicated mechanisms.</w:t>
                              </w:r>
                            </w:p>
                          </w:txbxContent>
                        </wps:txbx>
                        <wps:bodyPr wrap="square" lIns="0" tIns="0" rIns="0" bIns="0" rtlCol="0">
                          <a:noAutofit/>
                        </wps:bodyPr>
                      </wps:wsp>
                    </wpg:wgp>
                  </a:graphicData>
                </a:graphic>
              </wp:anchor>
            </w:drawing>
          </mc:Choice>
          <mc:Fallback>
            <w:pict>
              <v:group style="position:absolute;margin-left:21.25980pt;margin-top:8.158702pt;width:268.6pt;height:382pt;mso-position-horizontal-relative:page;mso-position-vertical-relative:paragraph;z-index:15750144" id="docshapegroup86" coordorigin="425,163" coordsize="5372,7640">
                <v:shape style="position:absolute;left:425;top:163;width:5372;height:7640" id="docshape87" coordorigin="425,163" coordsize="5372,7640" path="m5557,163l665,163,589,175,523,209,472,261,437,327,425,403,425,7563,437,7638,472,7704,523,7756,589,7790,665,7803,5557,7803,5633,7790,5699,7756,5751,7704,5785,7638,5797,7563,5797,403,5785,327,5751,261,5699,209,5633,175,5557,163xe" filled="true" fillcolor="#ffffff" stroked="false">
                  <v:path arrowok="t"/>
                  <v:fill type="solid"/>
                </v:shape>
                <v:shapetype id="_x0000_t202" o:spt="202" coordsize="21600,21600" path="m,l,21600r21600,l21600,xe">
                  <v:stroke joinstyle="miter"/>
                  <v:path gradientshapeok="t" o:connecttype="rect"/>
                </v:shapetype>
                <v:shape style="position:absolute;left:425;top:163;width:5372;height:7640" type="#_x0000_t202" id="docshape88" filled="false" stroked="false">
                  <v:textbox inset="0,0,0,0">
                    <w:txbxContent>
                      <w:p>
                        <w:pPr>
                          <w:spacing w:line="261" w:lineRule="auto" w:before="175"/>
                          <w:ind w:left="294" w:right="557" w:firstLine="0"/>
                          <w:jc w:val="left"/>
                          <w:rPr>
                            <w:rFonts w:ascii="Tahoma"/>
                            <w:b/>
                            <w:sz w:val="32"/>
                          </w:rPr>
                        </w:pPr>
                        <w:r>
                          <w:rPr>
                            <w:rFonts w:ascii="Tahoma"/>
                            <w:b/>
                            <w:color w:val="77328A"/>
                            <w:sz w:val="32"/>
                          </w:rPr>
                          <w:t>The United Kingdom shall ensure that no diminution of rights, safeguards or equality of opportunity, as set out in that part of the 1998 Agreement entitled Rights, Safeguards and Equality of Opportunity results from its withdrawal from the Union, including </w:t>
                        </w:r>
                        <w:r>
                          <w:rPr>
                            <w:rFonts w:ascii="Tahoma"/>
                            <w:b/>
                            <w:color w:val="77328A"/>
                            <w:sz w:val="32"/>
                          </w:rPr>
                          <w:t>in</w:t>
                        </w:r>
                      </w:p>
                      <w:p>
                        <w:pPr>
                          <w:spacing w:line="261" w:lineRule="auto" w:before="0"/>
                          <w:ind w:left="294" w:right="240" w:firstLine="0"/>
                          <w:jc w:val="left"/>
                          <w:rPr>
                            <w:rFonts w:ascii="Tahoma"/>
                            <w:b/>
                            <w:sz w:val="32"/>
                          </w:rPr>
                        </w:pPr>
                        <w:r>
                          <w:rPr>
                            <w:rFonts w:ascii="Tahoma"/>
                            <w:b/>
                            <w:color w:val="77328A"/>
                            <w:sz w:val="32"/>
                          </w:rPr>
                          <w:t>the area of protection </w:t>
                        </w:r>
                        <w:r>
                          <w:rPr>
                            <w:rFonts w:ascii="Tahoma"/>
                            <w:b/>
                            <w:color w:val="77328A"/>
                            <w:sz w:val="32"/>
                          </w:rPr>
                          <w:t>against discrimination, as enshrined in the provisions of Union</w:t>
                        </w:r>
                      </w:p>
                      <w:p>
                        <w:pPr>
                          <w:spacing w:line="261" w:lineRule="auto" w:before="0"/>
                          <w:ind w:left="294" w:right="240" w:firstLine="0"/>
                          <w:jc w:val="left"/>
                          <w:rPr>
                            <w:rFonts w:ascii="Tahoma"/>
                            <w:b/>
                            <w:sz w:val="32"/>
                          </w:rPr>
                        </w:pPr>
                        <w:r>
                          <w:rPr>
                            <w:rFonts w:ascii="Tahoma"/>
                            <w:b/>
                            <w:color w:val="77328A"/>
                            <w:sz w:val="32"/>
                          </w:rPr>
                          <w:t>law listed in Annex 1 to this Protocol, and shall </w:t>
                        </w:r>
                        <w:r>
                          <w:rPr>
                            <w:rFonts w:ascii="Tahoma"/>
                            <w:b/>
                            <w:color w:val="77328A"/>
                            <w:sz w:val="32"/>
                          </w:rPr>
                          <w:t>implement this paragraph through dedicated mechanisms.</w:t>
                        </w:r>
                      </w:p>
                    </w:txbxContent>
                  </v:textbox>
                  <w10:wrap type="none"/>
                </v:shape>
                <w10:wrap type="none"/>
              </v:group>
            </w:pict>
          </mc:Fallback>
        </mc:AlternateContent>
      </w:r>
      <w:r>
        <w:rPr>
          <w:w w:val="115"/>
          <w:sz w:val="24"/>
        </w:rPr>
        <w:t>the</w:t>
      </w:r>
      <w:r>
        <w:rPr>
          <w:spacing w:val="2"/>
          <w:w w:val="115"/>
          <w:sz w:val="24"/>
        </w:rPr>
        <w:t> </w:t>
      </w:r>
      <w:r>
        <w:rPr>
          <w:w w:val="115"/>
          <w:sz w:val="24"/>
        </w:rPr>
        <w:t>right</w:t>
      </w:r>
      <w:r>
        <w:rPr>
          <w:spacing w:val="2"/>
          <w:w w:val="115"/>
          <w:sz w:val="24"/>
        </w:rPr>
        <w:t> </w:t>
      </w:r>
      <w:r>
        <w:rPr>
          <w:w w:val="115"/>
          <w:sz w:val="24"/>
        </w:rPr>
        <w:t>of</w:t>
      </w:r>
      <w:r>
        <w:rPr>
          <w:spacing w:val="3"/>
          <w:w w:val="115"/>
          <w:sz w:val="24"/>
        </w:rPr>
        <w:t> </w:t>
      </w:r>
      <w:r>
        <w:rPr>
          <w:w w:val="115"/>
          <w:sz w:val="24"/>
        </w:rPr>
        <w:t>free</w:t>
      </w:r>
      <w:r>
        <w:rPr>
          <w:spacing w:val="2"/>
          <w:w w:val="115"/>
          <w:sz w:val="24"/>
        </w:rPr>
        <w:t> </w:t>
      </w:r>
      <w:r>
        <w:rPr>
          <w:w w:val="115"/>
          <w:sz w:val="24"/>
        </w:rPr>
        <w:t>political</w:t>
      </w:r>
      <w:r>
        <w:rPr>
          <w:spacing w:val="3"/>
          <w:w w:val="115"/>
          <w:sz w:val="24"/>
        </w:rPr>
        <w:t> </w:t>
      </w:r>
      <w:r>
        <w:rPr>
          <w:spacing w:val="-2"/>
          <w:w w:val="115"/>
          <w:sz w:val="24"/>
        </w:rPr>
        <w:t>thought;</w:t>
      </w:r>
    </w:p>
    <w:p>
      <w:pPr>
        <w:pStyle w:val="ListParagraph"/>
        <w:numPr>
          <w:ilvl w:val="0"/>
          <w:numId w:val="3"/>
        </w:numPr>
        <w:tabs>
          <w:tab w:pos="760" w:val="left" w:leader="none"/>
        </w:tabs>
        <w:spacing w:line="278" w:lineRule="auto" w:before="244" w:after="0"/>
        <w:ind w:left="760" w:right="304" w:hanging="360"/>
        <w:jc w:val="left"/>
        <w:rPr>
          <w:sz w:val="24"/>
        </w:rPr>
      </w:pPr>
      <w:r>
        <w:rPr>
          <w:w w:val="115"/>
          <w:sz w:val="24"/>
        </w:rPr>
        <w:t>the</w:t>
      </w:r>
      <w:r>
        <w:rPr>
          <w:spacing w:val="-15"/>
          <w:w w:val="115"/>
          <w:sz w:val="24"/>
        </w:rPr>
        <w:t> </w:t>
      </w:r>
      <w:r>
        <w:rPr>
          <w:w w:val="115"/>
          <w:sz w:val="24"/>
        </w:rPr>
        <w:t>right</w:t>
      </w:r>
      <w:r>
        <w:rPr>
          <w:spacing w:val="-15"/>
          <w:w w:val="115"/>
          <w:sz w:val="24"/>
        </w:rPr>
        <w:t> </w:t>
      </w:r>
      <w:r>
        <w:rPr>
          <w:w w:val="115"/>
          <w:sz w:val="24"/>
        </w:rPr>
        <w:t>to</w:t>
      </w:r>
      <w:r>
        <w:rPr>
          <w:spacing w:val="-15"/>
          <w:w w:val="115"/>
          <w:sz w:val="24"/>
        </w:rPr>
        <w:t> </w:t>
      </w:r>
      <w:r>
        <w:rPr>
          <w:w w:val="115"/>
          <w:sz w:val="24"/>
        </w:rPr>
        <w:t>freedom</w:t>
      </w:r>
      <w:r>
        <w:rPr>
          <w:spacing w:val="-15"/>
          <w:w w:val="115"/>
          <w:sz w:val="24"/>
        </w:rPr>
        <w:t> </w:t>
      </w:r>
      <w:r>
        <w:rPr>
          <w:w w:val="115"/>
          <w:sz w:val="24"/>
        </w:rPr>
        <w:t>and</w:t>
      </w:r>
      <w:r>
        <w:rPr>
          <w:spacing w:val="-15"/>
          <w:w w:val="115"/>
          <w:sz w:val="24"/>
        </w:rPr>
        <w:t> </w:t>
      </w:r>
      <w:r>
        <w:rPr>
          <w:w w:val="115"/>
          <w:sz w:val="24"/>
        </w:rPr>
        <w:t>expression</w:t>
      </w:r>
      <w:r>
        <w:rPr>
          <w:spacing w:val="-15"/>
          <w:w w:val="115"/>
          <w:sz w:val="24"/>
        </w:rPr>
        <w:t> </w:t>
      </w:r>
      <w:r>
        <w:rPr>
          <w:w w:val="115"/>
          <w:sz w:val="24"/>
        </w:rPr>
        <w:t>of </w:t>
      </w:r>
      <w:r>
        <w:rPr>
          <w:spacing w:val="-2"/>
          <w:w w:val="115"/>
          <w:sz w:val="24"/>
        </w:rPr>
        <w:t>religion;</w:t>
      </w:r>
    </w:p>
    <w:p>
      <w:pPr>
        <w:pStyle w:val="ListParagraph"/>
        <w:numPr>
          <w:ilvl w:val="0"/>
          <w:numId w:val="3"/>
        </w:numPr>
        <w:tabs>
          <w:tab w:pos="760" w:val="left" w:leader="none"/>
        </w:tabs>
        <w:spacing w:line="278" w:lineRule="auto" w:before="200" w:after="0"/>
        <w:ind w:left="760" w:right="844" w:hanging="360"/>
        <w:jc w:val="left"/>
        <w:rPr>
          <w:sz w:val="24"/>
        </w:rPr>
      </w:pPr>
      <w:r>
        <w:rPr>
          <w:w w:val="115"/>
          <w:sz w:val="24"/>
        </w:rPr>
        <w:t>the</w:t>
      </w:r>
      <w:r>
        <w:rPr>
          <w:spacing w:val="-11"/>
          <w:w w:val="115"/>
          <w:sz w:val="24"/>
        </w:rPr>
        <w:t> </w:t>
      </w:r>
      <w:r>
        <w:rPr>
          <w:w w:val="115"/>
          <w:sz w:val="24"/>
        </w:rPr>
        <w:t>right</w:t>
      </w:r>
      <w:r>
        <w:rPr>
          <w:spacing w:val="-11"/>
          <w:w w:val="115"/>
          <w:sz w:val="24"/>
        </w:rPr>
        <w:t> </w:t>
      </w:r>
      <w:r>
        <w:rPr>
          <w:w w:val="115"/>
          <w:sz w:val="24"/>
        </w:rPr>
        <w:t>to</w:t>
      </w:r>
      <w:r>
        <w:rPr>
          <w:spacing w:val="-11"/>
          <w:w w:val="115"/>
          <w:sz w:val="24"/>
        </w:rPr>
        <w:t> </w:t>
      </w:r>
      <w:r>
        <w:rPr>
          <w:w w:val="115"/>
          <w:sz w:val="24"/>
        </w:rPr>
        <w:t>pursue</w:t>
      </w:r>
      <w:r>
        <w:rPr>
          <w:spacing w:val="-11"/>
          <w:w w:val="115"/>
          <w:sz w:val="24"/>
        </w:rPr>
        <w:t> </w:t>
      </w:r>
      <w:r>
        <w:rPr>
          <w:w w:val="115"/>
          <w:sz w:val="24"/>
        </w:rPr>
        <w:t>democratically national and political aspirations;</w:t>
      </w:r>
    </w:p>
    <w:p>
      <w:pPr>
        <w:pStyle w:val="ListParagraph"/>
        <w:numPr>
          <w:ilvl w:val="0"/>
          <w:numId w:val="3"/>
        </w:numPr>
        <w:tabs>
          <w:tab w:pos="760" w:val="left" w:leader="none"/>
        </w:tabs>
        <w:spacing w:line="278" w:lineRule="auto" w:before="199" w:after="0"/>
        <w:ind w:left="760" w:right="304" w:hanging="360"/>
        <w:jc w:val="left"/>
        <w:rPr>
          <w:sz w:val="24"/>
        </w:rPr>
      </w:pPr>
      <w:r>
        <w:rPr>
          <w:w w:val="115"/>
          <w:sz w:val="24"/>
        </w:rPr>
        <w:t>the</w:t>
      </w:r>
      <w:r>
        <w:rPr>
          <w:spacing w:val="-14"/>
          <w:w w:val="115"/>
          <w:sz w:val="24"/>
        </w:rPr>
        <w:t> </w:t>
      </w:r>
      <w:r>
        <w:rPr>
          <w:w w:val="115"/>
          <w:sz w:val="24"/>
        </w:rPr>
        <w:t>right</w:t>
      </w:r>
      <w:r>
        <w:rPr>
          <w:spacing w:val="-14"/>
          <w:w w:val="115"/>
          <w:sz w:val="24"/>
        </w:rPr>
        <w:t> </w:t>
      </w:r>
      <w:r>
        <w:rPr>
          <w:w w:val="115"/>
          <w:sz w:val="24"/>
        </w:rPr>
        <w:t>to</w:t>
      </w:r>
      <w:r>
        <w:rPr>
          <w:spacing w:val="-14"/>
          <w:w w:val="115"/>
          <w:sz w:val="24"/>
        </w:rPr>
        <w:t> </w:t>
      </w:r>
      <w:r>
        <w:rPr>
          <w:w w:val="115"/>
          <w:sz w:val="24"/>
        </w:rPr>
        <w:t>seek</w:t>
      </w:r>
      <w:r>
        <w:rPr>
          <w:spacing w:val="-14"/>
          <w:w w:val="115"/>
          <w:sz w:val="24"/>
        </w:rPr>
        <w:t> </w:t>
      </w:r>
      <w:r>
        <w:rPr>
          <w:w w:val="115"/>
          <w:sz w:val="24"/>
        </w:rPr>
        <w:t>constitutional</w:t>
      </w:r>
      <w:r>
        <w:rPr>
          <w:spacing w:val="-14"/>
          <w:w w:val="115"/>
          <w:sz w:val="24"/>
        </w:rPr>
        <w:t> </w:t>
      </w:r>
      <w:r>
        <w:rPr>
          <w:w w:val="115"/>
          <w:sz w:val="24"/>
        </w:rPr>
        <w:t>change by peaceful and legitimate means;</w:t>
      </w:r>
    </w:p>
    <w:p>
      <w:pPr>
        <w:pStyle w:val="ListParagraph"/>
        <w:numPr>
          <w:ilvl w:val="0"/>
          <w:numId w:val="3"/>
        </w:numPr>
        <w:tabs>
          <w:tab w:pos="760" w:val="left" w:leader="none"/>
        </w:tabs>
        <w:spacing w:line="278" w:lineRule="auto" w:before="200" w:after="0"/>
        <w:ind w:left="760" w:right="489" w:hanging="360"/>
        <w:jc w:val="left"/>
        <w:rPr>
          <w:sz w:val="24"/>
        </w:rPr>
      </w:pPr>
      <w:r>
        <w:rPr>
          <w:w w:val="115"/>
          <w:sz w:val="24"/>
        </w:rPr>
        <w:t>the</w:t>
      </w:r>
      <w:r>
        <w:rPr>
          <w:spacing w:val="-20"/>
          <w:w w:val="115"/>
          <w:sz w:val="24"/>
        </w:rPr>
        <w:t> </w:t>
      </w:r>
      <w:r>
        <w:rPr>
          <w:w w:val="115"/>
          <w:sz w:val="24"/>
        </w:rPr>
        <w:t>right</w:t>
      </w:r>
      <w:r>
        <w:rPr>
          <w:spacing w:val="-19"/>
          <w:w w:val="115"/>
          <w:sz w:val="24"/>
        </w:rPr>
        <w:t> </w:t>
      </w:r>
      <w:r>
        <w:rPr>
          <w:w w:val="115"/>
          <w:sz w:val="24"/>
        </w:rPr>
        <w:t>to</w:t>
      </w:r>
      <w:r>
        <w:rPr>
          <w:spacing w:val="-19"/>
          <w:w w:val="115"/>
          <w:sz w:val="24"/>
        </w:rPr>
        <w:t> </w:t>
      </w:r>
      <w:r>
        <w:rPr>
          <w:w w:val="115"/>
          <w:sz w:val="24"/>
        </w:rPr>
        <w:t>freely</w:t>
      </w:r>
      <w:r>
        <w:rPr>
          <w:spacing w:val="-19"/>
          <w:w w:val="115"/>
          <w:sz w:val="24"/>
        </w:rPr>
        <w:t> </w:t>
      </w:r>
      <w:r>
        <w:rPr>
          <w:w w:val="115"/>
          <w:sz w:val="24"/>
        </w:rPr>
        <w:t>choose</w:t>
      </w:r>
      <w:r>
        <w:rPr>
          <w:spacing w:val="-19"/>
          <w:w w:val="115"/>
          <w:sz w:val="24"/>
        </w:rPr>
        <w:t> </w:t>
      </w:r>
      <w:r>
        <w:rPr>
          <w:w w:val="115"/>
          <w:sz w:val="24"/>
        </w:rPr>
        <w:t>one’s</w:t>
      </w:r>
      <w:r>
        <w:rPr>
          <w:spacing w:val="-20"/>
          <w:w w:val="115"/>
          <w:sz w:val="24"/>
        </w:rPr>
        <w:t> </w:t>
      </w:r>
      <w:r>
        <w:rPr>
          <w:w w:val="115"/>
          <w:sz w:val="24"/>
        </w:rPr>
        <w:t>place of residence;</w:t>
      </w:r>
    </w:p>
    <w:p>
      <w:pPr>
        <w:pStyle w:val="ListParagraph"/>
        <w:numPr>
          <w:ilvl w:val="0"/>
          <w:numId w:val="3"/>
        </w:numPr>
        <w:tabs>
          <w:tab w:pos="760" w:val="left" w:leader="none"/>
        </w:tabs>
        <w:spacing w:line="278" w:lineRule="auto" w:before="200" w:after="0"/>
        <w:ind w:left="760" w:right="1058" w:hanging="360"/>
        <w:jc w:val="left"/>
        <w:rPr>
          <w:sz w:val="24"/>
        </w:rPr>
      </w:pPr>
      <w:r>
        <w:rPr>
          <w:spacing w:val="-2"/>
          <w:w w:val="120"/>
          <w:sz w:val="24"/>
        </w:rPr>
        <w:t>the</w:t>
      </w:r>
      <w:r>
        <w:rPr>
          <w:spacing w:val="-18"/>
          <w:w w:val="120"/>
          <w:sz w:val="24"/>
        </w:rPr>
        <w:t> </w:t>
      </w:r>
      <w:r>
        <w:rPr>
          <w:spacing w:val="-2"/>
          <w:w w:val="120"/>
          <w:sz w:val="24"/>
        </w:rPr>
        <w:t>right</w:t>
      </w:r>
      <w:r>
        <w:rPr>
          <w:spacing w:val="-18"/>
          <w:w w:val="120"/>
          <w:sz w:val="24"/>
        </w:rPr>
        <w:t> </w:t>
      </w:r>
      <w:r>
        <w:rPr>
          <w:spacing w:val="-2"/>
          <w:w w:val="120"/>
          <w:sz w:val="24"/>
        </w:rPr>
        <w:t>to</w:t>
      </w:r>
      <w:r>
        <w:rPr>
          <w:spacing w:val="-18"/>
          <w:w w:val="120"/>
          <w:sz w:val="24"/>
        </w:rPr>
        <w:t> </w:t>
      </w:r>
      <w:r>
        <w:rPr>
          <w:spacing w:val="-2"/>
          <w:w w:val="120"/>
          <w:sz w:val="24"/>
        </w:rPr>
        <w:t>equal</w:t>
      </w:r>
      <w:r>
        <w:rPr>
          <w:spacing w:val="-18"/>
          <w:w w:val="120"/>
          <w:sz w:val="24"/>
        </w:rPr>
        <w:t> </w:t>
      </w:r>
      <w:r>
        <w:rPr>
          <w:spacing w:val="-2"/>
          <w:w w:val="120"/>
          <w:sz w:val="24"/>
        </w:rPr>
        <w:t>opportunity</w:t>
      </w:r>
      <w:r>
        <w:rPr>
          <w:spacing w:val="-18"/>
          <w:w w:val="120"/>
          <w:sz w:val="24"/>
        </w:rPr>
        <w:t> </w:t>
      </w:r>
      <w:r>
        <w:rPr>
          <w:spacing w:val="-2"/>
          <w:w w:val="120"/>
          <w:sz w:val="24"/>
        </w:rPr>
        <w:t>in </w:t>
      </w:r>
      <w:r>
        <w:rPr>
          <w:w w:val="115"/>
          <w:sz w:val="24"/>
        </w:rPr>
        <w:t>all</w:t>
      </w:r>
      <w:r>
        <w:rPr>
          <w:spacing w:val="-11"/>
          <w:w w:val="115"/>
          <w:sz w:val="24"/>
        </w:rPr>
        <w:t> </w:t>
      </w:r>
      <w:r>
        <w:rPr>
          <w:w w:val="115"/>
          <w:sz w:val="24"/>
        </w:rPr>
        <w:t>social</w:t>
      </w:r>
      <w:r>
        <w:rPr>
          <w:spacing w:val="-11"/>
          <w:w w:val="115"/>
          <w:sz w:val="24"/>
        </w:rPr>
        <w:t> </w:t>
      </w:r>
      <w:r>
        <w:rPr>
          <w:w w:val="115"/>
          <w:sz w:val="24"/>
        </w:rPr>
        <w:t>and</w:t>
      </w:r>
      <w:r>
        <w:rPr>
          <w:spacing w:val="-11"/>
          <w:w w:val="115"/>
          <w:sz w:val="24"/>
        </w:rPr>
        <w:t> </w:t>
      </w:r>
      <w:r>
        <w:rPr>
          <w:w w:val="115"/>
          <w:sz w:val="24"/>
        </w:rPr>
        <w:t>economic</w:t>
      </w:r>
      <w:r>
        <w:rPr>
          <w:spacing w:val="-11"/>
          <w:w w:val="115"/>
          <w:sz w:val="24"/>
        </w:rPr>
        <w:t> </w:t>
      </w:r>
      <w:r>
        <w:rPr>
          <w:w w:val="115"/>
          <w:sz w:val="24"/>
        </w:rPr>
        <w:t>activity,</w:t>
      </w:r>
    </w:p>
    <w:p>
      <w:pPr>
        <w:pStyle w:val="BodyText"/>
        <w:spacing w:line="278" w:lineRule="auto"/>
        <w:ind w:left="760" w:right="276"/>
      </w:pPr>
      <w:r>
        <w:rPr>
          <w:w w:val="110"/>
        </w:rPr>
        <w:t>regardless</w:t>
      </w:r>
      <w:r>
        <w:rPr>
          <w:spacing w:val="-11"/>
          <w:w w:val="110"/>
        </w:rPr>
        <w:t> </w:t>
      </w:r>
      <w:r>
        <w:rPr>
          <w:w w:val="110"/>
        </w:rPr>
        <w:t>of</w:t>
      </w:r>
      <w:r>
        <w:rPr>
          <w:spacing w:val="-11"/>
          <w:w w:val="110"/>
        </w:rPr>
        <w:t> </w:t>
      </w:r>
      <w:r>
        <w:rPr>
          <w:w w:val="110"/>
        </w:rPr>
        <w:t>class,</w:t>
      </w:r>
      <w:r>
        <w:rPr>
          <w:spacing w:val="-11"/>
          <w:w w:val="110"/>
        </w:rPr>
        <w:t> </w:t>
      </w:r>
      <w:r>
        <w:rPr>
          <w:w w:val="110"/>
        </w:rPr>
        <w:t>creed,</w:t>
      </w:r>
      <w:r>
        <w:rPr>
          <w:spacing w:val="-11"/>
          <w:w w:val="110"/>
        </w:rPr>
        <w:t> </w:t>
      </w:r>
      <w:r>
        <w:rPr>
          <w:w w:val="110"/>
        </w:rPr>
        <w:t>disability, </w:t>
      </w:r>
      <w:r>
        <w:rPr>
          <w:w w:val="115"/>
        </w:rPr>
        <w:t>gender or ethnicity;</w:t>
      </w:r>
    </w:p>
    <w:p>
      <w:pPr>
        <w:pStyle w:val="BodyText"/>
        <w:spacing w:line="278" w:lineRule="auto" w:before="199"/>
        <w:ind w:left="400" w:right="317"/>
      </w:pPr>
      <w:r>
        <w:rPr>
          <w:w w:val="115"/>
        </w:rPr>
        <w:t>Article</w:t>
      </w:r>
      <w:r>
        <w:rPr>
          <w:spacing w:val="-14"/>
          <w:w w:val="115"/>
        </w:rPr>
        <w:t> </w:t>
      </w:r>
      <w:r>
        <w:rPr>
          <w:w w:val="115"/>
        </w:rPr>
        <w:t>2(1)</w:t>
      </w:r>
      <w:r>
        <w:rPr>
          <w:spacing w:val="-14"/>
          <w:w w:val="115"/>
        </w:rPr>
        <w:t> </w:t>
      </w:r>
      <w:r>
        <w:rPr>
          <w:w w:val="115"/>
        </w:rPr>
        <w:t>of</w:t>
      </w:r>
      <w:r>
        <w:rPr>
          <w:spacing w:val="-14"/>
          <w:w w:val="115"/>
        </w:rPr>
        <w:t> </w:t>
      </w:r>
      <w:r>
        <w:rPr>
          <w:w w:val="115"/>
        </w:rPr>
        <w:t>the</w:t>
      </w:r>
      <w:r>
        <w:rPr>
          <w:spacing w:val="-14"/>
          <w:w w:val="115"/>
        </w:rPr>
        <w:t> </w:t>
      </w:r>
      <w:r>
        <w:rPr>
          <w:w w:val="115"/>
        </w:rPr>
        <w:t>protocol</w:t>
      </w:r>
      <w:r>
        <w:rPr>
          <w:spacing w:val="-14"/>
          <w:w w:val="115"/>
        </w:rPr>
        <w:t> </w:t>
      </w:r>
      <w:r>
        <w:rPr>
          <w:w w:val="115"/>
        </w:rPr>
        <w:t>uses</w:t>
      </w:r>
      <w:r>
        <w:rPr>
          <w:spacing w:val="-14"/>
          <w:w w:val="115"/>
        </w:rPr>
        <w:t> </w:t>
      </w:r>
      <w:r>
        <w:rPr>
          <w:w w:val="115"/>
        </w:rPr>
        <w:t>the</w:t>
      </w:r>
      <w:r>
        <w:rPr>
          <w:spacing w:val="-14"/>
          <w:w w:val="115"/>
        </w:rPr>
        <w:t> </w:t>
      </w:r>
      <w:r>
        <w:rPr>
          <w:w w:val="115"/>
        </w:rPr>
        <w:t>word “including”; the Belfast (Good Friday) Agreement “in particular”, a reminder that</w:t>
      </w:r>
      <w:r>
        <w:rPr>
          <w:spacing w:val="-12"/>
          <w:w w:val="115"/>
        </w:rPr>
        <w:t> </w:t>
      </w:r>
      <w:r>
        <w:rPr>
          <w:w w:val="115"/>
        </w:rPr>
        <w:t>the</w:t>
      </w:r>
      <w:r>
        <w:rPr>
          <w:spacing w:val="-12"/>
          <w:w w:val="115"/>
        </w:rPr>
        <w:t> </w:t>
      </w:r>
      <w:r>
        <w:rPr>
          <w:w w:val="115"/>
        </w:rPr>
        <w:t>six</w:t>
      </w:r>
      <w:r>
        <w:rPr>
          <w:spacing w:val="-12"/>
          <w:w w:val="115"/>
        </w:rPr>
        <w:t> </w:t>
      </w:r>
      <w:r>
        <w:rPr>
          <w:w w:val="115"/>
        </w:rPr>
        <w:t>directives</w:t>
      </w:r>
      <w:r>
        <w:rPr>
          <w:spacing w:val="-12"/>
          <w:w w:val="115"/>
        </w:rPr>
        <w:t> </w:t>
      </w:r>
      <w:r>
        <w:rPr>
          <w:w w:val="115"/>
        </w:rPr>
        <w:t>are</w:t>
      </w:r>
      <w:r>
        <w:rPr>
          <w:spacing w:val="-12"/>
          <w:w w:val="115"/>
        </w:rPr>
        <w:t> </w:t>
      </w:r>
      <w:r>
        <w:rPr>
          <w:w w:val="115"/>
        </w:rPr>
        <w:t>a</w:t>
      </w:r>
      <w:r>
        <w:rPr>
          <w:spacing w:val="-12"/>
          <w:w w:val="115"/>
        </w:rPr>
        <w:t> </w:t>
      </w:r>
      <w:r>
        <w:rPr>
          <w:w w:val="115"/>
        </w:rPr>
        <w:t>starting</w:t>
      </w:r>
      <w:r>
        <w:rPr>
          <w:spacing w:val="-12"/>
          <w:w w:val="115"/>
        </w:rPr>
        <w:t> </w:t>
      </w:r>
      <w:r>
        <w:rPr>
          <w:w w:val="115"/>
        </w:rPr>
        <w:t>point not the end of the protection afforded under the Good Friday Agreement and protected by the Protocol.</w:t>
      </w:r>
    </w:p>
    <w:p>
      <w:pPr>
        <w:spacing w:after="0" w:line="278" w:lineRule="auto"/>
        <w:sectPr>
          <w:type w:val="continuous"/>
          <w:pgSz w:w="11910" w:h="16840"/>
          <w:pgMar w:top="580" w:bottom="280" w:left="320" w:right="520"/>
          <w:cols w:num="2" w:equalWidth="0">
            <w:col w:w="5247" w:space="155"/>
            <w:col w:w="5668"/>
          </w:cols>
        </w:sectPr>
      </w:pPr>
    </w:p>
    <w:p>
      <w:pPr>
        <w:pStyle w:val="BodyText"/>
        <w:rPr>
          <w:sz w:val="20"/>
        </w:rPr>
      </w:pPr>
      <w:r>
        <w:rPr/>
        <mc:AlternateContent>
          <mc:Choice Requires="wps">
            <w:drawing>
              <wp:anchor distT="0" distB="0" distL="0" distR="0" allowOverlap="1" layoutInCell="1" locked="0" behindDoc="1" simplePos="0" relativeHeight="486624256">
                <wp:simplePos x="0" y="0"/>
                <wp:positionH relativeFrom="page">
                  <wp:posOffset>0</wp:posOffset>
                </wp:positionH>
                <wp:positionV relativeFrom="page">
                  <wp:posOffset>0</wp:posOffset>
                </wp:positionV>
                <wp:extent cx="7560309" cy="10692130"/>
                <wp:effectExtent l="0" t="0" r="0" b="0"/>
                <wp:wrapNone/>
                <wp:docPr id="115" name="Graphic 115"/>
                <wp:cNvGraphicFramePr>
                  <a:graphicFrameLocks/>
                </wp:cNvGraphicFramePr>
                <a:graphic>
                  <a:graphicData uri="http://schemas.microsoft.com/office/word/2010/wordprocessingShape">
                    <wps:wsp>
                      <wps:cNvPr id="115" name="Graphic 115"/>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E8E0F0"/>
                        </a:solidFill>
                      </wps:spPr>
                      <wps:bodyPr wrap="square" lIns="0" tIns="0" rIns="0" bIns="0" rtlCol="0">
                        <a:prstTxWarp prst="textNoShape">
                          <a:avLst/>
                        </a:prstTxWarp>
                        <a:noAutofit/>
                      </wps:bodyPr>
                    </wps:wsp>
                  </a:graphicData>
                </a:graphic>
              </wp:anchor>
            </w:drawing>
          </mc:Choice>
          <mc:Fallback>
            <w:pict>
              <v:rect style="position:absolute;margin-left:0pt;margin-top:0pt;width:595.276001pt;height:841.890015pt;mso-position-horizontal-relative:page;mso-position-vertical-relative:page;z-index:-16692224" id="docshape89" filled="true" fillcolor="#e8e0f0" stroked="false">
                <v:fill type="solid"/>
                <w10:wrap type="none"/>
              </v:rect>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after="1"/>
        <w:rPr>
          <w:sz w:val="20"/>
        </w:rPr>
      </w:pPr>
    </w:p>
    <w:p>
      <w:pPr>
        <w:pStyle w:val="BodyText"/>
        <w:spacing w:line="20" w:lineRule="exact"/>
        <w:ind w:left="400"/>
        <w:rPr>
          <w:sz w:val="2"/>
        </w:rPr>
      </w:pPr>
      <w:r>
        <w:rPr>
          <w:sz w:val="2"/>
        </w:rPr>
        <mc:AlternateContent>
          <mc:Choice Requires="wps">
            <w:drawing>
              <wp:inline distT="0" distB="0" distL="0" distR="0">
                <wp:extent cx="6645909" cy="12700"/>
                <wp:effectExtent l="9525" t="0" r="2540" b="6350"/>
                <wp:docPr id="116" name="Group 116"/>
                <wp:cNvGraphicFramePr>
                  <a:graphicFrameLocks/>
                </wp:cNvGraphicFramePr>
                <a:graphic>
                  <a:graphicData uri="http://schemas.microsoft.com/office/word/2010/wordprocessingGroup">
                    <wpg:wgp>
                      <wpg:cNvPr id="116" name="Group 116"/>
                      <wpg:cNvGrpSpPr/>
                      <wpg:grpSpPr>
                        <a:xfrm>
                          <a:off x="0" y="0"/>
                          <a:ext cx="6645909" cy="12700"/>
                          <a:chExt cx="6645909" cy="12700"/>
                        </a:xfrm>
                      </wpg:grpSpPr>
                      <wps:wsp>
                        <wps:cNvPr id="117" name="Graphic 117"/>
                        <wps:cNvSpPr/>
                        <wps:spPr>
                          <a:xfrm>
                            <a:off x="0" y="6350"/>
                            <a:ext cx="6645909" cy="1270"/>
                          </a:xfrm>
                          <a:custGeom>
                            <a:avLst/>
                            <a:gdLst/>
                            <a:ahLst/>
                            <a:cxnLst/>
                            <a:rect l="l" t="t" r="r" b="b"/>
                            <a:pathLst>
                              <a:path w="6645909" h="0">
                                <a:moveTo>
                                  <a:pt x="0" y="0"/>
                                </a:moveTo>
                                <a:lnTo>
                                  <a:pt x="6645605" y="0"/>
                                </a:lnTo>
                              </a:path>
                            </a:pathLst>
                          </a:custGeom>
                          <a:ln w="1270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523.3pt;height:1pt;mso-position-horizontal-relative:char;mso-position-vertical-relative:line" id="docshapegroup90" coordorigin="0,0" coordsize="10466,20">
                <v:line style="position:absolute" from="0,10" to="10466,10" stroked="true" strokeweight="1pt" strokecolor="#77328a">
                  <v:stroke dashstyle="solid"/>
                </v:line>
              </v:group>
            </w:pict>
          </mc:Fallback>
        </mc:AlternateContent>
      </w:r>
      <w:r>
        <w:rPr>
          <w:sz w:val="2"/>
        </w:rPr>
      </w:r>
    </w:p>
    <w:p>
      <w:pPr>
        <w:pStyle w:val="BodyText"/>
        <w:spacing w:before="102"/>
        <w:ind w:left="400"/>
        <w:rPr>
          <w:rFonts w:ascii="Trebuchet MS"/>
        </w:rPr>
      </w:pPr>
      <w:r>
        <w:rPr>
          <w:rFonts w:ascii="Trebuchet MS"/>
          <w:color w:val="77328A"/>
          <w:spacing w:val="-10"/>
          <w:w w:val="125"/>
        </w:rPr>
        <w:t>6</w:t>
      </w:r>
    </w:p>
    <w:p>
      <w:pPr>
        <w:spacing w:after="0"/>
        <w:rPr>
          <w:rFonts w:ascii="Trebuchet MS"/>
        </w:rPr>
        <w:sectPr>
          <w:type w:val="continuous"/>
          <w:pgSz w:w="11910" w:h="16840"/>
          <w:pgMar w:top="580" w:bottom="280" w:left="320" w:right="520"/>
        </w:sectPr>
      </w:pPr>
    </w:p>
    <w:p>
      <w:pPr>
        <w:pStyle w:val="BodyText"/>
        <w:rPr>
          <w:rFonts w:ascii="Trebuchet MS"/>
          <w:sz w:val="22"/>
        </w:rPr>
      </w:pPr>
    </w:p>
    <w:p>
      <w:pPr>
        <w:pStyle w:val="BodyText"/>
        <w:spacing w:before="145"/>
        <w:rPr>
          <w:rFonts w:ascii="Trebuchet MS"/>
          <w:sz w:val="22"/>
        </w:rPr>
      </w:pPr>
    </w:p>
    <w:p>
      <w:pPr>
        <w:spacing w:before="0"/>
        <w:ind w:left="1253" w:right="0" w:firstLine="0"/>
        <w:jc w:val="left"/>
        <w:rPr>
          <w:rFonts w:ascii="Trebuchet MS"/>
          <w:sz w:val="22"/>
        </w:rPr>
      </w:pPr>
      <w:r>
        <w:rPr>
          <w:rFonts w:ascii="Trebuchet MS"/>
          <w:color w:val="77328A"/>
          <w:spacing w:val="-2"/>
          <w:w w:val="115"/>
          <w:sz w:val="22"/>
        </w:rPr>
        <w:t>Legal</w:t>
      </w:r>
      <w:r>
        <w:rPr>
          <w:rFonts w:ascii="Trebuchet MS"/>
          <w:color w:val="77328A"/>
          <w:spacing w:val="-10"/>
          <w:w w:val="115"/>
          <w:sz w:val="22"/>
        </w:rPr>
        <w:t> </w:t>
      </w:r>
      <w:r>
        <w:rPr>
          <w:rFonts w:ascii="Trebuchet MS"/>
          <w:color w:val="77328A"/>
          <w:spacing w:val="-2"/>
          <w:w w:val="115"/>
          <w:sz w:val="22"/>
        </w:rPr>
        <w:t>analysis</w:t>
      </w:r>
      <w:r>
        <w:rPr>
          <w:rFonts w:ascii="Trebuchet MS"/>
          <w:color w:val="77328A"/>
          <w:spacing w:val="-10"/>
          <w:w w:val="115"/>
          <w:sz w:val="22"/>
        </w:rPr>
        <w:t> </w:t>
      </w:r>
      <w:r>
        <w:rPr>
          <w:rFonts w:ascii="Trebuchet MS"/>
          <w:color w:val="77328A"/>
          <w:spacing w:val="-2"/>
          <w:w w:val="115"/>
          <w:sz w:val="22"/>
        </w:rPr>
        <w:t>of</w:t>
      </w:r>
      <w:r>
        <w:rPr>
          <w:rFonts w:ascii="Trebuchet MS"/>
          <w:color w:val="77328A"/>
          <w:spacing w:val="-9"/>
          <w:w w:val="115"/>
          <w:sz w:val="22"/>
        </w:rPr>
        <w:t> </w:t>
      </w:r>
      <w:r>
        <w:rPr>
          <w:rFonts w:ascii="Trebuchet MS"/>
          <w:color w:val="77328A"/>
          <w:spacing w:val="-2"/>
          <w:w w:val="115"/>
          <w:sz w:val="22"/>
        </w:rPr>
        <w:t>immigration</w:t>
      </w:r>
      <w:r>
        <w:rPr>
          <w:rFonts w:ascii="Trebuchet MS"/>
          <w:color w:val="77328A"/>
          <w:spacing w:val="-10"/>
          <w:w w:val="115"/>
          <w:sz w:val="22"/>
        </w:rPr>
        <w:t> </w:t>
      </w:r>
      <w:r>
        <w:rPr>
          <w:rFonts w:ascii="Trebuchet MS"/>
          <w:color w:val="77328A"/>
          <w:spacing w:val="-2"/>
          <w:w w:val="115"/>
          <w:sz w:val="22"/>
        </w:rPr>
        <w:t>or</w:t>
      </w:r>
      <w:r>
        <w:rPr>
          <w:rFonts w:ascii="Trebuchet MS"/>
          <w:color w:val="77328A"/>
          <w:spacing w:val="-9"/>
          <w:w w:val="115"/>
          <w:sz w:val="22"/>
        </w:rPr>
        <w:t> </w:t>
      </w:r>
      <w:r>
        <w:rPr>
          <w:rFonts w:ascii="Trebuchet MS"/>
          <w:color w:val="77328A"/>
          <w:spacing w:val="-2"/>
          <w:w w:val="115"/>
          <w:sz w:val="22"/>
        </w:rPr>
        <w:t>related</w:t>
      </w:r>
      <w:r>
        <w:rPr>
          <w:rFonts w:ascii="Trebuchet MS"/>
          <w:color w:val="77328A"/>
          <w:spacing w:val="-10"/>
          <w:w w:val="115"/>
          <w:sz w:val="22"/>
        </w:rPr>
        <w:t> </w:t>
      </w:r>
      <w:r>
        <w:rPr>
          <w:rFonts w:ascii="Trebuchet MS"/>
          <w:color w:val="77328A"/>
          <w:spacing w:val="-2"/>
          <w:w w:val="115"/>
          <w:sz w:val="22"/>
        </w:rPr>
        <w:t>rights</w:t>
      </w:r>
      <w:r>
        <w:rPr>
          <w:rFonts w:ascii="Trebuchet MS"/>
          <w:color w:val="77328A"/>
          <w:spacing w:val="-9"/>
          <w:w w:val="115"/>
          <w:sz w:val="22"/>
        </w:rPr>
        <w:t> </w:t>
      </w:r>
      <w:r>
        <w:rPr>
          <w:rFonts w:ascii="Trebuchet MS"/>
          <w:color w:val="77328A"/>
          <w:spacing w:val="-2"/>
          <w:w w:val="115"/>
          <w:sz w:val="22"/>
        </w:rPr>
        <w:t>&amp;</w:t>
      </w:r>
      <w:r>
        <w:rPr>
          <w:rFonts w:ascii="Trebuchet MS"/>
          <w:color w:val="77328A"/>
          <w:spacing w:val="-10"/>
          <w:w w:val="115"/>
          <w:sz w:val="22"/>
        </w:rPr>
        <w:t> </w:t>
      </w:r>
      <w:r>
        <w:rPr>
          <w:rFonts w:ascii="Trebuchet MS"/>
          <w:color w:val="77328A"/>
          <w:spacing w:val="-2"/>
          <w:w w:val="115"/>
          <w:sz w:val="22"/>
        </w:rPr>
        <w:t>equality</w:t>
      </w:r>
      <w:r>
        <w:rPr>
          <w:rFonts w:ascii="Trebuchet MS"/>
          <w:color w:val="77328A"/>
          <w:spacing w:val="-10"/>
          <w:w w:val="115"/>
          <w:sz w:val="22"/>
        </w:rPr>
        <w:t> </w:t>
      </w:r>
      <w:r>
        <w:rPr>
          <w:rFonts w:ascii="Trebuchet MS"/>
          <w:color w:val="77328A"/>
          <w:spacing w:val="-2"/>
          <w:w w:val="115"/>
          <w:sz w:val="22"/>
        </w:rPr>
        <w:t>protections</w:t>
      </w:r>
      <w:r>
        <w:rPr>
          <w:rFonts w:ascii="Trebuchet MS"/>
          <w:color w:val="77328A"/>
          <w:spacing w:val="-9"/>
          <w:w w:val="115"/>
          <w:sz w:val="22"/>
        </w:rPr>
        <w:t> </w:t>
      </w:r>
      <w:r>
        <w:rPr>
          <w:rFonts w:ascii="Trebuchet MS"/>
          <w:color w:val="77328A"/>
          <w:spacing w:val="-2"/>
          <w:w w:val="115"/>
          <w:sz w:val="22"/>
        </w:rPr>
        <w:t>in</w:t>
      </w:r>
      <w:r>
        <w:rPr>
          <w:rFonts w:ascii="Trebuchet MS"/>
          <w:color w:val="77328A"/>
          <w:spacing w:val="-10"/>
          <w:w w:val="115"/>
          <w:sz w:val="22"/>
        </w:rPr>
        <w:t> </w:t>
      </w:r>
      <w:r>
        <w:rPr>
          <w:rFonts w:ascii="Trebuchet MS"/>
          <w:color w:val="77328A"/>
          <w:spacing w:val="-2"/>
          <w:w w:val="115"/>
          <w:sz w:val="22"/>
        </w:rPr>
        <w:t>NI</w:t>
      </w:r>
      <w:r>
        <w:rPr>
          <w:rFonts w:ascii="Trebuchet MS"/>
          <w:color w:val="77328A"/>
          <w:spacing w:val="-9"/>
          <w:w w:val="115"/>
          <w:sz w:val="22"/>
        </w:rPr>
        <w:t> </w:t>
      </w:r>
      <w:r>
        <w:rPr>
          <w:rFonts w:ascii="Trebuchet MS"/>
          <w:color w:val="77328A"/>
          <w:spacing w:val="-2"/>
          <w:w w:val="115"/>
          <w:sz w:val="22"/>
        </w:rPr>
        <w:t>after</w:t>
      </w:r>
      <w:r>
        <w:rPr>
          <w:rFonts w:ascii="Trebuchet MS"/>
          <w:color w:val="77328A"/>
          <w:spacing w:val="-10"/>
          <w:w w:val="115"/>
          <w:sz w:val="22"/>
        </w:rPr>
        <w:t> </w:t>
      </w:r>
      <w:r>
        <w:rPr>
          <w:rFonts w:ascii="Trebuchet MS"/>
          <w:color w:val="77328A"/>
          <w:spacing w:val="-2"/>
          <w:w w:val="115"/>
          <w:sz w:val="22"/>
        </w:rPr>
        <w:t>Brexit</w:t>
      </w:r>
    </w:p>
    <w:p>
      <w:pPr>
        <w:pStyle w:val="BodyText"/>
        <w:spacing w:before="6"/>
        <w:rPr>
          <w:rFonts w:ascii="Trebuchet MS"/>
          <w:sz w:val="15"/>
        </w:rPr>
      </w:pPr>
      <w:r>
        <w:rPr/>
        <mc:AlternateContent>
          <mc:Choice Requires="wps">
            <w:drawing>
              <wp:anchor distT="0" distB="0" distL="0" distR="0" allowOverlap="1" layoutInCell="1" locked="0" behindDoc="1" simplePos="0" relativeHeight="487609856">
                <wp:simplePos x="0" y="0"/>
                <wp:positionH relativeFrom="page">
                  <wp:posOffset>457200</wp:posOffset>
                </wp:positionH>
                <wp:positionV relativeFrom="paragraph">
                  <wp:posOffset>129994</wp:posOffset>
                </wp:positionV>
                <wp:extent cx="6645909" cy="1270"/>
                <wp:effectExtent l="0" t="0" r="0" b="0"/>
                <wp:wrapTopAndBottom/>
                <wp:docPr id="118" name="Graphic 118"/>
                <wp:cNvGraphicFramePr>
                  <a:graphicFrameLocks/>
                </wp:cNvGraphicFramePr>
                <a:graphic>
                  <a:graphicData uri="http://schemas.microsoft.com/office/word/2010/wordprocessingShape">
                    <wps:wsp>
                      <wps:cNvPr id="118" name="Graphic 118"/>
                      <wps:cNvSpPr/>
                      <wps:spPr>
                        <a:xfrm>
                          <a:off x="0" y="0"/>
                          <a:ext cx="6645909" cy="1270"/>
                        </a:xfrm>
                        <a:custGeom>
                          <a:avLst/>
                          <a:gdLst/>
                          <a:ahLst/>
                          <a:cxnLst/>
                          <a:rect l="l" t="t" r="r" b="b"/>
                          <a:pathLst>
                            <a:path w="6645909" h="0">
                              <a:moveTo>
                                <a:pt x="0" y="0"/>
                              </a:moveTo>
                              <a:lnTo>
                                <a:pt x="6645605" y="0"/>
                              </a:lnTo>
                            </a:path>
                          </a:pathLst>
                        </a:custGeom>
                        <a:ln w="12700">
                          <a:solidFill>
                            <a:srgbClr val="77328A"/>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10.235817pt;width:523.3pt;height:.1pt;mso-position-horizontal-relative:page;mso-position-vertical-relative:paragraph;z-index:-15706624;mso-wrap-distance-left:0;mso-wrap-distance-right:0" id="docshape91" coordorigin="720,205" coordsize="10466,0" path="m720,205l11186,205e" filled="false" stroked="true" strokeweight="1pt" strokecolor="#77328a">
                <v:path arrowok="t"/>
                <v:stroke dashstyle="solid"/>
                <w10:wrap type="topAndBottom"/>
              </v:shape>
            </w:pict>
          </mc:Fallback>
        </mc:AlternateContent>
      </w:r>
    </w:p>
    <w:p>
      <w:pPr>
        <w:pStyle w:val="BodyText"/>
        <w:spacing w:before="71"/>
        <w:rPr>
          <w:rFonts w:ascii="Trebuchet MS"/>
          <w:sz w:val="20"/>
        </w:rPr>
      </w:pPr>
    </w:p>
    <w:p>
      <w:pPr>
        <w:spacing w:after="0"/>
        <w:rPr>
          <w:rFonts w:ascii="Trebuchet MS"/>
          <w:sz w:val="20"/>
        </w:rPr>
        <w:sectPr>
          <w:pgSz w:w="11910" w:h="16840"/>
          <w:pgMar w:top="0" w:bottom="0" w:left="320" w:right="520"/>
        </w:sectPr>
      </w:pPr>
    </w:p>
    <w:p>
      <w:pPr>
        <w:spacing w:line="252" w:lineRule="auto" w:before="68"/>
        <w:ind w:left="399" w:right="0" w:firstLine="0"/>
        <w:jc w:val="left"/>
        <w:rPr>
          <w:sz w:val="28"/>
        </w:rPr>
      </w:pPr>
      <w:r>
        <w:rPr>
          <w:color w:val="77328A"/>
          <w:w w:val="115"/>
          <w:sz w:val="28"/>
        </w:rPr>
        <w:t>The</w:t>
      </w:r>
      <w:r>
        <w:rPr>
          <w:color w:val="77328A"/>
          <w:spacing w:val="-23"/>
          <w:w w:val="115"/>
          <w:sz w:val="28"/>
        </w:rPr>
        <w:t> </w:t>
      </w:r>
      <w:r>
        <w:rPr>
          <w:color w:val="77328A"/>
          <w:w w:val="115"/>
          <w:sz w:val="28"/>
        </w:rPr>
        <w:t>UK’s</w:t>
      </w:r>
      <w:r>
        <w:rPr>
          <w:color w:val="77328A"/>
          <w:spacing w:val="-22"/>
          <w:w w:val="115"/>
          <w:sz w:val="28"/>
        </w:rPr>
        <w:t> </w:t>
      </w:r>
      <w:r>
        <w:rPr>
          <w:color w:val="77328A"/>
          <w:w w:val="115"/>
          <w:sz w:val="28"/>
        </w:rPr>
        <w:t>Government’s</w:t>
      </w:r>
      <w:r>
        <w:rPr>
          <w:color w:val="77328A"/>
          <w:spacing w:val="-23"/>
          <w:w w:val="115"/>
          <w:sz w:val="28"/>
        </w:rPr>
        <w:t> </w:t>
      </w:r>
      <w:r>
        <w:rPr>
          <w:color w:val="77328A"/>
          <w:w w:val="115"/>
          <w:sz w:val="28"/>
        </w:rPr>
        <w:t>UK Government commitment to “no </w:t>
      </w:r>
      <w:r>
        <w:rPr>
          <w:color w:val="77328A"/>
          <w:spacing w:val="-2"/>
          <w:w w:val="115"/>
          <w:sz w:val="28"/>
        </w:rPr>
        <w:t>diminution</w:t>
      </w:r>
      <w:r>
        <w:rPr>
          <w:color w:val="77328A"/>
          <w:spacing w:val="-16"/>
          <w:w w:val="115"/>
          <w:sz w:val="28"/>
        </w:rPr>
        <w:t> </w:t>
      </w:r>
      <w:r>
        <w:rPr>
          <w:color w:val="77328A"/>
          <w:spacing w:val="-2"/>
          <w:w w:val="115"/>
          <w:sz w:val="28"/>
        </w:rPr>
        <w:t>of</w:t>
      </w:r>
      <w:r>
        <w:rPr>
          <w:color w:val="77328A"/>
          <w:spacing w:val="-16"/>
          <w:w w:val="115"/>
          <w:sz w:val="28"/>
        </w:rPr>
        <w:t> </w:t>
      </w:r>
      <w:r>
        <w:rPr>
          <w:color w:val="77328A"/>
          <w:spacing w:val="-2"/>
          <w:w w:val="115"/>
          <w:sz w:val="28"/>
        </w:rPr>
        <w:t>rights,</w:t>
      </w:r>
      <w:r>
        <w:rPr>
          <w:color w:val="77328A"/>
          <w:spacing w:val="-16"/>
          <w:w w:val="115"/>
          <w:sz w:val="28"/>
        </w:rPr>
        <w:t> </w:t>
      </w:r>
      <w:r>
        <w:rPr>
          <w:color w:val="77328A"/>
          <w:spacing w:val="-2"/>
          <w:w w:val="115"/>
          <w:sz w:val="28"/>
        </w:rPr>
        <w:t>safeguards</w:t>
      </w:r>
      <w:r>
        <w:rPr>
          <w:color w:val="77328A"/>
          <w:spacing w:val="-16"/>
          <w:w w:val="115"/>
          <w:sz w:val="28"/>
        </w:rPr>
        <w:t> </w:t>
      </w:r>
      <w:r>
        <w:rPr>
          <w:color w:val="77328A"/>
          <w:spacing w:val="-2"/>
          <w:w w:val="115"/>
          <w:sz w:val="28"/>
        </w:rPr>
        <w:t>and </w:t>
      </w:r>
      <w:r>
        <w:rPr>
          <w:color w:val="77328A"/>
          <w:w w:val="115"/>
          <w:sz w:val="28"/>
        </w:rPr>
        <w:t>equality of opportunity” in Northern </w:t>
      </w:r>
      <w:r>
        <w:rPr>
          <w:color w:val="77328A"/>
          <w:spacing w:val="-2"/>
          <w:w w:val="115"/>
          <w:sz w:val="28"/>
        </w:rPr>
        <w:t>Ireland:</w:t>
      </w:r>
      <w:r>
        <w:rPr>
          <w:color w:val="77328A"/>
          <w:spacing w:val="-21"/>
          <w:w w:val="115"/>
          <w:sz w:val="28"/>
        </w:rPr>
        <w:t> </w:t>
      </w:r>
      <w:r>
        <w:rPr>
          <w:color w:val="77328A"/>
          <w:spacing w:val="-2"/>
          <w:w w:val="115"/>
          <w:sz w:val="28"/>
        </w:rPr>
        <w:t>What</w:t>
      </w:r>
      <w:r>
        <w:rPr>
          <w:color w:val="77328A"/>
          <w:spacing w:val="-20"/>
          <w:w w:val="115"/>
          <w:sz w:val="28"/>
        </w:rPr>
        <w:t> </w:t>
      </w:r>
      <w:r>
        <w:rPr>
          <w:color w:val="77328A"/>
          <w:spacing w:val="-2"/>
          <w:w w:val="115"/>
          <w:sz w:val="28"/>
        </w:rPr>
        <w:t>does</w:t>
      </w:r>
      <w:r>
        <w:rPr>
          <w:color w:val="77328A"/>
          <w:spacing w:val="-21"/>
          <w:w w:val="115"/>
          <w:sz w:val="28"/>
        </w:rPr>
        <w:t> </w:t>
      </w:r>
      <w:r>
        <w:rPr>
          <w:color w:val="77328A"/>
          <w:spacing w:val="-2"/>
          <w:w w:val="115"/>
          <w:sz w:val="28"/>
        </w:rPr>
        <w:t>it</w:t>
      </w:r>
      <w:r>
        <w:rPr>
          <w:color w:val="77328A"/>
          <w:spacing w:val="-20"/>
          <w:w w:val="115"/>
          <w:sz w:val="28"/>
        </w:rPr>
        <w:t> </w:t>
      </w:r>
      <w:r>
        <w:rPr>
          <w:color w:val="77328A"/>
          <w:spacing w:val="-2"/>
          <w:w w:val="115"/>
          <w:sz w:val="28"/>
        </w:rPr>
        <w:t>mean</w:t>
      </w:r>
      <w:r>
        <w:rPr>
          <w:color w:val="77328A"/>
          <w:spacing w:val="-20"/>
          <w:w w:val="115"/>
          <w:sz w:val="28"/>
        </w:rPr>
        <w:t> </w:t>
      </w:r>
      <w:r>
        <w:rPr>
          <w:color w:val="77328A"/>
          <w:spacing w:val="-2"/>
          <w:w w:val="115"/>
          <w:sz w:val="28"/>
        </w:rPr>
        <w:t>and</w:t>
      </w:r>
      <w:r>
        <w:rPr>
          <w:color w:val="77328A"/>
          <w:spacing w:val="-21"/>
          <w:w w:val="115"/>
          <w:sz w:val="28"/>
        </w:rPr>
        <w:t> </w:t>
      </w:r>
      <w:r>
        <w:rPr>
          <w:color w:val="77328A"/>
          <w:spacing w:val="-2"/>
          <w:w w:val="115"/>
          <w:sz w:val="28"/>
        </w:rPr>
        <w:t>how </w:t>
      </w:r>
      <w:r>
        <w:rPr>
          <w:color w:val="77328A"/>
          <w:w w:val="115"/>
          <w:sz w:val="28"/>
        </w:rPr>
        <w:t>will it be implemented?</w:t>
      </w:r>
      <w:r>
        <w:rPr>
          <w:rFonts w:ascii="Tahoma" w:hAnsi="Tahoma"/>
          <w:b/>
          <w:color w:val="77328A"/>
          <w:w w:val="115"/>
          <w:sz w:val="28"/>
          <w:vertAlign w:val="superscript"/>
        </w:rPr>
        <w:t>2</w:t>
      </w:r>
      <w:r>
        <w:rPr>
          <w:rFonts w:ascii="Tahoma" w:hAnsi="Tahoma"/>
          <w:b/>
          <w:color w:val="77328A"/>
          <w:w w:val="115"/>
          <w:sz w:val="28"/>
          <w:vertAlign w:val="baseline"/>
        </w:rPr>
        <w:t> </w:t>
      </w:r>
      <w:r>
        <w:rPr>
          <w:color w:val="77328A"/>
          <w:w w:val="115"/>
          <w:sz w:val="28"/>
          <w:vertAlign w:val="baseline"/>
        </w:rPr>
        <w:t>explains the “future facing” element of the commitment thus:</w:t>
      </w:r>
    </w:p>
    <w:p>
      <w:pPr>
        <w:pStyle w:val="BodyText"/>
        <w:spacing w:line="278" w:lineRule="auto" w:before="214"/>
        <w:ind w:left="796" w:right="151"/>
      </w:pPr>
      <w:r>
        <w:rPr>
          <w:w w:val="110"/>
        </w:rPr>
        <w:t>7. As well as preventing any </w:t>
      </w:r>
      <w:r>
        <w:rPr>
          <w:w w:val="110"/>
        </w:rPr>
        <w:t>reduction</w:t>
      </w:r>
      <w:r>
        <w:rPr>
          <w:w w:val="110"/>
        </w:rPr>
        <w:t> of the relevant rights, safeguards and equality of opportunity protections</w:t>
      </w:r>
      <w:r>
        <w:rPr>
          <w:spacing w:val="80"/>
          <w:w w:val="110"/>
        </w:rPr>
        <w:t> </w:t>
      </w:r>
      <w:r>
        <w:rPr>
          <w:w w:val="110"/>
        </w:rPr>
        <w:t>that are currently in place, the UK Government’s commitment also has</w:t>
      </w:r>
    </w:p>
    <w:p>
      <w:pPr>
        <w:pStyle w:val="BodyText"/>
        <w:spacing w:line="278" w:lineRule="auto"/>
        <w:ind w:left="796" w:right="5"/>
      </w:pPr>
      <w:r>
        <w:rPr>
          <w:w w:val="115"/>
        </w:rPr>
        <w:t>a future-facing element. This means that any relevant new protections implemented in domestic law in Northern Ireland between now and</w:t>
      </w:r>
      <w:r>
        <w:rPr>
          <w:w w:val="115"/>
        </w:rPr>
        <w:t> the end of the transition period will also fall within the scope of the ‘no diminution’ commitment. In addition, in the event that certain provisions of </w:t>
      </w:r>
      <w:r>
        <w:rPr>
          <w:spacing w:val="-2"/>
          <w:w w:val="115"/>
        </w:rPr>
        <w:t>EU</w:t>
      </w:r>
      <w:r>
        <w:rPr>
          <w:spacing w:val="-15"/>
          <w:w w:val="115"/>
        </w:rPr>
        <w:t> </w:t>
      </w:r>
      <w:r>
        <w:rPr>
          <w:spacing w:val="-2"/>
          <w:w w:val="115"/>
        </w:rPr>
        <w:t>law</w:t>
      </w:r>
      <w:r>
        <w:rPr>
          <w:spacing w:val="-15"/>
          <w:w w:val="115"/>
        </w:rPr>
        <w:t> </w:t>
      </w:r>
      <w:r>
        <w:rPr>
          <w:spacing w:val="-2"/>
          <w:w w:val="115"/>
        </w:rPr>
        <w:t>setting</w:t>
      </w:r>
      <w:r>
        <w:rPr>
          <w:spacing w:val="-15"/>
          <w:w w:val="115"/>
        </w:rPr>
        <w:t> </w:t>
      </w:r>
      <w:r>
        <w:rPr>
          <w:spacing w:val="-2"/>
          <w:w w:val="115"/>
        </w:rPr>
        <w:t>out</w:t>
      </w:r>
      <w:r>
        <w:rPr>
          <w:spacing w:val="-15"/>
          <w:w w:val="115"/>
        </w:rPr>
        <w:t> </w:t>
      </w:r>
      <w:r>
        <w:rPr>
          <w:spacing w:val="-2"/>
          <w:w w:val="115"/>
        </w:rPr>
        <w:t>minimum</w:t>
      </w:r>
      <w:r>
        <w:rPr>
          <w:spacing w:val="-15"/>
          <w:w w:val="115"/>
        </w:rPr>
        <w:t> </w:t>
      </w:r>
      <w:r>
        <w:rPr>
          <w:spacing w:val="-2"/>
          <w:w w:val="115"/>
        </w:rPr>
        <w:t>standards </w:t>
      </w:r>
      <w:r>
        <w:rPr>
          <w:w w:val="115"/>
        </w:rPr>
        <w:t>of protection from discrimination</w:t>
      </w:r>
    </w:p>
    <w:p>
      <w:pPr>
        <w:pStyle w:val="BodyText"/>
        <w:spacing w:line="278" w:lineRule="auto"/>
        <w:ind w:left="796" w:right="235"/>
      </w:pPr>
      <w:r>
        <w:rPr>
          <w:w w:val="110"/>
        </w:rPr>
        <w:t>- those listed in Annex </w:t>
      </w:r>
      <w:r>
        <w:rPr/>
        <w:t>1 </w:t>
      </w:r>
      <w:r>
        <w:rPr>
          <w:w w:val="110"/>
        </w:rPr>
        <w:t>to the Protocol - are updated or replaced</w:t>
      </w:r>
      <w:r>
        <w:rPr>
          <w:spacing w:val="80"/>
          <w:w w:val="110"/>
        </w:rPr>
        <w:t> </w:t>
      </w:r>
      <w:r>
        <w:rPr>
          <w:w w:val="110"/>
        </w:rPr>
        <w:t>by the EU, relevant domestic law in Northern Ireland will be amended, </w:t>
      </w:r>
      <w:r>
        <w:rPr>
          <w:w w:val="110"/>
        </w:rPr>
        <w:t>as</w:t>
      </w:r>
    </w:p>
    <w:p>
      <w:pPr>
        <w:pStyle w:val="BodyText"/>
        <w:spacing w:line="324" w:lineRule="exact"/>
        <w:ind w:left="796"/>
        <w:rPr>
          <w:rFonts w:ascii="Lucida Sans Unicode"/>
        </w:rPr>
      </w:pPr>
      <w:r>
        <w:rPr>
          <w:rFonts w:ascii="Lucida Sans Unicode"/>
        </w:rPr>
        <w:t>necessary,</w:t>
      </w:r>
      <w:r>
        <w:rPr>
          <w:rFonts w:ascii="Lucida Sans Unicode"/>
          <w:spacing w:val="5"/>
        </w:rPr>
        <w:t> </w:t>
      </w:r>
      <w:r>
        <w:rPr>
          <w:rFonts w:ascii="Lucida Sans Unicode"/>
        </w:rPr>
        <w:t>to</w:t>
      </w:r>
      <w:r>
        <w:rPr>
          <w:rFonts w:ascii="Lucida Sans Unicode"/>
          <w:spacing w:val="6"/>
        </w:rPr>
        <w:t> </w:t>
      </w:r>
      <w:r>
        <w:rPr>
          <w:rFonts w:ascii="Lucida Sans Unicode"/>
        </w:rPr>
        <w:t>reflect</w:t>
      </w:r>
      <w:r>
        <w:rPr>
          <w:rFonts w:ascii="Lucida Sans Unicode"/>
          <w:spacing w:val="6"/>
        </w:rPr>
        <w:t> </w:t>
      </w:r>
      <w:r>
        <w:rPr>
          <w:rFonts w:ascii="Lucida Sans Unicode"/>
        </w:rPr>
        <w:t>any</w:t>
      </w:r>
      <w:r>
        <w:rPr>
          <w:rFonts w:ascii="Lucida Sans Unicode"/>
          <w:spacing w:val="6"/>
        </w:rPr>
        <w:t> </w:t>
      </w:r>
      <w:r>
        <w:rPr>
          <w:rFonts w:ascii="Lucida Sans Unicode"/>
          <w:spacing w:val="-2"/>
        </w:rPr>
        <w:t>substantive</w:t>
      </w:r>
    </w:p>
    <w:p>
      <w:pPr>
        <w:pStyle w:val="BodyText"/>
        <w:spacing w:line="278" w:lineRule="auto"/>
        <w:ind w:left="796"/>
      </w:pPr>
      <w:r>
        <w:rPr>
          <w:w w:val="115"/>
        </w:rPr>
        <w:t>enhancements to those protections [...]. Enforcement will be a matter for UK courts, and there will not be any direct application in Northern Ireland of</w:t>
      </w:r>
      <w:r>
        <w:rPr>
          <w:spacing w:val="-8"/>
          <w:w w:val="115"/>
        </w:rPr>
        <w:t> </w:t>
      </w:r>
      <w:r>
        <w:rPr>
          <w:w w:val="115"/>
        </w:rPr>
        <w:t>the</w:t>
      </w:r>
      <w:r>
        <w:rPr>
          <w:spacing w:val="-8"/>
          <w:w w:val="115"/>
        </w:rPr>
        <w:t> </w:t>
      </w:r>
      <w:r>
        <w:rPr>
          <w:w w:val="115"/>
        </w:rPr>
        <w:t>EU</w:t>
      </w:r>
      <w:r>
        <w:rPr>
          <w:spacing w:val="-8"/>
          <w:w w:val="115"/>
        </w:rPr>
        <w:t> </w:t>
      </w:r>
      <w:r>
        <w:rPr>
          <w:w w:val="115"/>
        </w:rPr>
        <w:t>law</w:t>
      </w:r>
      <w:r>
        <w:rPr>
          <w:spacing w:val="-8"/>
          <w:w w:val="115"/>
        </w:rPr>
        <w:t> </w:t>
      </w:r>
      <w:r>
        <w:rPr>
          <w:w w:val="115"/>
        </w:rPr>
        <w:t>in</w:t>
      </w:r>
      <w:r>
        <w:rPr>
          <w:spacing w:val="-8"/>
          <w:w w:val="115"/>
        </w:rPr>
        <w:t> </w:t>
      </w:r>
      <w:r>
        <w:rPr>
          <w:w w:val="115"/>
        </w:rPr>
        <w:t>Annex</w:t>
      </w:r>
      <w:r>
        <w:rPr>
          <w:spacing w:val="-8"/>
          <w:w w:val="115"/>
        </w:rPr>
        <w:t> </w:t>
      </w:r>
      <w:r>
        <w:rPr/>
        <w:t>1. </w:t>
      </w:r>
      <w:r>
        <w:rPr>
          <w:w w:val="115"/>
        </w:rPr>
        <w:t>And,</w:t>
      </w:r>
      <w:r>
        <w:rPr>
          <w:spacing w:val="-8"/>
          <w:w w:val="115"/>
        </w:rPr>
        <w:t> </w:t>
      </w:r>
      <w:r>
        <w:rPr>
          <w:w w:val="115"/>
        </w:rPr>
        <w:t>lastly, future</w:t>
      </w:r>
      <w:r>
        <w:rPr>
          <w:spacing w:val="-20"/>
          <w:w w:val="115"/>
        </w:rPr>
        <w:t> </w:t>
      </w:r>
      <w:r>
        <w:rPr>
          <w:w w:val="115"/>
        </w:rPr>
        <w:t>developments</w:t>
      </w:r>
      <w:r>
        <w:rPr>
          <w:spacing w:val="-19"/>
          <w:w w:val="115"/>
        </w:rPr>
        <w:t> </w:t>
      </w:r>
      <w:r>
        <w:rPr>
          <w:w w:val="115"/>
        </w:rPr>
        <w:t>in</w:t>
      </w:r>
      <w:r>
        <w:rPr>
          <w:spacing w:val="-19"/>
          <w:w w:val="115"/>
        </w:rPr>
        <w:t> </w:t>
      </w:r>
      <w:r>
        <w:rPr>
          <w:w w:val="115"/>
        </w:rPr>
        <w:t>best</w:t>
      </w:r>
      <w:r>
        <w:rPr>
          <w:spacing w:val="-19"/>
          <w:w w:val="115"/>
        </w:rPr>
        <w:t> </w:t>
      </w:r>
      <w:r>
        <w:rPr>
          <w:w w:val="115"/>
        </w:rPr>
        <w:t>practices in the area of human rights and </w:t>
      </w:r>
      <w:r>
        <w:rPr>
          <w:spacing w:val="-2"/>
          <w:w w:val="115"/>
        </w:rPr>
        <w:t>equalities</w:t>
      </w:r>
      <w:r>
        <w:rPr>
          <w:spacing w:val="-16"/>
          <w:w w:val="115"/>
        </w:rPr>
        <w:t> </w:t>
      </w:r>
      <w:r>
        <w:rPr>
          <w:spacing w:val="-2"/>
          <w:w w:val="115"/>
        </w:rPr>
        <w:t>in</w:t>
      </w:r>
      <w:r>
        <w:rPr>
          <w:spacing w:val="-16"/>
          <w:w w:val="115"/>
        </w:rPr>
        <w:t> </w:t>
      </w:r>
      <w:r>
        <w:rPr>
          <w:spacing w:val="-2"/>
          <w:w w:val="115"/>
        </w:rPr>
        <w:t>the</w:t>
      </w:r>
      <w:r>
        <w:rPr>
          <w:spacing w:val="-16"/>
          <w:w w:val="115"/>
        </w:rPr>
        <w:t> </w:t>
      </w:r>
      <w:r>
        <w:rPr>
          <w:spacing w:val="-2"/>
          <w:w w:val="115"/>
        </w:rPr>
        <w:t>rest</w:t>
      </w:r>
      <w:r>
        <w:rPr>
          <w:spacing w:val="-16"/>
          <w:w w:val="115"/>
        </w:rPr>
        <w:t> </w:t>
      </w:r>
      <w:r>
        <w:rPr>
          <w:spacing w:val="-2"/>
          <w:w w:val="115"/>
        </w:rPr>
        <w:t>of</w:t>
      </w:r>
      <w:r>
        <w:rPr>
          <w:spacing w:val="-16"/>
          <w:w w:val="115"/>
        </w:rPr>
        <w:t> </w:t>
      </w:r>
      <w:r>
        <w:rPr>
          <w:spacing w:val="-2"/>
          <w:w w:val="115"/>
        </w:rPr>
        <w:t>the</w:t>
      </w:r>
      <w:r>
        <w:rPr>
          <w:spacing w:val="-16"/>
          <w:w w:val="115"/>
        </w:rPr>
        <w:t> </w:t>
      </w:r>
      <w:r>
        <w:rPr>
          <w:spacing w:val="-2"/>
          <w:w w:val="115"/>
        </w:rPr>
        <w:t>UK,</w:t>
      </w:r>
      <w:r>
        <w:rPr>
          <w:spacing w:val="-16"/>
          <w:w w:val="115"/>
        </w:rPr>
        <w:t> </w:t>
      </w:r>
      <w:r>
        <w:rPr>
          <w:spacing w:val="-2"/>
          <w:w w:val="115"/>
        </w:rPr>
        <w:t>the</w:t>
      </w:r>
      <w:r>
        <w:rPr>
          <w:spacing w:val="-16"/>
          <w:w w:val="115"/>
        </w:rPr>
        <w:t> </w:t>
      </w:r>
      <w:r>
        <w:rPr>
          <w:spacing w:val="-2"/>
          <w:w w:val="115"/>
        </w:rPr>
        <w:t>EU </w:t>
      </w:r>
      <w:r>
        <w:rPr>
          <w:w w:val="115"/>
        </w:rPr>
        <w:t>and</w:t>
      </w:r>
      <w:r>
        <w:rPr>
          <w:spacing w:val="-8"/>
          <w:w w:val="115"/>
        </w:rPr>
        <w:t> </w:t>
      </w:r>
      <w:r>
        <w:rPr>
          <w:w w:val="115"/>
        </w:rPr>
        <w:t>the</w:t>
      </w:r>
      <w:r>
        <w:rPr>
          <w:spacing w:val="-8"/>
          <w:w w:val="115"/>
        </w:rPr>
        <w:t> </w:t>
      </w:r>
      <w:r>
        <w:rPr>
          <w:w w:val="115"/>
        </w:rPr>
        <w:t>rest</w:t>
      </w:r>
      <w:r>
        <w:rPr>
          <w:spacing w:val="-8"/>
          <w:w w:val="115"/>
        </w:rPr>
        <w:t> </w:t>
      </w:r>
      <w:r>
        <w:rPr>
          <w:w w:val="115"/>
        </w:rPr>
        <w:t>of</w:t>
      </w:r>
      <w:r>
        <w:rPr>
          <w:spacing w:val="-8"/>
          <w:w w:val="115"/>
        </w:rPr>
        <w:t> </w:t>
      </w:r>
      <w:r>
        <w:rPr>
          <w:w w:val="115"/>
        </w:rPr>
        <w:t>the</w:t>
      </w:r>
      <w:r>
        <w:rPr>
          <w:spacing w:val="-8"/>
          <w:w w:val="115"/>
        </w:rPr>
        <w:t> </w:t>
      </w:r>
      <w:r>
        <w:rPr>
          <w:w w:val="115"/>
        </w:rPr>
        <w:t>world</w:t>
      </w:r>
      <w:r>
        <w:rPr>
          <w:spacing w:val="-8"/>
          <w:w w:val="115"/>
        </w:rPr>
        <w:t> </w:t>
      </w:r>
      <w:r>
        <w:rPr>
          <w:w w:val="115"/>
        </w:rPr>
        <w:t>will</w:t>
      </w:r>
      <w:r>
        <w:rPr>
          <w:spacing w:val="-8"/>
          <w:w w:val="115"/>
        </w:rPr>
        <w:t> </w:t>
      </w:r>
      <w:r>
        <w:rPr>
          <w:w w:val="115"/>
        </w:rPr>
        <w:t>be</w:t>
      </w:r>
      <w:r>
        <w:rPr>
          <w:spacing w:val="-8"/>
          <w:w w:val="115"/>
        </w:rPr>
        <w:t> </w:t>
      </w:r>
      <w:r>
        <w:rPr>
          <w:w w:val="115"/>
        </w:rPr>
        <w:t>taken into</w:t>
      </w:r>
      <w:r>
        <w:rPr>
          <w:spacing w:val="-20"/>
          <w:w w:val="115"/>
        </w:rPr>
        <w:t> </w:t>
      </w:r>
      <w:r>
        <w:rPr>
          <w:w w:val="115"/>
        </w:rPr>
        <w:t>consideration</w:t>
      </w:r>
      <w:r>
        <w:rPr>
          <w:spacing w:val="-19"/>
          <w:w w:val="115"/>
        </w:rPr>
        <w:t> </w:t>
      </w:r>
      <w:r>
        <w:rPr>
          <w:w w:val="115"/>
        </w:rPr>
        <w:t>as</w:t>
      </w:r>
      <w:r>
        <w:rPr>
          <w:spacing w:val="-19"/>
          <w:w w:val="115"/>
        </w:rPr>
        <w:t> </w:t>
      </w:r>
      <w:r>
        <w:rPr>
          <w:w w:val="115"/>
        </w:rPr>
        <w:t>the</w:t>
      </w:r>
      <w:r>
        <w:rPr>
          <w:spacing w:val="-19"/>
          <w:w w:val="115"/>
        </w:rPr>
        <w:t> </w:t>
      </w:r>
      <w:r>
        <w:rPr>
          <w:w w:val="115"/>
        </w:rPr>
        <w:t>commitment is implemented.</w:t>
      </w:r>
    </w:p>
    <w:p>
      <w:pPr>
        <w:spacing w:before="76"/>
        <w:ind w:left="746" w:right="0" w:firstLine="0"/>
        <w:jc w:val="left"/>
        <w:rPr>
          <w:sz w:val="24"/>
        </w:rPr>
      </w:pPr>
      <w:r>
        <w:rPr/>
        <w:br w:type="column"/>
      </w:r>
      <w:r>
        <w:rPr>
          <w:spacing w:val="-4"/>
          <w:sz w:val="24"/>
        </w:rPr>
        <w:t>[…].</w:t>
      </w:r>
    </w:p>
    <w:p>
      <w:pPr>
        <w:pStyle w:val="BodyText"/>
        <w:spacing w:line="278" w:lineRule="auto" w:before="244"/>
        <w:ind w:left="746" w:right="211"/>
      </w:pPr>
      <w:r>
        <w:rPr>
          <w:w w:val="110"/>
        </w:rPr>
        <w:t>12.</w:t>
      </w:r>
      <w:r>
        <w:rPr>
          <w:spacing w:val="-6"/>
          <w:w w:val="110"/>
        </w:rPr>
        <w:t> </w:t>
      </w:r>
      <w:r>
        <w:rPr>
          <w:w w:val="110"/>
        </w:rPr>
        <w:t>[…]</w:t>
      </w:r>
      <w:r>
        <w:rPr>
          <w:spacing w:val="-6"/>
          <w:w w:val="110"/>
        </w:rPr>
        <w:t> </w:t>
      </w:r>
      <w:r>
        <w:rPr>
          <w:w w:val="110"/>
        </w:rPr>
        <w:t>we</w:t>
      </w:r>
      <w:r>
        <w:rPr>
          <w:spacing w:val="-6"/>
          <w:w w:val="110"/>
        </w:rPr>
        <w:t> </w:t>
      </w:r>
      <w:r>
        <w:rPr>
          <w:w w:val="110"/>
        </w:rPr>
        <w:t>have</w:t>
      </w:r>
      <w:r>
        <w:rPr>
          <w:spacing w:val="-6"/>
          <w:w w:val="110"/>
        </w:rPr>
        <w:t> </w:t>
      </w:r>
      <w:r>
        <w:rPr>
          <w:w w:val="110"/>
        </w:rPr>
        <w:t>committed</w:t>
      </w:r>
      <w:r>
        <w:rPr>
          <w:spacing w:val="-6"/>
          <w:w w:val="110"/>
        </w:rPr>
        <w:t> </w:t>
      </w:r>
      <w:r>
        <w:rPr>
          <w:w w:val="110"/>
        </w:rPr>
        <w:t>to</w:t>
      </w:r>
      <w:r>
        <w:rPr>
          <w:spacing w:val="-6"/>
          <w:w w:val="110"/>
        </w:rPr>
        <w:t> </w:t>
      </w:r>
      <w:r>
        <w:rPr>
          <w:w w:val="110"/>
        </w:rPr>
        <w:t>ensuring</w:t>
      </w:r>
      <w:r>
        <w:rPr>
          <w:w w:val="110"/>
        </w:rPr>
        <w:t> </w:t>
      </w:r>
      <w:r>
        <w:rPr>
          <w:w w:val="115"/>
        </w:rPr>
        <w:t>that, if the EU decides to amend or replace</w:t>
      </w:r>
      <w:r>
        <w:rPr>
          <w:spacing w:val="-18"/>
          <w:w w:val="115"/>
        </w:rPr>
        <w:t> </w:t>
      </w:r>
      <w:r>
        <w:rPr>
          <w:w w:val="115"/>
        </w:rPr>
        <w:t>the</w:t>
      </w:r>
      <w:r>
        <w:rPr>
          <w:spacing w:val="-18"/>
          <w:w w:val="115"/>
        </w:rPr>
        <w:t> </w:t>
      </w:r>
      <w:r>
        <w:rPr>
          <w:w w:val="115"/>
        </w:rPr>
        <w:t>substantive</w:t>
      </w:r>
      <w:r>
        <w:rPr>
          <w:spacing w:val="-18"/>
          <w:w w:val="115"/>
        </w:rPr>
        <w:t> </w:t>
      </w:r>
      <w:r>
        <w:rPr>
          <w:w w:val="115"/>
        </w:rPr>
        <w:t>rights</w:t>
      </w:r>
      <w:r>
        <w:rPr>
          <w:spacing w:val="-18"/>
          <w:w w:val="115"/>
        </w:rPr>
        <w:t> </w:t>
      </w:r>
      <w:r>
        <w:rPr>
          <w:w w:val="115"/>
        </w:rPr>
        <w:t>in</w:t>
      </w:r>
      <w:r>
        <w:rPr>
          <w:spacing w:val="-18"/>
          <w:w w:val="115"/>
        </w:rPr>
        <w:t> </w:t>
      </w:r>
      <w:r>
        <w:rPr>
          <w:w w:val="115"/>
        </w:rPr>
        <w:t>those directives to improve the minimum levels of protection available, the corresponding substantive rights protections in Northern Ireland will also develop to take account of this. This will ensure that Northern Ireland will</w:t>
      </w:r>
      <w:r>
        <w:rPr>
          <w:spacing w:val="-20"/>
          <w:w w:val="115"/>
        </w:rPr>
        <w:t> </w:t>
      </w:r>
      <w:r>
        <w:rPr>
          <w:w w:val="115"/>
        </w:rPr>
        <w:t>not</w:t>
      </w:r>
      <w:r>
        <w:rPr>
          <w:spacing w:val="-19"/>
          <w:w w:val="115"/>
        </w:rPr>
        <w:t> </w:t>
      </w:r>
      <w:r>
        <w:rPr>
          <w:w w:val="115"/>
        </w:rPr>
        <w:t>fall</w:t>
      </w:r>
      <w:r>
        <w:rPr>
          <w:spacing w:val="-19"/>
          <w:w w:val="115"/>
        </w:rPr>
        <w:t> </w:t>
      </w:r>
      <w:r>
        <w:rPr>
          <w:w w:val="115"/>
        </w:rPr>
        <w:t>behind</w:t>
      </w:r>
      <w:r>
        <w:rPr>
          <w:spacing w:val="-19"/>
          <w:w w:val="115"/>
        </w:rPr>
        <w:t> </w:t>
      </w:r>
      <w:r>
        <w:rPr>
          <w:w w:val="115"/>
        </w:rPr>
        <w:t>minimum</w:t>
      </w:r>
      <w:r>
        <w:rPr>
          <w:spacing w:val="-19"/>
          <w:w w:val="115"/>
        </w:rPr>
        <w:t> </w:t>
      </w:r>
      <w:r>
        <w:rPr>
          <w:w w:val="115"/>
        </w:rPr>
        <w:t>European</w:t>
      </w:r>
      <w:r>
        <w:rPr>
          <w:w w:val="115"/>
        </w:rPr>
        <w:t> standards in anti-discrimination law</w:t>
      </w:r>
    </w:p>
    <w:p>
      <w:pPr>
        <w:spacing w:line="268" w:lineRule="auto" w:before="201"/>
        <w:ind w:left="349" w:right="338" w:firstLine="0"/>
        <w:jc w:val="left"/>
        <w:rPr>
          <w:sz w:val="28"/>
        </w:rPr>
      </w:pPr>
      <w:r>
        <w:rPr>
          <w:color w:val="77328A"/>
          <w:w w:val="110"/>
          <w:sz w:val="28"/>
        </w:rPr>
        <w:t>The areas in which protection is afforded by the instruments set </w:t>
      </w:r>
      <w:r>
        <w:rPr>
          <w:color w:val="77328A"/>
          <w:w w:val="110"/>
          <w:sz w:val="28"/>
        </w:rPr>
        <w:t>out in Annex </w:t>
      </w:r>
      <w:r>
        <w:rPr>
          <w:color w:val="77328A"/>
          <w:sz w:val="28"/>
        </w:rPr>
        <w:t>1 </w:t>
      </w:r>
      <w:r>
        <w:rPr>
          <w:color w:val="77328A"/>
          <w:w w:val="110"/>
          <w:sz w:val="28"/>
        </w:rPr>
        <w:t>thus assume a particular importance: as a result of the</w:t>
      </w:r>
    </w:p>
    <w:p>
      <w:pPr>
        <w:spacing w:line="268" w:lineRule="auto" w:before="0"/>
        <w:ind w:left="349" w:right="0" w:firstLine="0"/>
        <w:jc w:val="left"/>
        <w:rPr>
          <w:sz w:val="28"/>
        </w:rPr>
      </w:pPr>
      <w:r>
        <w:rPr>
          <w:color w:val="77328A"/>
          <w:w w:val="115"/>
          <w:sz w:val="28"/>
        </w:rPr>
        <w:t>“non-diminution” </w:t>
      </w:r>
      <w:r>
        <w:rPr>
          <w:color w:val="77328A"/>
          <w:w w:val="115"/>
          <w:sz w:val="28"/>
        </w:rPr>
        <w:t>commitment, protection could increase.</w:t>
      </w:r>
    </w:p>
    <w:p>
      <w:pPr>
        <w:pStyle w:val="BodyText"/>
        <w:spacing w:line="278" w:lineRule="auto" w:before="194"/>
        <w:ind w:left="349" w:right="338"/>
      </w:pPr>
      <w:r>
        <w:rPr>
          <w:w w:val="115"/>
        </w:rPr>
        <w:t>The</w:t>
      </w:r>
      <w:r>
        <w:rPr>
          <w:spacing w:val="-2"/>
          <w:w w:val="115"/>
        </w:rPr>
        <w:t> </w:t>
      </w:r>
      <w:r>
        <w:rPr>
          <w:w w:val="115"/>
        </w:rPr>
        <w:t>Race</w:t>
      </w:r>
      <w:r>
        <w:rPr>
          <w:spacing w:val="-2"/>
          <w:w w:val="115"/>
        </w:rPr>
        <w:t> </w:t>
      </w:r>
      <w:r>
        <w:rPr>
          <w:w w:val="115"/>
        </w:rPr>
        <w:t>Directive</w:t>
      </w:r>
      <w:r>
        <w:rPr>
          <w:spacing w:val="-2"/>
          <w:w w:val="115"/>
        </w:rPr>
        <w:t> </w:t>
      </w:r>
      <w:r>
        <w:rPr>
          <w:w w:val="115"/>
        </w:rPr>
        <w:t>is</w:t>
      </w:r>
      <w:r>
        <w:rPr>
          <w:spacing w:val="-2"/>
          <w:w w:val="115"/>
        </w:rPr>
        <w:t> </w:t>
      </w:r>
      <w:r>
        <w:rPr>
          <w:w w:val="115"/>
        </w:rPr>
        <w:t>the</w:t>
      </w:r>
      <w:r>
        <w:rPr>
          <w:spacing w:val="-2"/>
          <w:w w:val="115"/>
        </w:rPr>
        <w:t> </w:t>
      </w:r>
      <w:r>
        <w:rPr>
          <w:w w:val="115"/>
        </w:rPr>
        <w:t>broadest</w:t>
      </w:r>
      <w:r>
        <w:rPr>
          <w:spacing w:val="-2"/>
          <w:w w:val="115"/>
        </w:rPr>
        <w:t> </w:t>
      </w:r>
      <w:r>
        <w:rPr>
          <w:w w:val="115"/>
        </w:rPr>
        <w:t>in</w:t>
      </w:r>
      <w:r>
        <w:rPr>
          <w:spacing w:val="-2"/>
          <w:w w:val="115"/>
        </w:rPr>
        <w:t> </w:t>
      </w:r>
      <w:r>
        <w:rPr>
          <w:w w:val="115"/>
        </w:rPr>
        <w:t>its material</w:t>
      </w:r>
      <w:r>
        <w:rPr>
          <w:spacing w:val="-20"/>
          <w:w w:val="115"/>
        </w:rPr>
        <w:t> </w:t>
      </w:r>
      <w:r>
        <w:rPr>
          <w:w w:val="115"/>
        </w:rPr>
        <w:t>scope.</w:t>
      </w:r>
      <w:r>
        <w:rPr>
          <w:spacing w:val="-19"/>
          <w:w w:val="115"/>
        </w:rPr>
        <w:t> </w:t>
      </w:r>
      <w:r>
        <w:rPr>
          <w:w w:val="115"/>
        </w:rPr>
        <w:t>It</w:t>
      </w:r>
      <w:r>
        <w:rPr>
          <w:spacing w:val="-19"/>
          <w:w w:val="115"/>
        </w:rPr>
        <w:t> </w:t>
      </w:r>
      <w:r>
        <w:rPr>
          <w:w w:val="115"/>
        </w:rPr>
        <w:t>prohibits</w:t>
      </w:r>
      <w:r>
        <w:rPr>
          <w:spacing w:val="-19"/>
          <w:w w:val="115"/>
        </w:rPr>
        <w:t> </w:t>
      </w:r>
      <w:r>
        <w:rPr>
          <w:w w:val="115"/>
        </w:rPr>
        <w:t>discrimination on the grounds of racial or ethnic origin in employment, self-employment, occupation, vocational training and guidance,</w:t>
      </w:r>
      <w:r>
        <w:rPr>
          <w:spacing w:val="-2"/>
          <w:w w:val="115"/>
        </w:rPr>
        <w:t> </w:t>
      </w:r>
      <w:r>
        <w:rPr>
          <w:w w:val="115"/>
        </w:rPr>
        <w:t>professions</w:t>
      </w:r>
      <w:r>
        <w:rPr>
          <w:spacing w:val="-2"/>
          <w:w w:val="115"/>
        </w:rPr>
        <w:t> </w:t>
      </w:r>
      <w:r>
        <w:rPr>
          <w:w w:val="115"/>
        </w:rPr>
        <w:t>and</w:t>
      </w:r>
      <w:r>
        <w:rPr>
          <w:spacing w:val="-2"/>
          <w:w w:val="115"/>
        </w:rPr>
        <w:t> </w:t>
      </w:r>
      <w:r>
        <w:rPr>
          <w:w w:val="115"/>
        </w:rPr>
        <w:t>workers’ associations, social protection including social</w:t>
      </w:r>
      <w:r>
        <w:rPr>
          <w:spacing w:val="-1"/>
          <w:w w:val="115"/>
        </w:rPr>
        <w:t> </w:t>
      </w:r>
      <w:r>
        <w:rPr>
          <w:w w:val="115"/>
        </w:rPr>
        <w:t>security</w:t>
      </w:r>
      <w:r>
        <w:rPr>
          <w:spacing w:val="-1"/>
          <w:w w:val="115"/>
        </w:rPr>
        <w:t> </w:t>
      </w:r>
      <w:r>
        <w:rPr>
          <w:w w:val="115"/>
        </w:rPr>
        <w:t>and</w:t>
      </w:r>
      <w:r>
        <w:rPr>
          <w:spacing w:val="-1"/>
          <w:w w:val="115"/>
        </w:rPr>
        <w:t> </w:t>
      </w:r>
      <w:r>
        <w:rPr>
          <w:w w:val="115"/>
        </w:rPr>
        <w:t>healthcare,</w:t>
      </w:r>
      <w:r>
        <w:rPr>
          <w:spacing w:val="-1"/>
          <w:w w:val="115"/>
        </w:rPr>
        <w:t> </w:t>
      </w:r>
      <w:r>
        <w:rPr>
          <w:w w:val="115"/>
        </w:rPr>
        <w:t>social</w:t>
      </w:r>
    </w:p>
    <w:p>
      <w:pPr>
        <w:pStyle w:val="BodyText"/>
        <w:spacing w:line="312" w:lineRule="auto" w:before="38"/>
        <w:ind w:left="349" w:right="338"/>
      </w:pPr>
      <w:r>
        <w:rPr>
          <w:w w:val="115"/>
        </w:rPr>
        <w:t>advantages,</w:t>
      </w:r>
      <w:r>
        <w:rPr>
          <w:spacing w:val="-4"/>
          <w:w w:val="115"/>
        </w:rPr>
        <w:t> </w:t>
      </w:r>
      <w:r>
        <w:rPr>
          <w:w w:val="115"/>
        </w:rPr>
        <w:t>education</w:t>
      </w:r>
      <w:r>
        <w:rPr>
          <w:spacing w:val="-4"/>
          <w:w w:val="115"/>
        </w:rPr>
        <w:t> </w:t>
      </w:r>
      <w:r>
        <w:rPr>
          <w:w w:val="115"/>
        </w:rPr>
        <w:t>including</w:t>
      </w:r>
      <w:r>
        <w:rPr>
          <w:spacing w:val="-4"/>
          <w:w w:val="115"/>
        </w:rPr>
        <w:t> </w:t>
      </w:r>
      <w:r>
        <w:rPr>
          <w:w w:val="115"/>
        </w:rPr>
        <w:t>access to education, and access to and supply </w:t>
      </w:r>
      <w:r>
        <w:rPr>
          <w:w w:val="110"/>
        </w:rPr>
        <w:t>of goods and services, including </w:t>
      </w:r>
      <w:r>
        <w:rPr>
          <w:w w:val="110"/>
        </w:rPr>
        <w:t>housing, </w:t>
      </w:r>
      <w:r>
        <w:rPr>
          <w:w w:val="115"/>
        </w:rPr>
        <w:t>available to the public.</w:t>
      </w:r>
    </w:p>
    <w:p>
      <w:pPr>
        <w:spacing w:after="0" w:line="312" w:lineRule="auto"/>
        <w:sectPr>
          <w:type w:val="continuous"/>
          <w:pgSz w:w="11910" w:h="16840"/>
          <w:pgMar w:top="580" w:bottom="280" w:left="320" w:right="520"/>
          <w:cols w:num="2" w:equalWidth="0">
            <w:col w:w="5414" w:space="40"/>
            <w:col w:w="5616"/>
          </w:cols>
        </w:sectPr>
      </w:pPr>
    </w:p>
    <w:p>
      <w:pPr>
        <w:pStyle w:val="BodyText"/>
        <w:rPr>
          <w:sz w:val="20"/>
        </w:rPr>
      </w:pPr>
      <w:r>
        <w:rPr/>
        <mc:AlternateContent>
          <mc:Choice Requires="wps">
            <w:drawing>
              <wp:anchor distT="0" distB="0" distL="0" distR="0" allowOverlap="1" layoutInCell="1" locked="0" behindDoc="0" simplePos="0" relativeHeight="15752192">
                <wp:simplePos x="0" y="0"/>
                <wp:positionH relativeFrom="page">
                  <wp:posOffset>0</wp:posOffset>
                </wp:positionH>
                <wp:positionV relativeFrom="page">
                  <wp:posOffset>0</wp:posOffset>
                </wp:positionV>
                <wp:extent cx="1270" cy="10692130"/>
                <wp:effectExtent l="0" t="0" r="0" b="0"/>
                <wp:wrapNone/>
                <wp:docPr id="119" name="Graphic 119"/>
                <wp:cNvGraphicFramePr>
                  <a:graphicFrameLocks/>
                </wp:cNvGraphicFramePr>
                <a:graphic>
                  <a:graphicData uri="http://schemas.microsoft.com/office/word/2010/wordprocessingShape">
                    <wps:wsp>
                      <wps:cNvPr id="119" name="Graphic 119"/>
                      <wps:cNvSpPr/>
                      <wps:spPr>
                        <a:xfrm>
                          <a:off x="0" y="0"/>
                          <a:ext cx="1270" cy="10692130"/>
                        </a:xfrm>
                        <a:custGeom>
                          <a:avLst/>
                          <a:gdLst/>
                          <a:ahLst/>
                          <a:cxnLst/>
                          <a:rect l="l" t="t" r="r" b="b"/>
                          <a:pathLst>
                            <a:path w="0" h="10692130">
                              <a:moveTo>
                                <a:pt x="0" y="0"/>
                              </a:moveTo>
                              <a:lnTo>
                                <a:pt x="0" y="10692003"/>
                              </a:lnTo>
                              <a:lnTo>
                                <a:pt x="0" y="0"/>
                              </a:lnTo>
                              <a:close/>
                            </a:path>
                          </a:pathLst>
                        </a:custGeom>
                        <a:solidFill>
                          <a:srgbClr val="E8E0F0"/>
                        </a:solidFill>
                      </wps:spPr>
                      <wps:bodyPr wrap="square" lIns="0" tIns="0" rIns="0" bIns="0" rtlCol="0">
                        <a:prstTxWarp prst="textNoShape">
                          <a:avLst/>
                        </a:prstTxWarp>
                        <a:noAutofit/>
                      </wps:bodyPr>
                    </wps:wsp>
                  </a:graphicData>
                </a:graphic>
              </wp:anchor>
            </w:drawing>
          </mc:Choice>
          <mc:Fallback>
            <w:pict>
              <v:shape style="position:absolute;margin-left:0pt;margin-top:0pt;width:.1pt;height:841.9pt;mso-position-horizontal-relative:page;mso-position-vertical-relative:page;z-index:15752192" id="docshape92" coordorigin="0,0" coordsize="0,16838" path="m0,0l0,16838,0,0xe" filled="true" fillcolor="#e8e0f0" stroked="false">
                <v:path arrowok="t"/>
                <v:fill type="solid"/>
                <w10:wrap type="none"/>
              </v:shape>
            </w:pict>
          </mc:Fallback>
        </mc:AlternateContent>
      </w:r>
    </w:p>
    <w:p>
      <w:pPr>
        <w:pStyle w:val="BodyText"/>
        <w:spacing w:before="52"/>
        <w:rPr>
          <w:sz w:val="20"/>
        </w:rPr>
      </w:pPr>
    </w:p>
    <w:p>
      <w:pPr>
        <w:pStyle w:val="BodyText"/>
        <w:spacing w:line="20" w:lineRule="exact"/>
        <w:ind w:left="400"/>
        <w:rPr>
          <w:sz w:val="2"/>
        </w:rPr>
      </w:pPr>
      <w:r>
        <w:rPr>
          <w:sz w:val="2"/>
        </w:rPr>
        <mc:AlternateContent>
          <mc:Choice Requires="wps">
            <w:drawing>
              <wp:inline distT="0" distB="0" distL="0" distR="0">
                <wp:extent cx="6645909" cy="12700"/>
                <wp:effectExtent l="9525" t="0" r="2540" b="6350"/>
                <wp:docPr id="120" name="Group 120"/>
                <wp:cNvGraphicFramePr>
                  <a:graphicFrameLocks/>
                </wp:cNvGraphicFramePr>
                <a:graphic>
                  <a:graphicData uri="http://schemas.microsoft.com/office/word/2010/wordprocessingGroup">
                    <wpg:wgp>
                      <wpg:cNvPr id="120" name="Group 120"/>
                      <wpg:cNvGrpSpPr/>
                      <wpg:grpSpPr>
                        <a:xfrm>
                          <a:off x="0" y="0"/>
                          <a:ext cx="6645909" cy="12700"/>
                          <a:chExt cx="6645909" cy="12700"/>
                        </a:xfrm>
                      </wpg:grpSpPr>
                      <wps:wsp>
                        <wps:cNvPr id="121" name="Graphic 121"/>
                        <wps:cNvSpPr/>
                        <wps:spPr>
                          <a:xfrm>
                            <a:off x="0" y="6350"/>
                            <a:ext cx="6645909" cy="1270"/>
                          </a:xfrm>
                          <a:custGeom>
                            <a:avLst/>
                            <a:gdLst/>
                            <a:ahLst/>
                            <a:cxnLst/>
                            <a:rect l="l" t="t" r="r" b="b"/>
                            <a:pathLst>
                              <a:path w="6645909" h="0">
                                <a:moveTo>
                                  <a:pt x="0" y="0"/>
                                </a:moveTo>
                                <a:lnTo>
                                  <a:pt x="6645605" y="0"/>
                                </a:lnTo>
                              </a:path>
                            </a:pathLst>
                          </a:custGeom>
                          <a:ln w="1270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523.3pt;height:1pt;mso-position-horizontal-relative:char;mso-position-vertical-relative:line" id="docshapegroup93" coordorigin="0,0" coordsize="10466,20">
                <v:line style="position:absolute" from="0,10" to="10466,10" stroked="true" strokeweight="1pt" strokecolor="#77328a">
                  <v:stroke dashstyle="solid"/>
                </v:line>
              </v:group>
            </w:pict>
          </mc:Fallback>
        </mc:AlternateContent>
      </w:r>
      <w:r>
        <w:rPr>
          <w:sz w:val="2"/>
        </w:rPr>
      </w:r>
    </w:p>
    <w:p>
      <w:pPr>
        <w:pStyle w:val="BodyText"/>
        <w:spacing w:before="1"/>
        <w:rPr>
          <w:sz w:val="18"/>
        </w:rPr>
      </w:pPr>
    </w:p>
    <w:p>
      <w:pPr>
        <w:tabs>
          <w:tab w:pos="759" w:val="left" w:leader="none"/>
        </w:tabs>
        <w:spacing w:before="0"/>
        <w:ind w:left="400" w:right="0" w:firstLine="0"/>
        <w:jc w:val="left"/>
        <w:rPr>
          <w:sz w:val="18"/>
        </w:rPr>
      </w:pPr>
      <w:r>
        <w:rPr>
          <w:spacing w:val="-10"/>
          <w:w w:val="115"/>
          <w:sz w:val="18"/>
          <w:vertAlign w:val="superscript"/>
        </w:rPr>
        <w:t>2</w:t>
      </w:r>
      <w:r>
        <w:rPr>
          <w:sz w:val="18"/>
          <w:vertAlign w:val="baseline"/>
        </w:rPr>
        <w:tab/>
      </w:r>
      <w:r>
        <w:rPr>
          <w:w w:val="115"/>
          <w:sz w:val="18"/>
          <w:vertAlign w:val="baseline"/>
        </w:rPr>
        <w:t>7</w:t>
      </w:r>
      <w:r>
        <w:rPr>
          <w:spacing w:val="-4"/>
          <w:w w:val="115"/>
          <w:sz w:val="18"/>
          <w:vertAlign w:val="baseline"/>
        </w:rPr>
        <w:t> </w:t>
      </w:r>
      <w:r>
        <w:rPr>
          <w:w w:val="115"/>
          <w:sz w:val="18"/>
          <w:vertAlign w:val="baseline"/>
        </w:rPr>
        <w:t>August</w:t>
      </w:r>
      <w:r>
        <w:rPr>
          <w:spacing w:val="-4"/>
          <w:w w:val="115"/>
          <w:sz w:val="18"/>
          <w:vertAlign w:val="baseline"/>
        </w:rPr>
        <w:t> </w:t>
      </w:r>
      <w:r>
        <w:rPr>
          <w:w w:val="115"/>
          <w:sz w:val="18"/>
          <w:vertAlign w:val="baseline"/>
        </w:rPr>
        <w:t>2020</w:t>
      </w:r>
      <w:r>
        <w:rPr>
          <w:spacing w:val="-4"/>
          <w:w w:val="115"/>
          <w:sz w:val="18"/>
          <w:vertAlign w:val="baseline"/>
        </w:rPr>
        <w:t> </w:t>
      </w:r>
      <w:r>
        <w:rPr>
          <w:w w:val="115"/>
          <w:sz w:val="18"/>
          <w:vertAlign w:val="baseline"/>
        </w:rPr>
        <w:t>available</w:t>
      </w:r>
      <w:r>
        <w:rPr>
          <w:spacing w:val="-4"/>
          <w:w w:val="115"/>
          <w:sz w:val="18"/>
          <w:vertAlign w:val="baseline"/>
        </w:rPr>
        <w:t> </w:t>
      </w:r>
      <w:r>
        <w:rPr>
          <w:w w:val="115"/>
          <w:sz w:val="18"/>
          <w:vertAlign w:val="baseline"/>
        </w:rPr>
        <w:t>at</w:t>
      </w:r>
      <w:r>
        <w:rPr>
          <w:spacing w:val="-4"/>
          <w:w w:val="115"/>
          <w:sz w:val="18"/>
          <w:vertAlign w:val="baseline"/>
        </w:rPr>
        <w:t> </w:t>
      </w:r>
      <w:hyperlink r:id="rId24">
        <w:r>
          <w:rPr>
            <w:w w:val="115"/>
            <w:sz w:val="18"/>
            <w:vertAlign w:val="baseline"/>
          </w:rPr>
          <w:t>https://www.gov.uk/government/publications/protocol-on-</w:t>
        </w:r>
        <w:r>
          <w:rPr>
            <w:spacing w:val="-2"/>
            <w:w w:val="115"/>
            <w:sz w:val="18"/>
            <w:vertAlign w:val="baseline"/>
          </w:rPr>
          <w:t>irelandnorthern</w:t>
        </w:r>
      </w:hyperlink>
    </w:p>
    <w:p>
      <w:pPr>
        <w:spacing w:before="9"/>
        <w:ind w:left="760" w:right="0" w:firstLine="0"/>
        <w:jc w:val="left"/>
        <w:rPr>
          <w:sz w:val="18"/>
        </w:rPr>
      </w:pPr>
      <w:hyperlink r:id="rId24">
        <w:r>
          <w:rPr>
            <w:w w:val="110"/>
            <w:sz w:val="18"/>
          </w:rPr>
          <w:t>ireland-article-2</w:t>
        </w:r>
      </w:hyperlink>
      <w:r>
        <w:rPr>
          <w:spacing w:val="8"/>
          <w:w w:val="110"/>
          <w:sz w:val="18"/>
        </w:rPr>
        <w:t> </w:t>
      </w:r>
      <w:r>
        <w:rPr>
          <w:w w:val="110"/>
          <w:sz w:val="18"/>
        </w:rPr>
        <w:t>[accessed</w:t>
      </w:r>
      <w:r>
        <w:rPr>
          <w:spacing w:val="8"/>
          <w:w w:val="110"/>
          <w:sz w:val="18"/>
        </w:rPr>
        <w:t> </w:t>
      </w:r>
      <w:r>
        <w:rPr>
          <w:w w:val="110"/>
          <w:sz w:val="18"/>
        </w:rPr>
        <w:t>27</w:t>
      </w:r>
      <w:r>
        <w:rPr>
          <w:spacing w:val="9"/>
          <w:w w:val="110"/>
          <w:sz w:val="18"/>
        </w:rPr>
        <w:t> </w:t>
      </w:r>
      <w:r>
        <w:rPr>
          <w:w w:val="110"/>
          <w:sz w:val="18"/>
        </w:rPr>
        <w:t>February</w:t>
      </w:r>
      <w:r>
        <w:rPr>
          <w:spacing w:val="8"/>
          <w:w w:val="110"/>
          <w:sz w:val="18"/>
        </w:rPr>
        <w:t> </w:t>
      </w:r>
      <w:r>
        <w:rPr>
          <w:spacing w:val="-2"/>
          <w:w w:val="110"/>
          <w:sz w:val="18"/>
        </w:rPr>
        <w:t>2021].</w:t>
      </w:r>
    </w:p>
    <w:p>
      <w:pPr>
        <w:pStyle w:val="BodyText"/>
        <w:spacing w:before="7"/>
        <w:rPr>
          <w:sz w:val="17"/>
        </w:rPr>
      </w:pPr>
      <w:r>
        <w:rPr/>
        <mc:AlternateContent>
          <mc:Choice Requires="wps">
            <w:drawing>
              <wp:anchor distT="0" distB="0" distL="0" distR="0" allowOverlap="1" layoutInCell="1" locked="0" behindDoc="1" simplePos="0" relativeHeight="487610880">
                <wp:simplePos x="0" y="0"/>
                <wp:positionH relativeFrom="page">
                  <wp:posOffset>457200</wp:posOffset>
                </wp:positionH>
                <wp:positionV relativeFrom="paragraph">
                  <wp:posOffset>144160</wp:posOffset>
                </wp:positionV>
                <wp:extent cx="6645909" cy="1270"/>
                <wp:effectExtent l="0" t="0" r="0" b="0"/>
                <wp:wrapTopAndBottom/>
                <wp:docPr id="122" name="Graphic 122"/>
                <wp:cNvGraphicFramePr>
                  <a:graphicFrameLocks/>
                </wp:cNvGraphicFramePr>
                <a:graphic>
                  <a:graphicData uri="http://schemas.microsoft.com/office/word/2010/wordprocessingShape">
                    <wps:wsp>
                      <wps:cNvPr id="122" name="Graphic 122"/>
                      <wps:cNvSpPr/>
                      <wps:spPr>
                        <a:xfrm>
                          <a:off x="0" y="0"/>
                          <a:ext cx="6645909" cy="1270"/>
                        </a:xfrm>
                        <a:custGeom>
                          <a:avLst/>
                          <a:gdLst/>
                          <a:ahLst/>
                          <a:cxnLst/>
                          <a:rect l="l" t="t" r="r" b="b"/>
                          <a:pathLst>
                            <a:path w="6645909" h="0">
                              <a:moveTo>
                                <a:pt x="0" y="0"/>
                              </a:moveTo>
                              <a:lnTo>
                                <a:pt x="6645605" y="0"/>
                              </a:lnTo>
                            </a:path>
                          </a:pathLst>
                        </a:custGeom>
                        <a:ln w="12700">
                          <a:solidFill>
                            <a:srgbClr val="77328A"/>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11.351236pt;width:523.3pt;height:.1pt;mso-position-horizontal-relative:page;mso-position-vertical-relative:paragraph;z-index:-15705600;mso-wrap-distance-left:0;mso-wrap-distance-right:0" id="docshape94" coordorigin="720,227" coordsize="10466,0" path="m720,227l11186,227e" filled="false" stroked="true" strokeweight="1pt" strokecolor="#77328a">
                <v:path arrowok="t"/>
                <v:stroke dashstyle="solid"/>
                <w10:wrap type="topAndBottom"/>
              </v:shape>
            </w:pict>
          </mc:Fallback>
        </mc:AlternateContent>
      </w:r>
    </w:p>
    <w:p>
      <w:pPr>
        <w:pStyle w:val="BodyText"/>
        <w:spacing w:before="112"/>
        <w:ind w:right="198"/>
        <w:jc w:val="right"/>
        <w:rPr>
          <w:rFonts w:ascii="Trebuchet MS"/>
        </w:rPr>
      </w:pPr>
      <w:r>
        <w:rPr>
          <w:rFonts w:ascii="Trebuchet MS"/>
          <w:color w:val="77328A"/>
          <w:spacing w:val="-10"/>
          <w:w w:val="115"/>
        </w:rPr>
        <w:t>7</w:t>
      </w:r>
    </w:p>
    <w:p>
      <w:pPr>
        <w:spacing w:after="0"/>
        <w:jc w:val="right"/>
        <w:rPr>
          <w:rFonts w:ascii="Trebuchet MS"/>
        </w:rPr>
        <w:sectPr>
          <w:type w:val="continuous"/>
          <w:pgSz w:w="11910" w:h="16840"/>
          <w:pgMar w:top="580" w:bottom="280" w:left="320" w:right="520"/>
        </w:sectPr>
      </w:pPr>
    </w:p>
    <w:p>
      <w:pPr>
        <w:spacing w:before="76"/>
        <w:ind w:left="400" w:right="0" w:firstLine="0"/>
        <w:jc w:val="left"/>
        <w:rPr>
          <w:rFonts w:ascii="Trebuchet MS"/>
          <w:sz w:val="22"/>
        </w:rPr>
      </w:pPr>
      <w:r>
        <w:rPr>
          <w:rFonts w:ascii="Trebuchet MS"/>
          <w:color w:val="77328A"/>
          <w:spacing w:val="-2"/>
          <w:w w:val="115"/>
          <w:sz w:val="22"/>
        </w:rPr>
        <w:t>Legal</w:t>
      </w:r>
      <w:r>
        <w:rPr>
          <w:rFonts w:ascii="Trebuchet MS"/>
          <w:color w:val="77328A"/>
          <w:spacing w:val="-10"/>
          <w:w w:val="115"/>
          <w:sz w:val="22"/>
        </w:rPr>
        <w:t> </w:t>
      </w:r>
      <w:r>
        <w:rPr>
          <w:rFonts w:ascii="Trebuchet MS"/>
          <w:color w:val="77328A"/>
          <w:spacing w:val="-2"/>
          <w:w w:val="115"/>
          <w:sz w:val="22"/>
        </w:rPr>
        <w:t>analysis</w:t>
      </w:r>
      <w:r>
        <w:rPr>
          <w:rFonts w:ascii="Trebuchet MS"/>
          <w:color w:val="77328A"/>
          <w:spacing w:val="-10"/>
          <w:w w:val="115"/>
          <w:sz w:val="22"/>
        </w:rPr>
        <w:t> </w:t>
      </w:r>
      <w:r>
        <w:rPr>
          <w:rFonts w:ascii="Trebuchet MS"/>
          <w:color w:val="77328A"/>
          <w:spacing w:val="-2"/>
          <w:w w:val="115"/>
          <w:sz w:val="22"/>
        </w:rPr>
        <w:t>of</w:t>
      </w:r>
      <w:r>
        <w:rPr>
          <w:rFonts w:ascii="Trebuchet MS"/>
          <w:color w:val="77328A"/>
          <w:spacing w:val="-9"/>
          <w:w w:val="115"/>
          <w:sz w:val="22"/>
        </w:rPr>
        <w:t> </w:t>
      </w:r>
      <w:r>
        <w:rPr>
          <w:rFonts w:ascii="Trebuchet MS"/>
          <w:color w:val="77328A"/>
          <w:spacing w:val="-2"/>
          <w:w w:val="115"/>
          <w:sz w:val="22"/>
        </w:rPr>
        <w:t>immigration</w:t>
      </w:r>
      <w:r>
        <w:rPr>
          <w:rFonts w:ascii="Trebuchet MS"/>
          <w:color w:val="77328A"/>
          <w:spacing w:val="-10"/>
          <w:w w:val="115"/>
          <w:sz w:val="22"/>
        </w:rPr>
        <w:t> </w:t>
      </w:r>
      <w:r>
        <w:rPr>
          <w:rFonts w:ascii="Trebuchet MS"/>
          <w:color w:val="77328A"/>
          <w:spacing w:val="-2"/>
          <w:w w:val="115"/>
          <w:sz w:val="22"/>
        </w:rPr>
        <w:t>or</w:t>
      </w:r>
      <w:r>
        <w:rPr>
          <w:rFonts w:ascii="Trebuchet MS"/>
          <w:color w:val="77328A"/>
          <w:spacing w:val="-9"/>
          <w:w w:val="115"/>
          <w:sz w:val="22"/>
        </w:rPr>
        <w:t> </w:t>
      </w:r>
      <w:r>
        <w:rPr>
          <w:rFonts w:ascii="Trebuchet MS"/>
          <w:color w:val="77328A"/>
          <w:spacing w:val="-2"/>
          <w:w w:val="115"/>
          <w:sz w:val="22"/>
        </w:rPr>
        <w:t>related</w:t>
      </w:r>
      <w:r>
        <w:rPr>
          <w:rFonts w:ascii="Trebuchet MS"/>
          <w:color w:val="77328A"/>
          <w:spacing w:val="-10"/>
          <w:w w:val="115"/>
          <w:sz w:val="22"/>
        </w:rPr>
        <w:t> </w:t>
      </w:r>
      <w:r>
        <w:rPr>
          <w:rFonts w:ascii="Trebuchet MS"/>
          <w:color w:val="77328A"/>
          <w:spacing w:val="-2"/>
          <w:w w:val="115"/>
          <w:sz w:val="22"/>
        </w:rPr>
        <w:t>rights</w:t>
      </w:r>
      <w:r>
        <w:rPr>
          <w:rFonts w:ascii="Trebuchet MS"/>
          <w:color w:val="77328A"/>
          <w:spacing w:val="-9"/>
          <w:w w:val="115"/>
          <w:sz w:val="22"/>
        </w:rPr>
        <w:t> </w:t>
      </w:r>
      <w:r>
        <w:rPr>
          <w:rFonts w:ascii="Trebuchet MS"/>
          <w:color w:val="77328A"/>
          <w:spacing w:val="-2"/>
          <w:w w:val="115"/>
          <w:sz w:val="22"/>
        </w:rPr>
        <w:t>&amp;</w:t>
      </w:r>
      <w:r>
        <w:rPr>
          <w:rFonts w:ascii="Trebuchet MS"/>
          <w:color w:val="77328A"/>
          <w:spacing w:val="-10"/>
          <w:w w:val="115"/>
          <w:sz w:val="22"/>
        </w:rPr>
        <w:t> </w:t>
      </w:r>
      <w:r>
        <w:rPr>
          <w:rFonts w:ascii="Trebuchet MS"/>
          <w:color w:val="77328A"/>
          <w:spacing w:val="-2"/>
          <w:w w:val="115"/>
          <w:sz w:val="22"/>
        </w:rPr>
        <w:t>equality</w:t>
      </w:r>
      <w:r>
        <w:rPr>
          <w:rFonts w:ascii="Trebuchet MS"/>
          <w:color w:val="77328A"/>
          <w:spacing w:val="-10"/>
          <w:w w:val="115"/>
          <w:sz w:val="22"/>
        </w:rPr>
        <w:t> </w:t>
      </w:r>
      <w:r>
        <w:rPr>
          <w:rFonts w:ascii="Trebuchet MS"/>
          <w:color w:val="77328A"/>
          <w:spacing w:val="-2"/>
          <w:w w:val="115"/>
          <w:sz w:val="22"/>
        </w:rPr>
        <w:t>protections</w:t>
      </w:r>
      <w:r>
        <w:rPr>
          <w:rFonts w:ascii="Trebuchet MS"/>
          <w:color w:val="77328A"/>
          <w:spacing w:val="-9"/>
          <w:w w:val="115"/>
          <w:sz w:val="22"/>
        </w:rPr>
        <w:t> </w:t>
      </w:r>
      <w:r>
        <w:rPr>
          <w:rFonts w:ascii="Trebuchet MS"/>
          <w:color w:val="77328A"/>
          <w:spacing w:val="-2"/>
          <w:w w:val="115"/>
          <w:sz w:val="22"/>
        </w:rPr>
        <w:t>in</w:t>
      </w:r>
      <w:r>
        <w:rPr>
          <w:rFonts w:ascii="Trebuchet MS"/>
          <w:color w:val="77328A"/>
          <w:spacing w:val="-10"/>
          <w:w w:val="115"/>
          <w:sz w:val="22"/>
        </w:rPr>
        <w:t> </w:t>
      </w:r>
      <w:r>
        <w:rPr>
          <w:rFonts w:ascii="Trebuchet MS"/>
          <w:color w:val="77328A"/>
          <w:spacing w:val="-2"/>
          <w:w w:val="115"/>
          <w:sz w:val="22"/>
        </w:rPr>
        <w:t>NI</w:t>
      </w:r>
      <w:r>
        <w:rPr>
          <w:rFonts w:ascii="Trebuchet MS"/>
          <w:color w:val="77328A"/>
          <w:spacing w:val="-9"/>
          <w:w w:val="115"/>
          <w:sz w:val="22"/>
        </w:rPr>
        <w:t> </w:t>
      </w:r>
      <w:r>
        <w:rPr>
          <w:rFonts w:ascii="Trebuchet MS"/>
          <w:color w:val="77328A"/>
          <w:spacing w:val="-2"/>
          <w:w w:val="115"/>
          <w:sz w:val="22"/>
        </w:rPr>
        <w:t>after</w:t>
      </w:r>
      <w:r>
        <w:rPr>
          <w:rFonts w:ascii="Trebuchet MS"/>
          <w:color w:val="77328A"/>
          <w:spacing w:val="-10"/>
          <w:w w:val="115"/>
          <w:sz w:val="22"/>
        </w:rPr>
        <w:t> </w:t>
      </w:r>
      <w:r>
        <w:rPr>
          <w:rFonts w:ascii="Trebuchet MS"/>
          <w:color w:val="77328A"/>
          <w:spacing w:val="-2"/>
          <w:w w:val="115"/>
          <w:sz w:val="22"/>
        </w:rPr>
        <w:t>Brexit</w:t>
      </w:r>
    </w:p>
    <w:p>
      <w:pPr>
        <w:pStyle w:val="BodyText"/>
        <w:spacing w:before="6"/>
        <w:rPr>
          <w:rFonts w:ascii="Trebuchet MS"/>
          <w:sz w:val="15"/>
        </w:rPr>
      </w:pPr>
      <w:r>
        <w:rPr/>
        <mc:AlternateContent>
          <mc:Choice Requires="wps">
            <w:drawing>
              <wp:anchor distT="0" distB="0" distL="0" distR="0" allowOverlap="1" layoutInCell="1" locked="0" behindDoc="1" simplePos="0" relativeHeight="487611904">
                <wp:simplePos x="0" y="0"/>
                <wp:positionH relativeFrom="page">
                  <wp:posOffset>457200</wp:posOffset>
                </wp:positionH>
                <wp:positionV relativeFrom="paragraph">
                  <wp:posOffset>129930</wp:posOffset>
                </wp:positionV>
                <wp:extent cx="6645909" cy="1270"/>
                <wp:effectExtent l="0" t="0" r="0" b="0"/>
                <wp:wrapTopAndBottom/>
                <wp:docPr id="123" name="Graphic 123"/>
                <wp:cNvGraphicFramePr>
                  <a:graphicFrameLocks/>
                </wp:cNvGraphicFramePr>
                <a:graphic>
                  <a:graphicData uri="http://schemas.microsoft.com/office/word/2010/wordprocessingShape">
                    <wps:wsp>
                      <wps:cNvPr id="123" name="Graphic 123"/>
                      <wps:cNvSpPr/>
                      <wps:spPr>
                        <a:xfrm>
                          <a:off x="0" y="0"/>
                          <a:ext cx="6645909" cy="1270"/>
                        </a:xfrm>
                        <a:custGeom>
                          <a:avLst/>
                          <a:gdLst/>
                          <a:ahLst/>
                          <a:cxnLst/>
                          <a:rect l="l" t="t" r="r" b="b"/>
                          <a:pathLst>
                            <a:path w="6645909" h="0">
                              <a:moveTo>
                                <a:pt x="0" y="0"/>
                              </a:moveTo>
                              <a:lnTo>
                                <a:pt x="6645605" y="0"/>
                              </a:lnTo>
                            </a:path>
                          </a:pathLst>
                        </a:custGeom>
                        <a:ln w="12700">
                          <a:solidFill>
                            <a:srgbClr val="77328A"/>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10.230739pt;width:523.3pt;height:.1pt;mso-position-horizontal-relative:page;mso-position-vertical-relative:paragraph;z-index:-15704576;mso-wrap-distance-left:0;mso-wrap-distance-right:0" id="docshape95" coordorigin="720,205" coordsize="10466,0" path="m720,205l11186,205e" filled="false" stroked="true" strokeweight="1pt" strokecolor="#77328a">
                <v:path arrowok="t"/>
                <v:stroke dashstyle="solid"/>
                <w10:wrap type="topAndBottom"/>
              </v:shape>
            </w:pict>
          </mc:Fallback>
        </mc:AlternateContent>
      </w:r>
    </w:p>
    <w:p>
      <w:pPr>
        <w:pStyle w:val="BodyText"/>
        <w:spacing w:before="75"/>
        <w:rPr>
          <w:rFonts w:ascii="Trebuchet MS"/>
          <w:sz w:val="20"/>
        </w:rPr>
      </w:pPr>
    </w:p>
    <w:p>
      <w:pPr>
        <w:spacing w:after="0"/>
        <w:rPr>
          <w:rFonts w:ascii="Trebuchet MS"/>
          <w:sz w:val="20"/>
        </w:rPr>
        <w:sectPr>
          <w:pgSz w:w="11910" w:h="16840"/>
          <w:pgMar w:top="580" w:bottom="280" w:left="320" w:right="520"/>
        </w:sectPr>
      </w:pPr>
    </w:p>
    <w:p>
      <w:pPr>
        <w:pStyle w:val="BodyText"/>
        <w:spacing w:line="320" w:lineRule="exact" w:before="41"/>
        <w:ind w:left="400" w:right="190"/>
      </w:pPr>
      <w:r>
        <w:rPr>
          <w:w w:val="110"/>
        </w:rPr>
        <w:t>The Framework Directive (2000/78/EC) </w:t>
      </w:r>
      <w:r>
        <w:rPr>
          <w:rFonts w:ascii="Lucida Sans Unicode" w:hAnsi="Lucida Sans Unicode"/>
        </w:rPr>
        <w:t>protects groups identified by religion or </w:t>
      </w:r>
      <w:r>
        <w:rPr>
          <w:w w:val="110"/>
        </w:rPr>
        <w:t>belief, sexual orientation, disability, and age. In contrast to the Race Directive however,</w:t>
      </w:r>
      <w:r>
        <w:rPr>
          <w:spacing w:val="-1"/>
          <w:w w:val="110"/>
        </w:rPr>
        <w:t> </w:t>
      </w:r>
      <w:r>
        <w:rPr>
          <w:w w:val="110"/>
        </w:rPr>
        <w:t>the</w:t>
      </w:r>
      <w:r>
        <w:rPr>
          <w:spacing w:val="-1"/>
          <w:w w:val="110"/>
        </w:rPr>
        <w:t> </w:t>
      </w:r>
      <w:r>
        <w:rPr>
          <w:w w:val="110"/>
        </w:rPr>
        <w:t>Framework</w:t>
      </w:r>
      <w:r>
        <w:rPr>
          <w:spacing w:val="-1"/>
          <w:w w:val="110"/>
        </w:rPr>
        <w:t> </w:t>
      </w:r>
      <w:r>
        <w:rPr>
          <w:w w:val="110"/>
        </w:rPr>
        <w:t>Directive</w:t>
      </w:r>
      <w:r>
        <w:rPr>
          <w:spacing w:val="-1"/>
          <w:w w:val="110"/>
        </w:rPr>
        <w:t> </w:t>
      </w:r>
      <w:r>
        <w:rPr>
          <w:w w:val="110"/>
        </w:rPr>
        <w:t>covers employment and occupation but is much more restrictive in its scope as to sectors where</w:t>
      </w:r>
      <w:r>
        <w:rPr>
          <w:spacing w:val="40"/>
          <w:w w:val="110"/>
        </w:rPr>
        <w:t> </w:t>
      </w:r>
      <w:r>
        <w:rPr>
          <w:w w:val="110"/>
        </w:rPr>
        <w:t>discrimination</w:t>
      </w:r>
      <w:r>
        <w:rPr>
          <w:spacing w:val="40"/>
          <w:w w:val="110"/>
        </w:rPr>
        <w:t> </w:t>
      </w:r>
      <w:r>
        <w:rPr>
          <w:w w:val="110"/>
        </w:rPr>
        <w:t>is</w:t>
      </w:r>
      <w:r>
        <w:rPr>
          <w:spacing w:val="40"/>
          <w:w w:val="110"/>
        </w:rPr>
        <w:t> </w:t>
      </w:r>
      <w:r>
        <w:rPr>
          <w:w w:val="110"/>
        </w:rPr>
        <w:t>prohibited.</w:t>
      </w:r>
      <w:r>
        <w:rPr>
          <w:spacing w:val="40"/>
          <w:w w:val="110"/>
        </w:rPr>
        <w:t> </w:t>
      </w:r>
      <w:r>
        <w:rPr>
          <w:w w:val="110"/>
        </w:rPr>
        <w:t>It</w:t>
      </w:r>
      <w:r>
        <w:rPr>
          <w:spacing w:val="40"/>
          <w:w w:val="110"/>
        </w:rPr>
        <w:t> </w:t>
      </w:r>
      <w:r>
        <w:rPr>
          <w:rFonts w:ascii="Lucida Sans Unicode" w:hAnsi="Lucida Sans Unicode"/>
        </w:rPr>
        <w:t>only applies to the fields of employment, </w:t>
      </w:r>
      <w:r>
        <w:rPr>
          <w:w w:val="110"/>
        </w:rPr>
        <w:t>occupation and related areas such as vocational training and membership of workers’ organisations.</w:t>
      </w:r>
    </w:p>
    <w:p>
      <w:pPr>
        <w:pStyle w:val="BodyText"/>
        <w:spacing w:line="254" w:lineRule="auto" w:before="192"/>
        <w:ind w:left="400" w:right="385"/>
        <w:jc w:val="both"/>
      </w:pPr>
      <w:r>
        <w:rPr>
          <w:rFonts w:ascii="Lucida Sans Unicode"/>
          <w:spacing w:val="-2"/>
          <w:w w:val="105"/>
        </w:rPr>
        <w:t>The</w:t>
      </w:r>
      <w:r>
        <w:rPr>
          <w:rFonts w:ascii="Lucida Sans Unicode"/>
          <w:spacing w:val="-18"/>
          <w:w w:val="105"/>
        </w:rPr>
        <w:t> </w:t>
      </w:r>
      <w:r>
        <w:rPr>
          <w:rFonts w:ascii="Lucida Sans Unicode"/>
          <w:spacing w:val="-2"/>
          <w:w w:val="105"/>
        </w:rPr>
        <w:t>other</w:t>
      </w:r>
      <w:r>
        <w:rPr>
          <w:rFonts w:ascii="Lucida Sans Unicode"/>
          <w:spacing w:val="-18"/>
          <w:w w:val="105"/>
        </w:rPr>
        <w:t> </w:t>
      </w:r>
      <w:r>
        <w:rPr>
          <w:rFonts w:ascii="Lucida Sans Unicode"/>
          <w:spacing w:val="-2"/>
          <w:w w:val="105"/>
        </w:rPr>
        <w:t>directives</w:t>
      </w:r>
      <w:r>
        <w:rPr>
          <w:rFonts w:ascii="Lucida Sans Unicode"/>
          <w:spacing w:val="-18"/>
          <w:w w:val="105"/>
        </w:rPr>
        <w:t> </w:t>
      </w:r>
      <w:r>
        <w:rPr>
          <w:rFonts w:ascii="Lucida Sans Unicode"/>
          <w:spacing w:val="-2"/>
          <w:w w:val="105"/>
        </w:rPr>
        <w:t>have</w:t>
      </w:r>
      <w:r>
        <w:rPr>
          <w:rFonts w:ascii="Lucida Sans Unicode"/>
          <w:spacing w:val="-18"/>
          <w:w w:val="105"/>
        </w:rPr>
        <w:t> </w:t>
      </w:r>
      <w:r>
        <w:rPr>
          <w:rFonts w:ascii="Lucida Sans Unicode"/>
          <w:spacing w:val="-2"/>
          <w:w w:val="105"/>
        </w:rPr>
        <w:t>more</w:t>
      </w:r>
      <w:r>
        <w:rPr>
          <w:rFonts w:ascii="Lucida Sans Unicode"/>
          <w:spacing w:val="-18"/>
          <w:w w:val="105"/>
        </w:rPr>
        <w:t> </w:t>
      </w:r>
      <w:r>
        <w:rPr>
          <w:rFonts w:ascii="Lucida Sans Unicode"/>
          <w:spacing w:val="-2"/>
          <w:w w:val="105"/>
        </w:rPr>
        <w:t>specific </w:t>
      </w:r>
      <w:r>
        <w:rPr>
          <w:w w:val="105"/>
        </w:rPr>
        <w:t>material scope and all focus on gender and sex.</w:t>
      </w:r>
    </w:p>
    <w:p>
      <w:pPr>
        <w:spacing w:line="278" w:lineRule="auto" w:before="222"/>
        <w:ind w:left="400" w:right="64" w:firstLine="0"/>
        <w:jc w:val="left"/>
        <w:rPr>
          <w:b/>
          <w:i/>
          <w:sz w:val="24"/>
        </w:rPr>
      </w:pPr>
      <w:r>
        <w:rPr>
          <w:b/>
          <w:i/>
          <w:color w:val="77328A"/>
          <w:w w:val="105"/>
          <w:sz w:val="24"/>
        </w:rPr>
        <w:t>“at least an equivalent level of </w:t>
      </w:r>
      <w:r>
        <w:rPr>
          <w:b/>
          <w:i/>
          <w:color w:val="77328A"/>
          <w:w w:val="105"/>
          <w:sz w:val="24"/>
        </w:rPr>
        <w:t>protection</w:t>
      </w:r>
      <w:r>
        <w:rPr>
          <w:b/>
          <w:i/>
          <w:color w:val="77328A"/>
          <w:w w:val="105"/>
          <w:sz w:val="24"/>
        </w:rPr>
        <w:t> of human rights as will pertain in</w:t>
      </w:r>
      <w:r>
        <w:rPr>
          <w:b/>
          <w:i/>
          <w:color w:val="77328A"/>
          <w:spacing w:val="40"/>
          <w:w w:val="105"/>
          <w:sz w:val="24"/>
        </w:rPr>
        <w:t> </w:t>
      </w:r>
      <w:r>
        <w:rPr>
          <w:b/>
          <w:i/>
          <w:color w:val="77328A"/>
          <w:w w:val="105"/>
          <w:sz w:val="24"/>
        </w:rPr>
        <w:t>Northern Ireland”</w:t>
      </w:r>
    </w:p>
    <w:p>
      <w:pPr>
        <w:pStyle w:val="BodyText"/>
        <w:spacing w:line="278" w:lineRule="auto" w:before="200"/>
        <w:ind w:left="400" w:right="4"/>
      </w:pPr>
      <w:r>
        <w:rPr>
          <w:w w:val="110"/>
        </w:rPr>
        <w:t>Paragraph</w:t>
      </w:r>
      <w:r>
        <w:rPr>
          <w:spacing w:val="-1"/>
          <w:w w:val="110"/>
        </w:rPr>
        <w:t> </w:t>
      </w:r>
      <w:r>
        <w:rPr>
          <w:w w:val="110"/>
        </w:rPr>
        <w:t>9</w:t>
      </w:r>
      <w:r>
        <w:rPr>
          <w:spacing w:val="-1"/>
          <w:w w:val="110"/>
        </w:rPr>
        <w:t> </w:t>
      </w:r>
      <w:r>
        <w:rPr>
          <w:w w:val="110"/>
        </w:rPr>
        <w:t>of</w:t>
      </w:r>
      <w:r>
        <w:rPr>
          <w:spacing w:val="-1"/>
          <w:w w:val="110"/>
        </w:rPr>
        <w:t> </w:t>
      </w:r>
      <w:r>
        <w:rPr>
          <w:w w:val="110"/>
        </w:rPr>
        <w:t>the</w:t>
      </w:r>
      <w:r>
        <w:rPr>
          <w:spacing w:val="-1"/>
          <w:w w:val="110"/>
        </w:rPr>
        <w:t> </w:t>
      </w:r>
      <w:r>
        <w:rPr>
          <w:w w:val="110"/>
        </w:rPr>
        <w:t>Rights,</w:t>
      </w:r>
      <w:r>
        <w:rPr>
          <w:spacing w:val="-1"/>
          <w:w w:val="110"/>
        </w:rPr>
        <w:t> </w:t>
      </w:r>
      <w:r>
        <w:rPr>
          <w:w w:val="110"/>
        </w:rPr>
        <w:t>safeguards</w:t>
      </w:r>
      <w:r>
        <w:rPr>
          <w:spacing w:val="-1"/>
          <w:w w:val="110"/>
        </w:rPr>
        <w:t> </w:t>
      </w:r>
      <w:r>
        <w:rPr>
          <w:w w:val="110"/>
        </w:rPr>
        <w:t>and </w:t>
      </w:r>
      <w:r>
        <w:rPr>
          <w:w w:val="115"/>
        </w:rPr>
        <w:t>equality of opportunity part of the Belfast (Good Friday) Agreement, under the heading Comparable Steps by the Irish Government provides</w:t>
      </w:r>
    </w:p>
    <w:p>
      <w:pPr>
        <w:pStyle w:val="BodyText"/>
        <w:spacing w:line="278" w:lineRule="auto" w:before="199"/>
        <w:ind w:left="796" w:right="228"/>
      </w:pPr>
      <w:r>
        <w:rPr>
          <w:w w:val="115"/>
        </w:rPr>
        <w:t>9.</w:t>
      </w:r>
      <w:r>
        <w:rPr>
          <w:spacing w:val="-2"/>
          <w:w w:val="115"/>
        </w:rPr>
        <w:t> </w:t>
      </w:r>
      <w:r>
        <w:rPr>
          <w:w w:val="115"/>
        </w:rPr>
        <w:t>The</w:t>
      </w:r>
      <w:r>
        <w:rPr>
          <w:spacing w:val="-2"/>
          <w:w w:val="115"/>
        </w:rPr>
        <w:t> </w:t>
      </w:r>
      <w:r>
        <w:rPr>
          <w:w w:val="115"/>
        </w:rPr>
        <w:t>Irish</w:t>
      </w:r>
      <w:r>
        <w:rPr>
          <w:spacing w:val="-2"/>
          <w:w w:val="115"/>
        </w:rPr>
        <w:t> </w:t>
      </w:r>
      <w:r>
        <w:rPr>
          <w:w w:val="115"/>
        </w:rPr>
        <w:t>Government</w:t>
      </w:r>
      <w:r>
        <w:rPr>
          <w:spacing w:val="-2"/>
          <w:w w:val="115"/>
        </w:rPr>
        <w:t> </w:t>
      </w:r>
      <w:r>
        <w:rPr>
          <w:w w:val="115"/>
        </w:rPr>
        <w:t>will</w:t>
      </w:r>
      <w:r>
        <w:rPr>
          <w:spacing w:val="-2"/>
          <w:w w:val="115"/>
        </w:rPr>
        <w:t> </w:t>
      </w:r>
      <w:r>
        <w:rPr>
          <w:w w:val="115"/>
        </w:rPr>
        <w:t>also take</w:t>
      </w:r>
      <w:r>
        <w:rPr>
          <w:spacing w:val="-15"/>
          <w:w w:val="115"/>
        </w:rPr>
        <w:t> </w:t>
      </w:r>
      <w:r>
        <w:rPr>
          <w:w w:val="115"/>
        </w:rPr>
        <w:t>steps</w:t>
      </w:r>
      <w:r>
        <w:rPr>
          <w:spacing w:val="-15"/>
          <w:w w:val="115"/>
        </w:rPr>
        <w:t> </w:t>
      </w:r>
      <w:r>
        <w:rPr>
          <w:w w:val="115"/>
        </w:rPr>
        <w:t>to</w:t>
      </w:r>
      <w:r>
        <w:rPr>
          <w:spacing w:val="-15"/>
          <w:w w:val="115"/>
        </w:rPr>
        <w:t> </w:t>
      </w:r>
      <w:r>
        <w:rPr>
          <w:w w:val="115"/>
        </w:rPr>
        <w:t>further</w:t>
      </w:r>
      <w:r>
        <w:rPr>
          <w:spacing w:val="-15"/>
          <w:w w:val="115"/>
        </w:rPr>
        <w:t> </w:t>
      </w:r>
      <w:r>
        <w:rPr>
          <w:w w:val="115"/>
        </w:rPr>
        <w:t>strengthen</w:t>
      </w:r>
      <w:r>
        <w:rPr>
          <w:spacing w:val="-15"/>
          <w:w w:val="115"/>
        </w:rPr>
        <w:t> </w:t>
      </w:r>
      <w:r>
        <w:rPr>
          <w:w w:val="115"/>
        </w:rPr>
        <w:t>the protection of human rights in its</w:t>
      </w:r>
    </w:p>
    <w:p>
      <w:pPr>
        <w:pStyle w:val="BodyText"/>
        <w:spacing w:line="278" w:lineRule="auto"/>
        <w:ind w:left="796" w:right="64"/>
      </w:pPr>
      <w:r>
        <w:rPr>
          <w:w w:val="110"/>
        </w:rPr>
        <w:t>jurisdiction. […] The measures </w:t>
      </w:r>
      <w:r>
        <w:rPr>
          <w:w w:val="110"/>
        </w:rPr>
        <w:t>brought </w:t>
      </w:r>
      <w:r>
        <w:rPr>
          <w:w w:val="115"/>
        </w:rPr>
        <w:t>forward would ensure at least an equivalent level of protection of human rights as will pertain in Northern Ireland.</w:t>
      </w:r>
    </w:p>
    <w:p>
      <w:pPr>
        <w:pStyle w:val="BodyText"/>
        <w:spacing w:line="278" w:lineRule="auto" w:before="72"/>
        <w:ind w:left="300" w:right="297"/>
      </w:pPr>
      <w:r>
        <w:rPr/>
        <w:br w:type="column"/>
      </w:r>
      <w:r>
        <w:rPr>
          <w:w w:val="110"/>
        </w:rPr>
        <w:t>This has been read, including by the </w:t>
      </w:r>
      <w:r>
        <w:rPr>
          <w:w w:val="110"/>
        </w:rPr>
        <w:t>Joint Committee of the Irish Human Rights and Equality Commission and the Northern Ireland Human Rights Commission</w:t>
      </w:r>
      <w:r>
        <w:rPr>
          <w:w w:val="110"/>
          <w:vertAlign w:val="superscript"/>
        </w:rPr>
        <w:t>3</w:t>
      </w:r>
      <w:r>
        <w:rPr>
          <w:w w:val="110"/>
          <w:vertAlign w:val="baseline"/>
        </w:rPr>
        <w:t>, as envisaging an ongoing equivalence of rights between Ireland and Northern Ireland. This reading draws inter alia on the UK’s commitment to incorporate</w:t>
      </w:r>
    </w:p>
    <w:p>
      <w:pPr>
        <w:pStyle w:val="BodyText"/>
        <w:spacing w:line="278" w:lineRule="auto"/>
        <w:ind w:left="300" w:right="280"/>
      </w:pPr>
      <w:r>
        <w:rPr>
          <w:w w:val="115"/>
        </w:rPr>
        <w:t>the European Convention on Human Rights and to consider signing the </w:t>
      </w:r>
      <w:r>
        <w:rPr>
          <w:spacing w:val="-2"/>
          <w:w w:val="115"/>
        </w:rPr>
        <w:t>European</w:t>
      </w:r>
      <w:r>
        <w:rPr>
          <w:spacing w:val="-17"/>
          <w:w w:val="115"/>
        </w:rPr>
        <w:t> </w:t>
      </w:r>
      <w:r>
        <w:rPr>
          <w:spacing w:val="-2"/>
          <w:w w:val="115"/>
        </w:rPr>
        <w:t>Charter</w:t>
      </w:r>
      <w:r>
        <w:rPr>
          <w:spacing w:val="-17"/>
          <w:w w:val="115"/>
        </w:rPr>
        <w:t> </w:t>
      </w:r>
      <w:r>
        <w:rPr>
          <w:spacing w:val="-2"/>
          <w:w w:val="115"/>
        </w:rPr>
        <w:t>for</w:t>
      </w:r>
      <w:r>
        <w:rPr>
          <w:spacing w:val="-17"/>
          <w:w w:val="115"/>
        </w:rPr>
        <w:t> </w:t>
      </w:r>
      <w:r>
        <w:rPr>
          <w:spacing w:val="-2"/>
          <w:w w:val="115"/>
        </w:rPr>
        <w:t>Regional</w:t>
      </w:r>
      <w:r>
        <w:rPr>
          <w:spacing w:val="-17"/>
          <w:w w:val="115"/>
        </w:rPr>
        <w:t> </w:t>
      </w:r>
      <w:r>
        <w:rPr>
          <w:spacing w:val="-2"/>
          <w:w w:val="115"/>
        </w:rPr>
        <w:t>or</w:t>
      </w:r>
      <w:r>
        <w:rPr>
          <w:spacing w:val="-17"/>
          <w:w w:val="115"/>
        </w:rPr>
        <w:t> </w:t>
      </w:r>
      <w:r>
        <w:rPr>
          <w:spacing w:val="-2"/>
          <w:w w:val="115"/>
        </w:rPr>
        <w:t>Minority </w:t>
      </w:r>
      <w:r>
        <w:rPr>
          <w:w w:val="115"/>
        </w:rPr>
        <w:t>Languages</w:t>
      </w:r>
      <w:r>
        <w:rPr>
          <w:w w:val="115"/>
          <w:vertAlign w:val="superscript"/>
        </w:rPr>
        <w:t>4</w:t>
      </w:r>
      <w:r>
        <w:rPr>
          <w:w w:val="115"/>
          <w:vertAlign w:val="baseline"/>
        </w:rPr>
        <w:t>,</w:t>
      </w:r>
      <w:r>
        <w:rPr>
          <w:spacing w:val="40"/>
          <w:w w:val="115"/>
          <w:vertAlign w:val="baseline"/>
        </w:rPr>
        <w:t> </w:t>
      </w:r>
      <w:r>
        <w:rPr>
          <w:w w:val="115"/>
          <w:vertAlign w:val="baseline"/>
        </w:rPr>
        <w:t>the duty of the Joint Committee to consider ‘human rights issues</w:t>
      </w:r>
      <w:r>
        <w:rPr>
          <w:spacing w:val="-2"/>
          <w:w w:val="115"/>
          <w:vertAlign w:val="baseline"/>
        </w:rPr>
        <w:t> </w:t>
      </w:r>
      <w:r>
        <w:rPr>
          <w:w w:val="115"/>
          <w:vertAlign w:val="baseline"/>
        </w:rPr>
        <w:t>in</w:t>
      </w:r>
      <w:r>
        <w:rPr>
          <w:spacing w:val="-2"/>
          <w:w w:val="115"/>
          <w:vertAlign w:val="baseline"/>
        </w:rPr>
        <w:t> </w:t>
      </w:r>
      <w:r>
        <w:rPr>
          <w:w w:val="115"/>
          <w:vertAlign w:val="baseline"/>
        </w:rPr>
        <w:t>the</w:t>
      </w:r>
      <w:r>
        <w:rPr>
          <w:spacing w:val="-2"/>
          <w:w w:val="115"/>
          <w:vertAlign w:val="baseline"/>
        </w:rPr>
        <w:t> </w:t>
      </w:r>
      <w:r>
        <w:rPr>
          <w:w w:val="115"/>
          <w:vertAlign w:val="baseline"/>
        </w:rPr>
        <w:t>island</w:t>
      </w:r>
      <w:r>
        <w:rPr>
          <w:spacing w:val="-2"/>
          <w:w w:val="115"/>
          <w:vertAlign w:val="baseline"/>
        </w:rPr>
        <w:t> </w:t>
      </w:r>
      <w:r>
        <w:rPr>
          <w:w w:val="115"/>
          <w:vertAlign w:val="baseline"/>
        </w:rPr>
        <w:t>of</w:t>
      </w:r>
      <w:r>
        <w:rPr>
          <w:spacing w:val="-2"/>
          <w:w w:val="115"/>
          <w:vertAlign w:val="baseline"/>
        </w:rPr>
        <w:t> </w:t>
      </w:r>
      <w:r>
        <w:rPr>
          <w:w w:val="115"/>
          <w:vertAlign w:val="baseline"/>
        </w:rPr>
        <w:t>Ireland’</w:t>
      </w:r>
      <w:r>
        <w:rPr>
          <w:spacing w:val="-2"/>
          <w:w w:val="115"/>
          <w:vertAlign w:val="baseline"/>
        </w:rPr>
        <w:t> </w:t>
      </w:r>
      <w:r>
        <w:rPr>
          <w:w w:val="115"/>
          <w:vertAlign w:val="baseline"/>
        </w:rPr>
        <w:t>and</w:t>
      </w:r>
      <w:r>
        <w:rPr>
          <w:spacing w:val="-2"/>
          <w:w w:val="115"/>
          <w:vertAlign w:val="baseline"/>
        </w:rPr>
        <w:t> </w:t>
      </w:r>
      <w:r>
        <w:rPr>
          <w:w w:val="115"/>
          <w:vertAlign w:val="baseline"/>
        </w:rPr>
        <w:t>the prospect of a charter for the protection</w:t>
      </w:r>
      <w:r>
        <w:rPr>
          <w:spacing w:val="80"/>
          <w:w w:val="115"/>
          <w:vertAlign w:val="baseline"/>
        </w:rPr>
        <w:t> </w:t>
      </w:r>
      <w:r>
        <w:rPr>
          <w:w w:val="115"/>
          <w:vertAlign w:val="baseline"/>
        </w:rPr>
        <w:t>of fundamental rights of “everyone</w:t>
      </w:r>
    </w:p>
    <w:p>
      <w:pPr>
        <w:pStyle w:val="BodyText"/>
        <w:spacing w:line="278" w:lineRule="auto"/>
        <w:ind w:left="300" w:right="297"/>
      </w:pPr>
      <w:r>
        <w:rPr>
          <w:w w:val="115"/>
        </w:rPr>
        <w:t>living</w:t>
      </w:r>
      <w:r>
        <w:rPr>
          <w:spacing w:val="-19"/>
          <w:w w:val="115"/>
        </w:rPr>
        <w:t> </w:t>
      </w:r>
      <w:r>
        <w:rPr>
          <w:w w:val="115"/>
        </w:rPr>
        <w:t>in</w:t>
      </w:r>
      <w:r>
        <w:rPr>
          <w:spacing w:val="-19"/>
          <w:w w:val="115"/>
        </w:rPr>
        <w:t> </w:t>
      </w:r>
      <w:r>
        <w:rPr>
          <w:w w:val="115"/>
        </w:rPr>
        <w:t>the</w:t>
      </w:r>
      <w:r>
        <w:rPr>
          <w:spacing w:val="-19"/>
          <w:w w:val="115"/>
        </w:rPr>
        <w:t> </w:t>
      </w:r>
      <w:r>
        <w:rPr>
          <w:w w:val="115"/>
        </w:rPr>
        <w:t>island</w:t>
      </w:r>
      <w:r>
        <w:rPr>
          <w:spacing w:val="-19"/>
          <w:w w:val="115"/>
        </w:rPr>
        <w:t> </w:t>
      </w:r>
      <w:r>
        <w:rPr>
          <w:w w:val="115"/>
        </w:rPr>
        <w:t>of</w:t>
      </w:r>
      <w:r>
        <w:rPr>
          <w:spacing w:val="-19"/>
          <w:w w:val="115"/>
        </w:rPr>
        <w:t> </w:t>
      </w:r>
      <w:r>
        <w:rPr>
          <w:w w:val="115"/>
        </w:rPr>
        <w:t>Ireland”.</w:t>
      </w:r>
      <w:r>
        <w:rPr>
          <w:spacing w:val="-19"/>
          <w:w w:val="115"/>
        </w:rPr>
        <w:t> </w:t>
      </w:r>
      <w:r>
        <w:rPr>
          <w:w w:val="115"/>
        </w:rPr>
        <w:t>This</w:t>
      </w:r>
      <w:r>
        <w:rPr>
          <w:spacing w:val="-19"/>
          <w:w w:val="115"/>
        </w:rPr>
        <w:t> </w:t>
      </w:r>
      <w:r>
        <w:rPr>
          <w:w w:val="115"/>
        </w:rPr>
        <w:t>latter commitment covers migrants.</w:t>
      </w:r>
      <w:r>
        <w:rPr>
          <w:w w:val="115"/>
          <w:vertAlign w:val="superscript"/>
        </w:rPr>
        <w:t>5</w:t>
      </w:r>
    </w:p>
    <w:p>
      <w:pPr>
        <w:pStyle w:val="BodyText"/>
        <w:spacing w:line="278" w:lineRule="auto" w:before="198"/>
        <w:ind w:left="300" w:right="359"/>
      </w:pPr>
      <w:r>
        <w:rPr>
          <w:w w:val="115"/>
        </w:rPr>
        <w:t>Such a reading goes beyond the text of the Belfast (Good Friday) Agreement, which was written in a context in which</w:t>
      </w:r>
      <w:r>
        <w:rPr>
          <w:spacing w:val="40"/>
          <w:w w:val="115"/>
        </w:rPr>
        <w:t> </w:t>
      </w:r>
      <w:r>
        <w:rPr>
          <w:w w:val="115"/>
        </w:rPr>
        <w:t>it was anticipated that the UK and Ireland would both remain part of the EU. It stands to be tested in the new </w:t>
      </w:r>
      <w:r>
        <w:rPr>
          <w:spacing w:val="-2"/>
          <w:w w:val="115"/>
        </w:rPr>
        <w:t>dispensation</w:t>
      </w:r>
      <w:r>
        <w:rPr>
          <w:spacing w:val="-16"/>
          <w:w w:val="115"/>
        </w:rPr>
        <w:t> </w:t>
      </w:r>
      <w:r>
        <w:rPr>
          <w:spacing w:val="-2"/>
          <w:w w:val="115"/>
        </w:rPr>
        <w:t>and</w:t>
      </w:r>
      <w:r>
        <w:rPr>
          <w:spacing w:val="-16"/>
          <w:w w:val="115"/>
        </w:rPr>
        <w:t> </w:t>
      </w:r>
      <w:r>
        <w:rPr>
          <w:spacing w:val="-2"/>
          <w:w w:val="115"/>
        </w:rPr>
        <w:t>may</w:t>
      </w:r>
      <w:r>
        <w:rPr>
          <w:spacing w:val="-16"/>
          <w:w w:val="115"/>
        </w:rPr>
        <w:t> </w:t>
      </w:r>
      <w:r>
        <w:rPr>
          <w:spacing w:val="-2"/>
          <w:w w:val="115"/>
        </w:rPr>
        <w:t>require</w:t>
      </w:r>
      <w:r>
        <w:rPr>
          <w:spacing w:val="-16"/>
          <w:w w:val="115"/>
        </w:rPr>
        <w:t> </w:t>
      </w:r>
      <w:r>
        <w:rPr>
          <w:spacing w:val="-2"/>
          <w:w w:val="115"/>
        </w:rPr>
        <w:t>the</w:t>
      </w:r>
      <w:r>
        <w:rPr>
          <w:spacing w:val="-16"/>
          <w:w w:val="115"/>
        </w:rPr>
        <w:t> </w:t>
      </w:r>
      <w:r>
        <w:rPr>
          <w:spacing w:val="-2"/>
          <w:w w:val="115"/>
        </w:rPr>
        <w:t>charter </w:t>
      </w:r>
      <w:r>
        <w:rPr>
          <w:w w:val="115"/>
        </w:rPr>
        <w:t>envisaged in the Belfast (Good Friday) Agreement if it is to be given effect.</w:t>
      </w:r>
    </w:p>
    <w:p>
      <w:pPr>
        <w:pStyle w:val="BodyText"/>
        <w:spacing w:line="278" w:lineRule="auto" w:before="198"/>
        <w:ind w:left="300" w:right="386"/>
      </w:pPr>
      <w:r>
        <w:rPr>
          <w:w w:val="115"/>
        </w:rPr>
        <w:t>Even</w:t>
      </w:r>
      <w:r>
        <w:rPr>
          <w:spacing w:val="-4"/>
          <w:w w:val="115"/>
        </w:rPr>
        <w:t> </w:t>
      </w:r>
      <w:r>
        <w:rPr>
          <w:w w:val="115"/>
        </w:rPr>
        <w:t>while</w:t>
      </w:r>
      <w:r>
        <w:rPr>
          <w:spacing w:val="-4"/>
          <w:w w:val="115"/>
        </w:rPr>
        <w:t> </w:t>
      </w:r>
      <w:r>
        <w:rPr>
          <w:w w:val="115"/>
        </w:rPr>
        <w:t>Ireland</w:t>
      </w:r>
      <w:r>
        <w:rPr>
          <w:spacing w:val="-4"/>
          <w:w w:val="115"/>
        </w:rPr>
        <w:t> </w:t>
      </w:r>
      <w:r>
        <w:rPr>
          <w:w w:val="115"/>
        </w:rPr>
        <w:t>and</w:t>
      </w:r>
      <w:r>
        <w:rPr>
          <w:spacing w:val="-4"/>
          <w:w w:val="115"/>
        </w:rPr>
        <w:t> </w:t>
      </w:r>
      <w:r>
        <w:rPr>
          <w:w w:val="115"/>
        </w:rPr>
        <w:t>the</w:t>
      </w:r>
      <w:r>
        <w:rPr>
          <w:spacing w:val="-4"/>
          <w:w w:val="115"/>
        </w:rPr>
        <w:t> </w:t>
      </w:r>
      <w:r>
        <w:rPr>
          <w:w w:val="115"/>
        </w:rPr>
        <w:t>UK</w:t>
      </w:r>
      <w:r>
        <w:rPr>
          <w:spacing w:val="-4"/>
          <w:w w:val="115"/>
        </w:rPr>
        <w:t> </w:t>
      </w:r>
      <w:r>
        <w:rPr>
          <w:w w:val="115"/>
        </w:rPr>
        <w:t>were</w:t>
      </w:r>
      <w:r>
        <w:rPr>
          <w:w w:val="115"/>
        </w:rPr>
        <w:t> both</w:t>
      </w:r>
      <w:r>
        <w:rPr>
          <w:spacing w:val="-12"/>
          <w:w w:val="115"/>
        </w:rPr>
        <w:t> </w:t>
      </w:r>
      <w:r>
        <w:rPr>
          <w:w w:val="115"/>
        </w:rPr>
        <w:t>members</w:t>
      </w:r>
      <w:r>
        <w:rPr>
          <w:spacing w:val="-12"/>
          <w:w w:val="115"/>
        </w:rPr>
        <w:t> </w:t>
      </w:r>
      <w:r>
        <w:rPr>
          <w:w w:val="115"/>
        </w:rPr>
        <w:t>of</w:t>
      </w:r>
      <w:r>
        <w:rPr>
          <w:spacing w:val="-12"/>
          <w:w w:val="115"/>
        </w:rPr>
        <w:t> </w:t>
      </w:r>
      <w:r>
        <w:rPr>
          <w:w w:val="115"/>
        </w:rPr>
        <w:t>the</w:t>
      </w:r>
      <w:r>
        <w:rPr>
          <w:spacing w:val="-12"/>
          <w:w w:val="115"/>
        </w:rPr>
        <w:t> </w:t>
      </w:r>
      <w:r>
        <w:rPr>
          <w:w w:val="115"/>
        </w:rPr>
        <w:t>EU</w:t>
      </w:r>
      <w:r>
        <w:rPr>
          <w:spacing w:val="-12"/>
          <w:w w:val="115"/>
        </w:rPr>
        <w:t> </w:t>
      </w:r>
      <w:r>
        <w:rPr>
          <w:w w:val="115"/>
        </w:rPr>
        <w:t>the</w:t>
      </w:r>
      <w:r>
        <w:rPr>
          <w:spacing w:val="-12"/>
          <w:w w:val="115"/>
        </w:rPr>
        <w:t> </w:t>
      </w:r>
      <w:r>
        <w:rPr>
          <w:w w:val="115"/>
        </w:rPr>
        <w:t>prospect</w:t>
      </w:r>
      <w:r>
        <w:rPr>
          <w:spacing w:val="-12"/>
          <w:w w:val="115"/>
        </w:rPr>
        <w:t> </w:t>
      </w:r>
      <w:r>
        <w:rPr>
          <w:w w:val="115"/>
        </w:rPr>
        <w:t>of</w:t>
      </w:r>
    </w:p>
    <w:p>
      <w:pPr>
        <w:pStyle w:val="BodyText"/>
        <w:spacing w:line="244" w:lineRule="auto"/>
        <w:ind w:left="300" w:right="297"/>
        <w:rPr>
          <w:rFonts w:ascii="Lucida Sans Unicode"/>
        </w:rPr>
      </w:pPr>
      <w:r>
        <w:rPr>
          <w:w w:val="110"/>
        </w:rPr>
        <w:t>differential treatment in the two </w:t>
      </w:r>
      <w:r>
        <w:rPr>
          <w:w w:val="110"/>
        </w:rPr>
        <w:t>countries </w:t>
      </w:r>
      <w:r>
        <w:rPr>
          <w:rFonts w:ascii="Lucida Sans Unicode"/>
        </w:rPr>
        <w:t>was significant because both had an</w:t>
      </w:r>
    </w:p>
    <w:p>
      <w:pPr>
        <w:pStyle w:val="BodyText"/>
        <w:spacing w:line="258" w:lineRule="exact"/>
        <w:ind w:left="300"/>
      </w:pPr>
      <w:r>
        <w:rPr>
          <w:w w:val="115"/>
        </w:rPr>
        <w:t>opt-out</w:t>
      </w:r>
      <w:r>
        <w:rPr>
          <w:spacing w:val="-12"/>
          <w:w w:val="115"/>
        </w:rPr>
        <w:t> </w:t>
      </w:r>
      <w:r>
        <w:rPr>
          <w:w w:val="115"/>
        </w:rPr>
        <w:t>in</w:t>
      </w:r>
      <w:r>
        <w:rPr>
          <w:spacing w:val="-12"/>
          <w:w w:val="115"/>
        </w:rPr>
        <w:t> </w:t>
      </w:r>
      <w:r>
        <w:rPr>
          <w:w w:val="115"/>
        </w:rPr>
        <w:t>the</w:t>
      </w:r>
      <w:r>
        <w:rPr>
          <w:spacing w:val="-12"/>
          <w:w w:val="115"/>
        </w:rPr>
        <w:t> </w:t>
      </w:r>
      <w:r>
        <w:rPr>
          <w:w w:val="115"/>
        </w:rPr>
        <w:t>areas</w:t>
      </w:r>
      <w:r>
        <w:rPr>
          <w:spacing w:val="-12"/>
          <w:w w:val="115"/>
        </w:rPr>
        <w:t> </w:t>
      </w:r>
      <w:r>
        <w:rPr>
          <w:w w:val="115"/>
        </w:rPr>
        <w:t>of</w:t>
      </w:r>
      <w:r>
        <w:rPr>
          <w:spacing w:val="-12"/>
          <w:w w:val="115"/>
        </w:rPr>
        <w:t> </w:t>
      </w:r>
      <w:r>
        <w:rPr>
          <w:w w:val="115"/>
        </w:rPr>
        <w:t>freedom,</w:t>
      </w:r>
      <w:r>
        <w:rPr>
          <w:spacing w:val="-12"/>
          <w:w w:val="115"/>
        </w:rPr>
        <w:t> </w:t>
      </w:r>
      <w:r>
        <w:rPr>
          <w:spacing w:val="-2"/>
          <w:w w:val="115"/>
        </w:rPr>
        <w:t>security</w:t>
      </w:r>
    </w:p>
    <w:p>
      <w:pPr>
        <w:pStyle w:val="BodyText"/>
        <w:spacing w:line="278" w:lineRule="auto" w:before="43"/>
        <w:ind w:left="300" w:right="614"/>
      </w:pPr>
      <w:r>
        <w:rPr>
          <w:w w:val="110"/>
        </w:rPr>
        <w:t>and justice, an opt-out which Ireland</w:t>
      </w:r>
      <w:r>
        <w:rPr>
          <w:spacing w:val="40"/>
          <w:w w:val="110"/>
        </w:rPr>
        <w:t> </w:t>
      </w:r>
      <w:r>
        <w:rPr>
          <w:w w:val="110"/>
        </w:rPr>
        <w:t>has retained.</w:t>
      </w:r>
      <w:r>
        <w:rPr>
          <w:spacing w:val="40"/>
          <w:w w:val="110"/>
        </w:rPr>
        <w:t> </w:t>
      </w:r>
      <w:r>
        <w:rPr>
          <w:w w:val="110"/>
        </w:rPr>
        <w:t>Ireland does not afford </w:t>
      </w:r>
      <w:r>
        <w:rPr>
          <w:w w:val="110"/>
        </w:rPr>
        <w:t>to</w:t>
      </w:r>
    </w:p>
    <w:p>
      <w:pPr>
        <w:pStyle w:val="BodyText"/>
        <w:spacing w:line="276" w:lineRule="exact"/>
        <w:ind w:left="300"/>
      </w:pPr>
      <w:r>
        <w:rPr>
          <w:w w:val="110"/>
        </w:rPr>
        <w:t>migrants</w:t>
      </w:r>
      <w:r>
        <w:rPr>
          <w:spacing w:val="9"/>
          <w:w w:val="110"/>
        </w:rPr>
        <w:t> </w:t>
      </w:r>
      <w:r>
        <w:rPr>
          <w:w w:val="110"/>
        </w:rPr>
        <w:t>or</w:t>
      </w:r>
      <w:r>
        <w:rPr>
          <w:spacing w:val="9"/>
          <w:w w:val="110"/>
        </w:rPr>
        <w:t> </w:t>
      </w:r>
      <w:r>
        <w:rPr>
          <w:w w:val="110"/>
        </w:rPr>
        <w:t>to</w:t>
      </w:r>
      <w:r>
        <w:rPr>
          <w:spacing w:val="9"/>
          <w:w w:val="110"/>
        </w:rPr>
        <w:t> </w:t>
      </w:r>
      <w:r>
        <w:rPr>
          <w:w w:val="110"/>
        </w:rPr>
        <w:t>persons</w:t>
      </w:r>
      <w:r>
        <w:rPr>
          <w:spacing w:val="9"/>
          <w:w w:val="110"/>
        </w:rPr>
        <w:t> </w:t>
      </w:r>
      <w:r>
        <w:rPr>
          <w:w w:val="110"/>
        </w:rPr>
        <w:t>seeking</w:t>
      </w:r>
      <w:r>
        <w:rPr>
          <w:spacing w:val="9"/>
          <w:w w:val="110"/>
        </w:rPr>
        <w:t> </w:t>
      </w:r>
      <w:r>
        <w:rPr>
          <w:w w:val="110"/>
        </w:rPr>
        <w:t>asylum</w:t>
      </w:r>
      <w:r>
        <w:rPr>
          <w:spacing w:val="9"/>
          <w:w w:val="110"/>
        </w:rPr>
        <w:t> </w:t>
      </w:r>
      <w:r>
        <w:rPr>
          <w:spacing w:val="-5"/>
          <w:w w:val="110"/>
        </w:rPr>
        <w:t>the</w:t>
      </w:r>
    </w:p>
    <w:p>
      <w:pPr>
        <w:spacing w:after="0" w:line="276" w:lineRule="exact"/>
        <w:sectPr>
          <w:type w:val="continuous"/>
          <w:pgSz w:w="11910" w:h="16840"/>
          <w:pgMar w:top="580" w:bottom="280" w:left="320" w:right="520"/>
          <w:cols w:num="2" w:equalWidth="0">
            <w:col w:w="5463" w:space="40"/>
            <w:col w:w="5567"/>
          </w:cols>
        </w:sectPr>
      </w:pPr>
    </w:p>
    <w:p>
      <w:pPr>
        <w:pStyle w:val="BodyText"/>
        <w:rPr>
          <w:sz w:val="20"/>
        </w:rPr>
      </w:pPr>
    </w:p>
    <w:p>
      <w:pPr>
        <w:pStyle w:val="BodyText"/>
        <w:spacing w:before="129"/>
        <w:rPr>
          <w:sz w:val="20"/>
        </w:rPr>
      </w:pPr>
    </w:p>
    <w:p>
      <w:pPr>
        <w:pStyle w:val="BodyText"/>
        <w:spacing w:line="20" w:lineRule="exact"/>
        <w:ind w:left="400"/>
        <w:rPr>
          <w:sz w:val="2"/>
        </w:rPr>
      </w:pPr>
      <w:r>
        <w:rPr>
          <w:sz w:val="2"/>
        </w:rPr>
        <mc:AlternateContent>
          <mc:Choice Requires="wps">
            <w:drawing>
              <wp:inline distT="0" distB="0" distL="0" distR="0">
                <wp:extent cx="6645909" cy="12700"/>
                <wp:effectExtent l="9525" t="0" r="2540" b="6350"/>
                <wp:docPr id="124" name="Group 124"/>
                <wp:cNvGraphicFramePr>
                  <a:graphicFrameLocks/>
                </wp:cNvGraphicFramePr>
                <a:graphic>
                  <a:graphicData uri="http://schemas.microsoft.com/office/word/2010/wordprocessingGroup">
                    <wpg:wgp>
                      <wpg:cNvPr id="124" name="Group 124"/>
                      <wpg:cNvGrpSpPr/>
                      <wpg:grpSpPr>
                        <a:xfrm>
                          <a:off x="0" y="0"/>
                          <a:ext cx="6645909" cy="12700"/>
                          <a:chExt cx="6645909" cy="12700"/>
                        </a:xfrm>
                      </wpg:grpSpPr>
                      <wps:wsp>
                        <wps:cNvPr id="125" name="Graphic 125"/>
                        <wps:cNvSpPr/>
                        <wps:spPr>
                          <a:xfrm>
                            <a:off x="0" y="6350"/>
                            <a:ext cx="6645909" cy="1270"/>
                          </a:xfrm>
                          <a:custGeom>
                            <a:avLst/>
                            <a:gdLst/>
                            <a:ahLst/>
                            <a:cxnLst/>
                            <a:rect l="l" t="t" r="r" b="b"/>
                            <a:pathLst>
                              <a:path w="6645909" h="0">
                                <a:moveTo>
                                  <a:pt x="0" y="0"/>
                                </a:moveTo>
                                <a:lnTo>
                                  <a:pt x="6645605" y="0"/>
                                </a:lnTo>
                              </a:path>
                            </a:pathLst>
                          </a:custGeom>
                          <a:ln w="1270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523.3pt;height:1pt;mso-position-horizontal-relative:char;mso-position-vertical-relative:line" id="docshapegroup96" coordorigin="0,0" coordsize="10466,20">
                <v:line style="position:absolute" from="0,10" to="10466,10" stroked="true" strokeweight="1pt" strokecolor="#77328a">
                  <v:stroke dashstyle="solid"/>
                </v:line>
              </v:group>
            </w:pict>
          </mc:Fallback>
        </mc:AlternateContent>
      </w:r>
      <w:r>
        <w:rPr>
          <w:sz w:val="2"/>
        </w:rPr>
      </w:r>
    </w:p>
    <w:p>
      <w:pPr>
        <w:pStyle w:val="BodyText"/>
        <w:spacing w:before="1"/>
        <w:rPr>
          <w:sz w:val="18"/>
        </w:rPr>
      </w:pPr>
    </w:p>
    <w:p>
      <w:pPr>
        <w:tabs>
          <w:tab w:pos="796" w:val="left" w:leader="none"/>
        </w:tabs>
        <w:spacing w:line="249" w:lineRule="auto" w:before="0"/>
        <w:ind w:left="796" w:right="316" w:hanging="397"/>
        <w:jc w:val="left"/>
        <w:rPr>
          <w:sz w:val="18"/>
        </w:rPr>
      </w:pPr>
      <w:r>
        <w:rPr>
          <w:spacing w:val="-10"/>
          <w:w w:val="115"/>
          <w:sz w:val="18"/>
          <w:vertAlign w:val="superscript"/>
        </w:rPr>
        <w:t>3</w:t>
      </w:r>
      <w:r>
        <w:rPr>
          <w:sz w:val="18"/>
          <w:vertAlign w:val="baseline"/>
        </w:rPr>
        <w:tab/>
      </w:r>
      <w:r>
        <w:rPr>
          <w:w w:val="115"/>
          <w:sz w:val="18"/>
          <w:vertAlign w:val="baseline"/>
        </w:rPr>
        <w:t>Joint</w:t>
      </w:r>
      <w:r>
        <w:rPr>
          <w:spacing w:val="-7"/>
          <w:w w:val="115"/>
          <w:sz w:val="18"/>
          <w:vertAlign w:val="baseline"/>
        </w:rPr>
        <w:t> </w:t>
      </w:r>
      <w:r>
        <w:rPr>
          <w:w w:val="115"/>
          <w:sz w:val="18"/>
          <w:vertAlign w:val="baseline"/>
        </w:rPr>
        <w:t>Committee</w:t>
      </w:r>
      <w:r>
        <w:rPr>
          <w:spacing w:val="-7"/>
          <w:w w:val="115"/>
          <w:sz w:val="18"/>
          <w:vertAlign w:val="baseline"/>
        </w:rPr>
        <w:t> </w:t>
      </w:r>
      <w:r>
        <w:rPr>
          <w:w w:val="115"/>
          <w:sz w:val="18"/>
          <w:vertAlign w:val="baseline"/>
        </w:rPr>
        <w:t>of</w:t>
      </w:r>
      <w:r>
        <w:rPr>
          <w:spacing w:val="-7"/>
          <w:w w:val="115"/>
          <w:sz w:val="18"/>
          <w:vertAlign w:val="baseline"/>
        </w:rPr>
        <w:t> </w:t>
      </w:r>
      <w:r>
        <w:rPr>
          <w:w w:val="115"/>
          <w:sz w:val="18"/>
          <w:vertAlign w:val="baseline"/>
        </w:rPr>
        <w:t>the</w:t>
      </w:r>
      <w:r>
        <w:rPr>
          <w:spacing w:val="-7"/>
          <w:w w:val="115"/>
          <w:sz w:val="18"/>
          <w:vertAlign w:val="baseline"/>
        </w:rPr>
        <w:t> </w:t>
      </w:r>
      <w:r>
        <w:rPr>
          <w:w w:val="115"/>
          <w:sz w:val="18"/>
          <w:vertAlign w:val="baseline"/>
        </w:rPr>
        <w:t>Irish</w:t>
      </w:r>
      <w:r>
        <w:rPr>
          <w:spacing w:val="-7"/>
          <w:w w:val="115"/>
          <w:sz w:val="18"/>
          <w:vertAlign w:val="baseline"/>
        </w:rPr>
        <w:t> </w:t>
      </w:r>
      <w:r>
        <w:rPr>
          <w:w w:val="115"/>
          <w:sz w:val="18"/>
          <w:vertAlign w:val="baseline"/>
        </w:rPr>
        <w:t>Human</w:t>
      </w:r>
      <w:r>
        <w:rPr>
          <w:spacing w:val="-7"/>
          <w:w w:val="115"/>
          <w:sz w:val="18"/>
          <w:vertAlign w:val="baseline"/>
        </w:rPr>
        <w:t> </w:t>
      </w:r>
      <w:r>
        <w:rPr>
          <w:w w:val="115"/>
          <w:sz w:val="18"/>
          <w:vertAlign w:val="baseline"/>
        </w:rPr>
        <w:t>Rights</w:t>
      </w:r>
      <w:r>
        <w:rPr>
          <w:spacing w:val="-7"/>
          <w:w w:val="115"/>
          <w:sz w:val="18"/>
          <w:vertAlign w:val="baseline"/>
        </w:rPr>
        <w:t> </w:t>
      </w:r>
      <w:r>
        <w:rPr>
          <w:w w:val="115"/>
          <w:sz w:val="18"/>
          <w:vertAlign w:val="baseline"/>
        </w:rPr>
        <w:t>and</w:t>
      </w:r>
      <w:r>
        <w:rPr>
          <w:spacing w:val="-7"/>
          <w:w w:val="115"/>
          <w:sz w:val="18"/>
          <w:vertAlign w:val="baseline"/>
        </w:rPr>
        <w:t> </w:t>
      </w:r>
      <w:r>
        <w:rPr>
          <w:w w:val="115"/>
          <w:sz w:val="18"/>
          <w:vertAlign w:val="baseline"/>
        </w:rPr>
        <w:t>Equality</w:t>
      </w:r>
      <w:r>
        <w:rPr>
          <w:spacing w:val="-7"/>
          <w:w w:val="115"/>
          <w:sz w:val="18"/>
          <w:vertAlign w:val="baseline"/>
        </w:rPr>
        <w:t> </w:t>
      </w:r>
      <w:r>
        <w:rPr>
          <w:w w:val="115"/>
          <w:sz w:val="18"/>
          <w:vertAlign w:val="baseline"/>
        </w:rPr>
        <w:t>Commission</w:t>
      </w:r>
      <w:r>
        <w:rPr>
          <w:spacing w:val="-7"/>
          <w:w w:val="115"/>
          <w:sz w:val="18"/>
          <w:vertAlign w:val="baseline"/>
        </w:rPr>
        <w:t> </w:t>
      </w:r>
      <w:r>
        <w:rPr>
          <w:w w:val="115"/>
          <w:sz w:val="18"/>
          <w:vertAlign w:val="baseline"/>
        </w:rPr>
        <w:t>and</w:t>
      </w:r>
      <w:r>
        <w:rPr>
          <w:spacing w:val="-7"/>
          <w:w w:val="115"/>
          <w:sz w:val="18"/>
          <w:vertAlign w:val="baseline"/>
        </w:rPr>
        <w:t> </w:t>
      </w:r>
      <w:r>
        <w:rPr>
          <w:w w:val="115"/>
          <w:sz w:val="18"/>
          <w:vertAlign w:val="baseline"/>
        </w:rPr>
        <w:t>the</w:t>
      </w:r>
      <w:r>
        <w:rPr>
          <w:spacing w:val="-7"/>
          <w:w w:val="115"/>
          <w:sz w:val="18"/>
          <w:vertAlign w:val="baseline"/>
        </w:rPr>
        <w:t> </w:t>
      </w:r>
      <w:r>
        <w:rPr>
          <w:w w:val="115"/>
          <w:sz w:val="18"/>
          <w:vertAlign w:val="baseline"/>
        </w:rPr>
        <w:t>Northern</w:t>
      </w:r>
      <w:r>
        <w:rPr>
          <w:spacing w:val="-7"/>
          <w:w w:val="115"/>
          <w:sz w:val="18"/>
          <w:vertAlign w:val="baseline"/>
        </w:rPr>
        <w:t> </w:t>
      </w:r>
      <w:r>
        <w:rPr>
          <w:w w:val="115"/>
          <w:sz w:val="18"/>
          <w:vertAlign w:val="baseline"/>
        </w:rPr>
        <w:t>Ireland</w:t>
      </w:r>
      <w:r>
        <w:rPr>
          <w:spacing w:val="-7"/>
          <w:w w:val="115"/>
          <w:sz w:val="18"/>
          <w:vertAlign w:val="baseline"/>
        </w:rPr>
        <w:t> </w:t>
      </w:r>
      <w:r>
        <w:rPr>
          <w:w w:val="115"/>
          <w:sz w:val="18"/>
          <w:vertAlign w:val="baseline"/>
        </w:rPr>
        <w:t>Human</w:t>
      </w:r>
      <w:r>
        <w:rPr>
          <w:spacing w:val="-7"/>
          <w:w w:val="115"/>
          <w:sz w:val="18"/>
          <w:vertAlign w:val="baseline"/>
        </w:rPr>
        <w:t> </w:t>
      </w:r>
      <w:r>
        <w:rPr>
          <w:w w:val="115"/>
          <w:sz w:val="18"/>
          <w:vertAlign w:val="baseline"/>
        </w:rPr>
        <w:t>Rights Commission,</w:t>
      </w:r>
      <w:r>
        <w:rPr>
          <w:spacing w:val="-10"/>
          <w:w w:val="115"/>
          <w:sz w:val="18"/>
          <w:vertAlign w:val="baseline"/>
        </w:rPr>
        <w:t> </w:t>
      </w:r>
      <w:r>
        <w:rPr>
          <w:w w:val="115"/>
          <w:sz w:val="18"/>
          <w:vertAlign w:val="baseline"/>
        </w:rPr>
        <w:t>‘Policy</w:t>
      </w:r>
      <w:r>
        <w:rPr>
          <w:spacing w:val="-10"/>
          <w:w w:val="115"/>
          <w:sz w:val="18"/>
          <w:vertAlign w:val="baseline"/>
        </w:rPr>
        <w:t> </w:t>
      </w:r>
      <w:r>
        <w:rPr>
          <w:w w:val="115"/>
          <w:sz w:val="18"/>
          <w:vertAlign w:val="baseline"/>
        </w:rPr>
        <w:t>statement</w:t>
      </w:r>
      <w:r>
        <w:rPr>
          <w:spacing w:val="-10"/>
          <w:w w:val="115"/>
          <w:sz w:val="18"/>
          <w:vertAlign w:val="baseline"/>
        </w:rPr>
        <w:t> </w:t>
      </w:r>
      <w:r>
        <w:rPr>
          <w:w w:val="115"/>
          <w:sz w:val="18"/>
          <w:vertAlign w:val="baseline"/>
        </w:rPr>
        <w:t>on</w:t>
      </w:r>
      <w:r>
        <w:rPr>
          <w:spacing w:val="-10"/>
          <w:w w:val="115"/>
          <w:sz w:val="18"/>
          <w:vertAlign w:val="baseline"/>
        </w:rPr>
        <w:t> </w:t>
      </w:r>
      <w:r>
        <w:rPr>
          <w:w w:val="115"/>
          <w:sz w:val="18"/>
          <w:vertAlign w:val="baseline"/>
        </w:rPr>
        <w:t>the</w:t>
      </w:r>
      <w:r>
        <w:rPr>
          <w:spacing w:val="-10"/>
          <w:w w:val="115"/>
          <w:sz w:val="18"/>
          <w:vertAlign w:val="baseline"/>
        </w:rPr>
        <w:t> </w:t>
      </w:r>
      <w:r>
        <w:rPr>
          <w:w w:val="115"/>
          <w:sz w:val="18"/>
          <w:vertAlign w:val="baseline"/>
        </w:rPr>
        <w:t>United</w:t>
      </w:r>
      <w:r>
        <w:rPr>
          <w:spacing w:val="-10"/>
          <w:w w:val="115"/>
          <w:sz w:val="18"/>
          <w:vertAlign w:val="baseline"/>
        </w:rPr>
        <w:t> </w:t>
      </w:r>
      <w:r>
        <w:rPr>
          <w:w w:val="115"/>
          <w:sz w:val="18"/>
          <w:vertAlign w:val="baseline"/>
        </w:rPr>
        <w:t>Kingdom</w:t>
      </w:r>
      <w:r>
        <w:rPr>
          <w:spacing w:val="-10"/>
          <w:w w:val="115"/>
          <w:sz w:val="18"/>
          <w:vertAlign w:val="baseline"/>
        </w:rPr>
        <w:t> </w:t>
      </w:r>
      <w:r>
        <w:rPr>
          <w:w w:val="115"/>
          <w:sz w:val="18"/>
          <w:vertAlign w:val="baseline"/>
        </w:rPr>
        <w:t>withdrawal</w:t>
      </w:r>
      <w:r>
        <w:rPr>
          <w:spacing w:val="-10"/>
          <w:w w:val="115"/>
          <w:sz w:val="18"/>
          <w:vertAlign w:val="baseline"/>
        </w:rPr>
        <w:t> </w:t>
      </w:r>
      <w:r>
        <w:rPr>
          <w:w w:val="115"/>
          <w:sz w:val="18"/>
          <w:vertAlign w:val="baseline"/>
        </w:rPr>
        <w:t>from</w:t>
      </w:r>
      <w:r>
        <w:rPr>
          <w:spacing w:val="-10"/>
          <w:w w:val="115"/>
          <w:sz w:val="18"/>
          <w:vertAlign w:val="baseline"/>
        </w:rPr>
        <w:t> </w:t>
      </w:r>
      <w:r>
        <w:rPr>
          <w:w w:val="115"/>
          <w:sz w:val="18"/>
          <w:vertAlign w:val="baseline"/>
        </w:rPr>
        <w:t>the</w:t>
      </w:r>
      <w:r>
        <w:rPr>
          <w:spacing w:val="-10"/>
          <w:w w:val="115"/>
          <w:sz w:val="18"/>
          <w:vertAlign w:val="baseline"/>
        </w:rPr>
        <w:t> </w:t>
      </w:r>
      <w:r>
        <w:rPr>
          <w:w w:val="115"/>
          <w:sz w:val="18"/>
          <w:vertAlign w:val="baseline"/>
        </w:rPr>
        <w:t>European</w:t>
      </w:r>
      <w:r>
        <w:rPr>
          <w:spacing w:val="-10"/>
          <w:w w:val="115"/>
          <w:sz w:val="18"/>
          <w:vertAlign w:val="baseline"/>
        </w:rPr>
        <w:t> </w:t>
      </w:r>
      <w:r>
        <w:rPr>
          <w:w w:val="115"/>
          <w:sz w:val="18"/>
          <w:vertAlign w:val="baseline"/>
        </w:rPr>
        <w:t>Union’,</w:t>
      </w:r>
      <w:r>
        <w:rPr>
          <w:spacing w:val="-10"/>
          <w:w w:val="115"/>
          <w:sz w:val="18"/>
          <w:vertAlign w:val="baseline"/>
        </w:rPr>
        <w:t> </w:t>
      </w:r>
      <w:r>
        <w:rPr>
          <w:w w:val="115"/>
          <w:sz w:val="18"/>
          <w:vertAlign w:val="baseline"/>
        </w:rPr>
        <w:t>March</w:t>
      </w:r>
      <w:r>
        <w:rPr>
          <w:spacing w:val="-10"/>
          <w:w w:val="115"/>
          <w:sz w:val="18"/>
          <w:vertAlign w:val="baseline"/>
        </w:rPr>
        <w:t> </w:t>
      </w:r>
      <w:r>
        <w:rPr>
          <w:w w:val="115"/>
          <w:sz w:val="18"/>
          <w:vertAlign w:val="baseline"/>
        </w:rPr>
        <w:t>2018 </w:t>
      </w:r>
      <w:r>
        <w:rPr>
          <w:spacing w:val="-2"/>
          <w:w w:val="115"/>
          <w:sz w:val="18"/>
          <w:vertAlign w:val="baseline"/>
        </w:rPr>
        <w:t>available at </w:t>
      </w:r>
      <w:hyperlink r:id="rId25">
        <w:r>
          <w:rPr>
            <w:spacing w:val="-2"/>
            <w:w w:val="115"/>
            <w:sz w:val="18"/>
            <w:vertAlign w:val="baseline"/>
          </w:rPr>
          <w:t>https://www.nihrc.org/uploads/publications/Joint_Committee_Statement_on_the_UK_Withdrawal_</w:t>
        </w:r>
      </w:hyperlink>
      <w:r>
        <w:rPr>
          <w:spacing w:val="-2"/>
          <w:w w:val="115"/>
          <w:sz w:val="18"/>
          <w:vertAlign w:val="baseline"/>
        </w:rPr>
        <w:t> </w:t>
      </w:r>
      <w:hyperlink r:id="rId25">
        <w:r>
          <w:rPr>
            <w:w w:val="115"/>
            <w:sz w:val="18"/>
            <w:vertAlign w:val="baseline"/>
          </w:rPr>
          <w:t>from_the</w:t>
        </w:r>
        <w:r>
          <w:rPr>
            <w:spacing w:val="-15"/>
            <w:w w:val="115"/>
            <w:sz w:val="18"/>
            <w:vertAlign w:val="baseline"/>
          </w:rPr>
          <w:t> </w:t>
        </w:r>
        <w:r>
          <w:rPr>
            <w:w w:val="115"/>
            <w:sz w:val="18"/>
            <w:vertAlign w:val="baseline"/>
          </w:rPr>
          <w:t>European_Union.pdf</w:t>
        </w:r>
      </w:hyperlink>
      <w:r>
        <w:rPr>
          <w:spacing w:val="-14"/>
          <w:w w:val="115"/>
          <w:sz w:val="18"/>
          <w:vertAlign w:val="baseline"/>
        </w:rPr>
        <w:t> </w:t>
      </w:r>
      <w:r>
        <w:rPr>
          <w:w w:val="115"/>
          <w:sz w:val="18"/>
          <w:vertAlign w:val="baseline"/>
        </w:rPr>
        <w:t>[accessed</w:t>
      </w:r>
      <w:r>
        <w:rPr>
          <w:spacing w:val="-15"/>
          <w:w w:val="115"/>
          <w:sz w:val="18"/>
          <w:vertAlign w:val="baseline"/>
        </w:rPr>
        <w:t> </w:t>
      </w:r>
      <w:r>
        <w:rPr>
          <w:w w:val="115"/>
          <w:sz w:val="18"/>
          <w:vertAlign w:val="baseline"/>
        </w:rPr>
        <w:t>19</w:t>
      </w:r>
      <w:r>
        <w:rPr>
          <w:spacing w:val="-14"/>
          <w:w w:val="115"/>
          <w:sz w:val="18"/>
          <w:vertAlign w:val="baseline"/>
        </w:rPr>
        <w:t> </w:t>
      </w:r>
      <w:r>
        <w:rPr>
          <w:w w:val="115"/>
          <w:sz w:val="18"/>
          <w:vertAlign w:val="baseline"/>
        </w:rPr>
        <w:t>February</w:t>
      </w:r>
      <w:r>
        <w:rPr>
          <w:spacing w:val="-14"/>
          <w:w w:val="115"/>
          <w:sz w:val="18"/>
          <w:vertAlign w:val="baseline"/>
        </w:rPr>
        <w:t> </w:t>
      </w:r>
      <w:r>
        <w:rPr>
          <w:w w:val="115"/>
          <w:sz w:val="18"/>
          <w:vertAlign w:val="baseline"/>
        </w:rPr>
        <w:t>2021].</w:t>
      </w:r>
    </w:p>
    <w:p>
      <w:pPr>
        <w:tabs>
          <w:tab w:pos="796" w:val="left" w:leader="none"/>
        </w:tabs>
        <w:spacing w:before="184"/>
        <w:ind w:left="400" w:right="0" w:firstLine="0"/>
        <w:jc w:val="left"/>
        <w:rPr>
          <w:sz w:val="18"/>
        </w:rPr>
      </w:pPr>
      <w:r>
        <w:rPr>
          <w:spacing w:val="-10"/>
          <w:w w:val="110"/>
          <w:sz w:val="18"/>
          <w:vertAlign w:val="superscript"/>
        </w:rPr>
        <w:t>4</w:t>
      </w:r>
      <w:r>
        <w:rPr>
          <w:sz w:val="18"/>
          <w:vertAlign w:val="baseline"/>
        </w:rPr>
        <w:tab/>
      </w:r>
      <w:r>
        <w:rPr>
          <w:spacing w:val="-4"/>
          <w:w w:val="110"/>
          <w:sz w:val="18"/>
          <w:vertAlign w:val="baseline"/>
        </w:rPr>
        <w:t>ibid.</w:t>
      </w:r>
    </w:p>
    <w:p>
      <w:pPr>
        <w:tabs>
          <w:tab w:pos="796" w:val="left" w:leader="none"/>
        </w:tabs>
        <w:spacing w:before="189"/>
        <w:ind w:left="400" w:right="0" w:firstLine="0"/>
        <w:jc w:val="left"/>
        <w:rPr>
          <w:sz w:val="18"/>
        </w:rPr>
      </w:pPr>
      <w:r>
        <w:rPr>
          <w:spacing w:val="-10"/>
          <w:w w:val="110"/>
          <w:sz w:val="18"/>
          <w:vertAlign w:val="superscript"/>
        </w:rPr>
        <w:t>5</w:t>
      </w:r>
      <w:r>
        <w:rPr>
          <w:sz w:val="18"/>
          <w:vertAlign w:val="baseline"/>
        </w:rPr>
        <w:tab/>
      </w:r>
      <w:r>
        <w:rPr>
          <w:w w:val="110"/>
          <w:sz w:val="18"/>
          <w:vertAlign w:val="baseline"/>
        </w:rPr>
        <w:t>Chapter</w:t>
      </w:r>
      <w:r>
        <w:rPr>
          <w:spacing w:val="5"/>
          <w:w w:val="110"/>
          <w:sz w:val="18"/>
          <w:vertAlign w:val="baseline"/>
        </w:rPr>
        <w:t> </w:t>
      </w:r>
      <w:r>
        <w:rPr>
          <w:w w:val="110"/>
          <w:sz w:val="18"/>
          <w:vertAlign w:val="baseline"/>
        </w:rPr>
        <w:t>6,</w:t>
      </w:r>
      <w:r>
        <w:rPr>
          <w:spacing w:val="5"/>
          <w:w w:val="110"/>
          <w:sz w:val="18"/>
          <w:vertAlign w:val="baseline"/>
        </w:rPr>
        <w:t> </w:t>
      </w:r>
      <w:r>
        <w:rPr>
          <w:w w:val="110"/>
          <w:sz w:val="18"/>
          <w:vertAlign w:val="baseline"/>
        </w:rPr>
        <w:t>Paragraph</w:t>
      </w:r>
      <w:r>
        <w:rPr>
          <w:spacing w:val="5"/>
          <w:w w:val="110"/>
          <w:sz w:val="18"/>
          <w:vertAlign w:val="baseline"/>
        </w:rPr>
        <w:t> </w:t>
      </w:r>
      <w:r>
        <w:rPr>
          <w:w w:val="110"/>
          <w:sz w:val="18"/>
          <w:vertAlign w:val="baseline"/>
        </w:rPr>
        <w:t>10</w:t>
      </w:r>
      <w:r>
        <w:rPr>
          <w:spacing w:val="6"/>
          <w:w w:val="110"/>
          <w:sz w:val="18"/>
          <w:vertAlign w:val="baseline"/>
        </w:rPr>
        <w:t> </w:t>
      </w:r>
      <w:r>
        <w:rPr>
          <w:w w:val="110"/>
          <w:sz w:val="18"/>
          <w:vertAlign w:val="baseline"/>
        </w:rPr>
        <w:t>of</w:t>
      </w:r>
      <w:r>
        <w:rPr>
          <w:spacing w:val="5"/>
          <w:w w:val="110"/>
          <w:sz w:val="18"/>
          <w:vertAlign w:val="baseline"/>
        </w:rPr>
        <w:t> </w:t>
      </w:r>
      <w:r>
        <w:rPr>
          <w:w w:val="110"/>
          <w:sz w:val="18"/>
          <w:vertAlign w:val="baseline"/>
        </w:rPr>
        <w:t>the</w:t>
      </w:r>
      <w:r>
        <w:rPr>
          <w:spacing w:val="5"/>
          <w:w w:val="110"/>
          <w:sz w:val="18"/>
          <w:vertAlign w:val="baseline"/>
        </w:rPr>
        <w:t> </w:t>
      </w:r>
      <w:r>
        <w:rPr>
          <w:w w:val="110"/>
          <w:sz w:val="18"/>
          <w:vertAlign w:val="baseline"/>
        </w:rPr>
        <w:t>Belfast</w:t>
      </w:r>
      <w:r>
        <w:rPr>
          <w:spacing w:val="6"/>
          <w:w w:val="110"/>
          <w:sz w:val="18"/>
          <w:vertAlign w:val="baseline"/>
        </w:rPr>
        <w:t> </w:t>
      </w:r>
      <w:r>
        <w:rPr>
          <w:w w:val="110"/>
          <w:sz w:val="18"/>
          <w:vertAlign w:val="baseline"/>
        </w:rPr>
        <w:t>(Good</w:t>
      </w:r>
      <w:r>
        <w:rPr>
          <w:spacing w:val="5"/>
          <w:w w:val="110"/>
          <w:sz w:val="18"/>
          <w:vertAlign w:val="baseline"/>
        </w:rPr>
        <w:t> </w:t>
      </w:r>
      <w:r>
        <w:rPr>
          <w:w w:val="110"/>
          <w:sz w:val="18"/>
          <w:vertAlign w:val="baseline"/>
        </w:rPr>
        <w:t>Friday)</w:t>
      </w:r>
      <w:r>
        <w:rPr>
          <w:spacing w:val="5"/>
          <w:w w:val="110"/>
          <w:sz w:val="18"/>
          <w:vertAlign w:val="baseline"/>
        </w:rPr>
        <w:t> </w:t>
      </w:r>
      <w:r>
        <w:rPr>
          <w:w w:val="110"/>
          <w:sz w:val="18"/>
          <w:vertAlign w:val="baseline"/>
        </w:rPr>
        <w:t>Agreement</w:t>
      </w:r>
      <w:r>
        <w:rPr>
          <w:spacing w:val="5"/>
          <w:w w:val="110"/>
          <w:sz w:val="18"/>
          <w:vertAlign w:val="baseline"/>
        </w:rPr>
        <w:t> </w:t>
      </w:r>
      <w:r>
        <w:rPr>
          <w:spacing w:val="-2"/>
          <w:w w:val="110"/>
          <w:sz w:val="18"/>
          <w:vertAlign w:val="baseline"/>
        </w:rPr>
        <w:t>1998.</w:t>
      </w:r>
    </w:p>
    <w:p>
      <w:pPr>
        <w:pStyle w:val="BodyText"/>
        <w:spacing w:before="8"/>
        <w:rPr>
          <w:sz w:val="17"/>
        </w:rPr>
      </w:pPr>
      <w:r>
        <w:rPr/>
        <mc:AlternateContent>
          <mc:Choice Requires="wps">
            <w:drawing>
              <wp:anchor distT="0" distB="0" distL="0" distR="0" allowOverlap="1" layoutInCell="1" locked="0" behindDoc="1" simplePos="0" relativeHeight="487612928">
                <wp:simplePos x="0" y="0"/>
                <wp:positionH relativeFrom="page">
                  <wp:posOffset>457200</wp:posOffset>
                </wp:positionH>
                <wp:positionV relativeFrom="paragraph">
                  <wp:posOffset>144577</wp:posOffset>
                </wp:positionV>
                <wp:extent cx="6645909" cy="1270"/>
                <wp:effectExtent l="0" t="0" r="0" b="0"/>
                <wp:wrapTopAndBottom/>
                <wp:docPr id="126" name="Graphic 126"/>
                <wp:cNvGraphicFramePr>
                  <a:graphicFrameLocks/>
                </wp:cNvGraphicFramePr>
                <a:graphic>
                  <a:graphicData uri="http://schemas.microsoft.com/office/word/2010/wordprocessingShape">
                    <wps:wsp>
                      <wps:cNvPr id="126" name="Graphic 126"/>
                      <wps:cNvSpPr/>
                      <wps:spPr>
                        <a:xfrm>
                          <a:off x="0" y="0"/>
                          <a:ext cx="6645909" cy="1270"/>
                        </a:xfrm>
                        <a:custGeom>
                          <a:avLst/>
                          <a:gdLst/>
                          <a:ahLst/>
                          <a:cxnLst/>
                          <a:rect l="l" t="t" r="r" b="b"/>
                          <a:pathLst>
                            <a:path w="6645909" h="0">
                              <a:moveTo>
                                <a:pt x="0" y="0"/>
                              </a:moveTo>
                              <a:lnTo>
                                <a:pt x="6645605" y="0"/>
                              </a:lnTo>
                            </a:path>
                          </a:pathLst>
                        </a:custGeom>
                        <a:ln w="12700">
                          <a:solidFill>
                            <a:srgbClr val="77328A"/>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11.384093pt;width:523.3pt;height:.1pt;mso-position-horizontal-relative:page;mso-position-vertical-relative:paragraph;z-index:-15703552;mso-wrap-distance-left:0;mso-wrap-distance-right:0" id="docshape97" coordorigin="720,228" coordsize="10466,0" path="m720,228l11186,228e" filled="false" stroked="true" strokeweight="1pt" strokecolor="#77328a">
                <v:path arrowok="t"/>
                <v:stroke dashstyle="solid"/>
                <w10:wrap type="topAndBottom"/>
              </v:shape>
            </w:pict>
          </mc:Fallback>
        </mc:AlternateContent>
      </w:r>
    </w:p>
    <w:p>
      <w:pPr>
        <w:pStyle w:val="BodyText"/>
        <w:spacing w:before="110"/>
        <w:ind w:left="399"/>
        <w:rPr>
          <w:rFonts w:ascii="Trebuchet MS"/>
        </w:rPr>
      </w:pPr>
      <w:r>
        <w:rPr>
          <w:rFonts w:ascii="Trebuchet MS"/>
          <w:color w:val="77328A"/>
          <w:spacing w:val="-10"/>
          <w:w w:val="120"/>
        </w:rPr>
        <w:t>8</w:t>
      </w:r>
    </w:p>
    <w:p>
      <w:pPr>
        <w:spacing w:after="0"/>
        <w:rPr>
          <w:rFonts w:ascii="Trebuchet MS"/>
        </w:rPr>
        <w:sectPr>
          <w:type w:val="continuous"/>
          <w:pgSz w:w="11910" w:h="16840"/>
          <w:pgMar w:top="580" w:bottom="280" w:left="320" w:right="520"/>
        </w:sectPr>
      </w:pPr>
    </w:p>
    <w:p>
      <w:pPr>
        <w:spacing w:before="76"/>
        <w:ind w:left="1253" w:right="0" w:firstLine="0"/>
        <w:jc w:val="left"/>
        <w:rPr>
          <w:rFonts w:ascii="Trebuchet MS"/>
          <w:sz w:val="22"/>
        </w:rPr>
      </w:pPr>
      <w:r>
        <w:rPr>
          <w:rFonts w:ascii="Trebuchet MS"/>
          <w:color w:val="77328A"/>
          <w:spacing w:val="-2"/>
          <w:w w:val="115"/>
          <w:sz w:val="22"/>
        </w:rPr>
        <w:t>Legal</w:t>
      </w:r>
      <w:r>
        <w:rPr>
          <w:rFonts w:ascii="Trebuchet MS"/>
          <w:color w:val="77328A"/>
          <w:spacing w:val="-10"/>
          <w:w w:val="115"/>
          <w:sz w:val="22"/>
        </w:rPr>
        <w:t> </w:t>
      </w:r>
      <w:r>
        <w:rPr>
          <w:rFonts w:ascii="Trebuchet MS"/>
          <w:color w:val="77328A"/>
          <w:spacing w:val="-2"/>
          <w:w w:val="115"/>
          <w:sz w:val="22"/>
        </w:rPr>
        <w:t>analysis</w:t>
      </w:r>
      <w:r>
        <w:rPr>
          <w:rFonts w:ascii="Trebuchet MS"/>
          <w:color w:val="77328A"/>
          <w:spacing w:val="-10"/>
          <w:w w:val="115"/>
          <w:sz w:val="22"/>
        </w:rPr>
        <w:t> </w:t>
      </w:r>
      <w:r>
        <w:rPr>
          <w:rFonts w:ascii="Trebuchet MS"/>
          <w:color w:val="77328A"/>
          <w:spacing w:val="-2"/>
          <w:w w:val="115"/>
          <w:sz w:val="22"/>
        </w:rPr>
        <w:t>of</w:t>
      </w:r>
      <w:r>
        <w:rPr>
          <w:rFonts w:ascii="Trebuchet MS"/>
          <w:color w:val="77328A"/>
          <w:spacing w:val="-9"/>
          <w:w w:val="115"/>
          <w:sz w:val="22"/>
        </w:rPr>
        <w:t> </w:t>
      </w:r>
      <w:r>
        <w:rPr>
          <w:rFonts w:ascii="Trebuchet MS"/>
          <w:color w:val="77328A"/>
          <w:spacing w:val="-2"/>
          <w:w w:val="115"/>
          <w:sz w:val="22"/>
        </w:rPr>
        <w:t>immigration</w:t>
      </w:r>
      <w:r>
        <w:rPr>
          <w:rFonts w:ascii="Trebuchet MS"/>
          <w:color w:val="77328A"/>
          <w:spacing w:val="-10"/>
          <w:w w:val="115"/>
          <w:sz w:val="22"/>
        </w:rPr>
        <w:t> </w:t>
      </w:r>
      <w:r>
        <w:rPr>
          <w:rFonts w:ascii="Trebuchet MS"/>
          <w:color w:val="77328A"/>
          <w:spacing w:val="-2"/>
          <w:w w:val="115"/>
          <w:sz w:val="22"/>
        </w:rPr>
        <w:t>or</w:t>
      </w:r>
      <w:r>
        <w:rPr>
          <w:rFonts w:ascii="Trebuchet MS"/>
          <w:color w:val="77328A"/>
          <w:spacing w:val="-9"/>
          <w:w w:val="115"/>
          <w:sz w:val="22"/>
        </w:rPr>
        <w:t> </w:t>
      </w:r>
      <w:r>
        <w:rPr>
          <w:rFonts w:ascii="Trebuchet MS"/>
          <w:color w:val="77328A"/>
          <w:spacing w:val="-2"/>
          <w:w w:val="115"/>
          <w:sz w:val="22"/>
        </w:rPr>
        <w:t>related</w:t>
      </w:r>
      <w:r>
        <w:rPr>
          <w:rFonts w:ascii="Trebuchet MS"/>
          <w:color w:val="77328A"/>
          <w:spacing w:val="-10"/>
          <w:w w:val="115"/>
          <w:sz w:val="22"/>
        </w:rPr>
        <w:t> </w:t>
      </w:r>
      <w:r>
        <w:rPr>
          <w:rFonts w:ascii="Trebuchet MS"/>
          <w:color w:val="77328A"/>
          <w:spacing w:val="-2"/>
          <w:w w:val="115"/>
          <w:sz w:val="22"/>
        </w:rPr>
        <w:t>rights</w:t>
      </w:r>
      <w:r>
        <w:rPr>
          <w:rFonts w:ascii="Trebuchet MS"/>
          <w:color w:val="77328A"/>
          <w:spacing w:val="-9"/>
          <w:w w:val="115"/>
          <w:sz w:val="22"/>
        </w:rPr>
        <w:t> </w:t>
      </w:r>
      <w:r>
        <w:rPr>
          <w:rFonts w:ascii="Trebuchet MS"/>
          <w:color w:val="77328A"/>
          <w:spacing w:val="-2"/>
          <w:w w:val="115"/>
          <w:sz w:val="22"/>
        </w:rPr>
        <w:t>&amp;</w:t>
      </w:r>
      <w:r>
        <w:rPr>
          <w:rFonts w:ascii="Trebuchet MS"/>
          <w:color w:val="77328A"/>
          <w:spacing w:val="-10"/>
          <w:w w:val="115"/>
          <w:sz w:val="22"/>
        </w:rPr>
        <w:t> </w:t>
      </w:r>
      <w:r>
        <w:rPr>
          <w:rFonts w:ascii="Trebuchet MS"/>
          <w:color w:val="77328A"/>
          <w:spacing w:val="-2"/>
          <w:w w:val="115"/>
          <w:sz w:val="22"/>
        </w:rPr>
        <w:t>equality</w:t>
      </w:r>
      <w:r>
        <w:rPr>
          <w:rFonts w:ascii="Trebuchet MS"/>
          <w:color w:val="77328A"/>
          <w:spacing w:val="-10"/>
          <w:w w:val="115"/>
          <w:sz w:val="22"/>
        </w:rPr>
        <w:t> </w:t>
      </w:r>
      <w:r>
        <w:rPr>
          <w:rFonts w:ascii="Trebuchet MS"/>
          <w:color w:val="77328A"/>
          <w:spacing w:val="-2"/>
          <w:w w:val="115"/>
          <w:sz w:val="22"/>
        </w:rPr>
        <w:t>protections</w:t>
      </w:r>
      <w:r>
        <w:rPr>
          <w:rFonts w:ascii="Trebuchet MS"/>
          <w:color w:val="77328A"/>
          <w:spacing w:val="-9"/>
          <w:w w:val="115"/>
          <w:sz w:val="22"/>
        </w:rPr>
        <w:t> </w:t>
      </w:r>
      <w:r>
        <w:rPr>
          <w:rFonts w:ascii="Trebuchet MS"/>
          <w:color w:val="77328A"/>
          <w:spacing w:val="-2"/>
          <w:w w:val="115"/>
          <w:sz w:val="22"/>
        </w:rPr>
        <w:t>in</w:t>
      </w:r>
      <w:r>
        <w:rPr>
          <w:rFonts w:ascii="Trebuchet MS"/>
          <w:color w:val="77328A"/>
          <w:spacing w:val="-10"/>
          <w:w w:val="115"/>
          <w:sz w:val="22"/>
        </w:rPr>
        <w:t> </w:t>
      </w:r>
      <w:r>
        <w:rPr>
          <w:rFonts w:ascii="Trebuchet MS"/>
          <w:color w:val="77328A"/>
          <w:spacing w:val="-2"/>
          <w:w w:val="115"/>
          <w:sz w:val="22"/>
        </w:rPr>
        <w:t>NI</w:t>
      </w:r>
      <w:r>
        <w:rPr>
          <w:rFonts w:ascii="Trebuchet MS"/>
          <w:color w:val="77328A"/>
          <w:spacing w:val="-9"/>
          <w:w w:val="115"/>
          <w:sz w:val="22"/>
        </w:rPr>
        <w:t> </w:t>
      </w:r>
      <w:r>
        <w:rPr>
          <w:rFonts w:ascii="Trebuchet MS"/>
          <w:color w:val="77328A"/>
          <w:spacing w:val="-2"/>
          <w:w w:val="115"/>
          <w:sz w:val="22"/>
        </w:rPr>
        <w:t>after</w:t>
      </w:r>
      <w:r>
        <w:rPr>
          <w:rFonts w:ascii="Trebuchet MS"/>
          <w:color w:val="77328A"/>
          <w:spacing w:val="-10"/>
          <w:w w:val="115"/>
          <w:sz w:val="22"/>
        </w:rPr>
        <w:t> </w:t>
      </w:r>
      <w:r>
        <w:rPr>
          <w:rFonts w:ascii="Trebuchet MS"/>
          <w:color w:val="77328A"/>
          <w:spacing w:val="-2"/>
          <w:w w:val="115"/>
          <w:sz w:val="22"/>
        </w:rPr>
        <w:t>Brexit</w:t>
      </w:r>
    </w:p>
    <w:p>
      <w:pPr>
        <w:pStyle w:val="BodyText"/>
        <w:spacing w:before="6"/>
        <w:rPr>
          <w:rFonts w:ascii="Trebuchet MS"/>
          <w:sz w:val="15"/>
        </w:rPr>
      </w:pPr>
      <w:r>
        <w:rPr/>
        <mc:AlternateContent>
          <mc:Choice Requires="wps">
            <w:drawing>
              <wp:anchor distT="0" distB="0" distL="0" distR="0" allowOverlap="1" layoutInCell="1" locked="0" behindDoc="1" simplePos="0" relativeHeight="487613440">
                <wp:simplePos x="0" y="0"/>
                <wp:positionH relativeFrom="page">
                  <wp:posOffset>457200</wp:posOffset>
                </wp:positionH>
                <wp:positionV relativeFrom="paragraph">
                  <wp:posOffset>129930</wp:posOffset>
                </wp:positionV>
                <wp:extent cx="6645909" cy="1270"/>
                <wp:effectExtent l="0" t="0" r="0" b="0"/>
                <wp:wrapTopAndBottom/>
                <wp:docPr id="127" name="Graphic 127"/>
                <wp:cNvGraphicFramePr>
                  <a:graphicFrameLocks/>
                </wp:cNvGraphicFramePr>
                <a:graphic>
                  <a:graphicData uri="http://schemas.microsoft.com/office/word/2010/wordprocessingShape">
                    <wps:wsp>
                      <wps:cNvPr id="127" name="Graphic 127"/>
                      <wps:cNvSpPr/>
                      <wps:spPr>
                        <a:xfrm>
                          <a:off x="0" y="0"/>
                          <a:ext cx="6645909" cy="1270"/>
                        </a:xfrm>
                        <a:custGeom>
                          <a:avLst/>
                          <a:gdLst/>
                          <a:ahLst/>
                          <a:cxnLst/>
                          <a:rect l="l" t="t" r="r" b="b"/>
                          <a:pathLst>
                            <a:path w="6645909" h="0">
                              <a:moveTo>
                                <a:pt x="0" y="0"/>
                              </a:moveTo>
                              <a:lnTo>
                                <a:pt x="6645605" y="0"/>
                              </a:lnTo>
                            </a:path>
                          </a:pathLst>
                        </a:custGeom>
                        <a:ln w="12700">
                          <a:solidFill>
                            <a:srgbClr val="77328A"/>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10.230739pt;width:523.3pt;height:.1pt;mso-position-horizontal-relative:page;mso-position-vertical-relative:paragraph;z-index:-15703040;mso-wrap-distance-left:0;mso-wrap-distance-right:0" id="docshape98" coordorigin="720,205" coordsize="10466,0" path="m720,205l11186,205e" filled="false" stroked="true" strokeweight="1pt" strokecolor="#77328a">
                <v:path arrowok="t"/>
                <v:stroke dashstyle="solid"/>
                <w10:wrap type="topAndBottom"/>
              </v:shape>
            </w:pict>
          </mc:Fallback>
        </mc:AlternateContent>
      </w:r>
    </w:p>
    <w:p>
      <w:pPr>
        <w:pStyle w:val="BodyText"/>
        <w:spacing w:before="75"/>
        <w:rPr>
          <w:rFonts w:ascii="Trebuchet MS"/>
          <w:sz w:val="20"/>
        </w:rPr>
      </w:pPr>
    </w:p>
    <w:p>
      <w:pPr>
        <w:spacing w:after="0"/>
        <w:rPr>
          <w:rFonts w:ascii="Trebuchet MS"/>
          <w:sz w:val="20"/>
        </w:rPr>
        <w:sectPr>
          <w:pgSz w:w="11910" w:h="16840"/>
          <w:pgMar w:top="580" w:bottom="280" w:left="320" w:right="520"/>
        </w:sectPr>
      </w:pPr>
    </w:p>
    <w:p>
      <w:pPr>
        <w:pStyle w:val="BodyText"/>
        <w:spacing w:line="278" w:lineRule="auto" w:before="72"/>
        <w:ind w:left="400" w:right="20"/>
      </w:pPr>
      <w:r>
        <w:rPr>
          <w:w w:val="110"/>
        </w:rPr>
        <w:t>same package of rights as they enjoy in other countries of the EU, and for the UK to maintain equivalence with Ireland does not entail equivalence with other </w:t>
      </w:r>
      <w:r>
        <w:rPr>
          <w:w w:val="110"/>
        </w:rPr>
        <w:t>Member States of the EU.</w:t>
      </w:r>
    </w:p>
    <w:p>
      <w:pPr>
        <w:pStyle w:val="BodyText"/>
        <w:spacing w:line="320" w:lineRule="exact" w:before="168"/>
        <w:ind w:left="400" w:right="252"/>
      </w:pPr>
      <w:r>
        <w:rPr>
          <w:w w:val="110"/>
        </w:rPr>
        <w:t>Ireland has opted into a number of measures</w:t>
      </w:r>
      <w:r>
        <w:rPr>
          <w:spacing w:val="40"/>
          <w:w w:val="110"/>
        </w:rPr>
        <w:t> </w:t>
      </w:r>
      <w:r>
        <w:rPr>
          <w:w w:val="110"/>
        </w:rPr>
        <w:t>of</w:t>
      </w:r>
      <w:r>
        <w:rPr>
          <w:spacing w:val="40"/>
          <w:w w:val="110"/>
        </w:rPr>
        <w:t> </w:t>
      </w:r>
      <w:r>
        <w:rPr>
          <w:w w:val="110"/>
        </w:rPr>
        <w:t>practical</w:t>
      </w:r>
      <w:r>
        <w:rPr>
          <w:spacing w:val="40"/>
          <w:w w:val="110"/>
        </w:rPr>
        <w:t> </w:t>
      </w:r>
      <w:r>
        <w:rPr>
          <w:w w:val="110"/>
        </w:rPr>
        <w:t>cooperation</w:t>
      </w:r>
      <w:r>
        <w:rPr>
          <w:spacing w:val="40"/>
          <w:w w:val="110"/>
        </w:rPr>
        <w:t> </w:t>
      </w:r>
      <w:r>
        <w:rPr>
          <w:w w:val="110"/>
        </w:rPr>
        <w:t>in</w:t>
      </w:r>
      <w:r>
        <w:rPr>
          <w:w w:val="110"/>
        </w:rPr>
        <w:t> the areas of both asylum and national security.</w:t>
      </w:r>
      <w:r>
        <w:rPr>
          <w:spacing w:val="40"/>
          <w:w w:val="110"/>
        </w:rPr>
        <w:t> </w:t>
      </w:r>
      <w:r>
        <w:rPr>
          <w:w w:val="110"/>
        </w:rPr>
        <w:t>Ireland opted into the original Asylum Procedures Directive (2005/85/ EC), the successive Dublin Convention and Regulations, the latest of which is the Dublin III Regulation (Regulation (EU) No 604/2013), the original and recast Eurodac Regulations (603/2013), </w:t>
      </w:r>
      <w:r>
        <w:rPr>
          <w:rFonts w:ascii="Lucida Sans Unicode"/>
        </w:rPr>
        <w:t>and the original Qualification Directive </w:t>
      </w:r>
      <w:r>
        <w:rPr>
          <w:w w:val="110"/>
        </w:rPr>
        <w:t>(2004/83/EC). It has now opted in the recast Reception Directive (2013/33/</w:t>
      </w:r>
      <w:r>
        <w:rPr>
          <w:spacing w:val="40"/>
          <w:w w:val="110"/>
        </w:rPr>
        <w:t> </w:t>
      </w:r>
      <w:r>
        <w:rPr>
          <w:w w:val="110"/>
        </w:rPr>
        <w:t>EU) although not the other recast</w:t>
      </w:r>
      <w:r>
        <w:rPr>
          <w:spacing w:val="40"/>
          <w:w w:val="110"/>
        </w:rPr>
        <w:t> </w:t>
      </w:r>
      <w:r>
        <w:rPr>
          <w:w w:val="110"/>
        </w:rPr>
        <w:t>asylum directives. Ireland has opted into Directive 2011/36/EU on preventing and </w:t>
      </w:r>
      <w:r>
        <w:rPr>
          <w:rFonts w:ascii="Lucida Sans Unicode"/>
        </w:rPr>
        <w:t>combating trafficking in human beings </w:t>
      </w:r>
      <w:r>
        <w:rPr>
          <w:w w:val="110"/>
        </w:rPr>
        <w:t>and protecting its victims. Article 9 of</w:t>
      </w:r>
      <w:r>
        <w:rPr>
          <w:spacing w:val="80"/>
          <w:w w:val="110"/>
        </w:rPr>
        <w:t> </w:t>
      </w:r>
      <w:r>
        <w:rPr>
          <w:w w:val="110"/>
        </w:rPr>
        <w:t>this Directive obliges Member States</w:t>
      </w:r>
    </w:p>
    <w:p>
      <w:pPr>
        <w:pStyle w:val="BodyText"/>
        <w:spacing w:line="228" w:lineRule="auto" w:before="41"/>
        <w:ind w:left="400"/>
      </w:pPr>
      <w:r>
        <w:rPr>
          <w:w w:val="110"/>
        </w:rPr>
        <w:t>to provide necessary medical or other </w:t>
      </w:r>
      <w:r>
        <w:rPr>
          <w:rFonts w:ascii="Lucida Sans Unicode"/>
        </w:rPr>
        <w:t>assistance to trafficked third-country nationals, who do not have sufficient </w:t>
      </w:r>
      <w:r>
        <w:rPr>
          <w:w w:val="110"/>
        </w:rPr>
        <w:t>resources</w:t>
      </w:r>
      <w:r>
        <w:rPr>
          <w:spacing w:val="-19"/>
          <w:w w:val="110"/>
        </w:rPr>
        <w:t> </w:t>
      </w:r>
      <w:r>
        <w:rPr>
          <w:w w:val="110"/>
        </w:rPr>
        <w:t>and</w:t>
      </w:r>
      <w:r>
        <w:rPr>
          <w:spacing w:val="-18"/>
          <w:w w:val="110"/>
        </w:rPr>
        <w:t> </w:t>
      </w:r>
      <w:r>
        <w:rPr>
          <w:w w:val="110"/>
        </w:rPr>
        <w:t>have</w:t>
      </w:r>
      <w:r>
        <w:rPr>
          <w:spacing w:val="-19"/>
          <w:w w:val="110"/>
        </w:rPr>
        <w:t> </w:t>
      </w:r>
      <w:r>
        <w:rPr>
          <w:w w:val="110"/>
        </w:rPr>
        <w:t>special</w:t>
      </w:r>
      <w:r>
        <w:rPr>
          <w:spacing w:val="-18"/>
          <w:w w:val="110"/>
        </w:rPr>
        <w:t> </w:t>
      </w:r>
      <w:r>
        <w:rPr>
          <w:w w:val="110"/>
        </w:rPr>
        <w:t>needs,</w:t>
      </w:r>
      <w:r>
        <w:rPr>
          <w:spacing w:val="-18"/>
          <w:w w:val="110"/>
        </w:rPr>
        <w:t> </w:t>
      </w:r>
      <w:r>
        <w:rPr>
          <w:w w:val="110"/>
        </w:rPr>
        <w:t>such</w:t>
      </w:r>
      <w:r>
        <w:rPr>
          <w:spacing w:val="-19"/>
          <w:w w:val="110"/>
        </w:rPr>
        <w:t> </w:t>
      </w:r>
      <w:r>
        <w:rPr>
          <w:w w:val="110"/>
        </w:rPr>
        <w:t>as</w:t>
      </w:r>
    </w:p>
    <w:p>
      <w:pPr>
        <w:pStyle w:val="BodyText"/>
        <w:spacing w:before="43"/>
        <w:ind w:left="400"/>
      </w:pPr>
      <w:r>
        <w:rPr>
          <w:w w:val="110"/>
        </w:rPr>
        <w:t>persons</w:t>
      </w:r>
      <w:r>
        <w:rPr>
          <w:spacing w:val="19"/>
          <w:w w:val="110"/>
        </w:rPr>
        <w:t> </w:t>
      </w:r>
      <w:r>
        <w:rPr>
          <w:w w:val="110"/>
        </w:rPr>
        <w:t>with</w:t>
      </w:r>
      <w:r>
        <w:rPr>
          <w:spacing w:val="20"/>
          <w:w w:val="110"/>
        </w:rPr>
        <w:t> </w:t>
      </w:r>
      <w:r>
        <w:rPr>
          <w:spacing w:val="-2"/>
          <w:w w:val="110"/>
        </w:rPr>
        <w:t>disabilities.</w:t>
      </w:r>
    </w:p>
    <w:p>
      <w:pPr>
        <w:pStyle w:val="BodyText"/>
        <w:spacing w:line="278" w:lineRule="auto" w:before="244"/>
        <w:ind w:left="400" w:right="20"/>
      </w:pPr>
      <w:r>
        <w:rPr>
          <w:w w:val="115"/>
        </w:rPr>
        <w:t>Ireland has not opted into the Directive 2003/109/EC concerning the status of third-country nationals who are long- </w:t>
      </w:r>
      <w:r>
        <w:rPr>
          <w:spacing w:val="-2"/>
          <w:w w:val="115"/>
        </w:rPr>
        <w:t>term</w:t>
      </w:r>
      <w:r>
        <w:rPr>
          <w:spacing w:val="-17"/>
          <w:w w:val="115"/>
        </w:rPr>
        <w:t> </w:t>
      </w:r>
      <w:r>
        <w:rPr>
          <w:spacing w:val="-2"/>
          <w:w w:val="115"/>
        </w:rPr>
        <w:t>residents,</w:t>
      </w:r>
      <w:r>
        <w:rPr>
          <w:spacing w:val="-17"/>
          <w:w w:val="115"/>
        </w:rPr>
        <w:t> </w:t>
      </w:r>
      <w:r>
        <w:rPr>
          <w:spacing w:val="-2"/>
          <w:w w:val="115"/>
        </w:rPr>
        <w:t>which</w:t>
      </w:r>
      <w:r>
        <w:rPr>
          <w:spacing w:val="-17"/>
          <w:w w:val="115"/>
        </w:rPr>
        <w:t> </w:t>
      </w:r>
      <w:r>
        <w:rPr>
          <w:spacing w:val="-2"/>
          <w:w w:val="115"/>
        </w:rPr>
        <w:t>makes</w:t>
      </w:r>
      <w:r>
        <w:rPr>
          <w:spacing w:val="-17"/>
          <w:w w:val="115"/>
        </w:rPr>
        <w:t> </w:t>
      </w:r>
      <w:r>
        <w:rPr>
          <w:spacing w:val="-2"/>
          <w:w w:val="115"/>
        </w:rPr>
        <w:t>provision</w:t>
      </w:r>
      <w:r>
        <w:rPr>
          <w:spacing w:val="-17"/>
          <w:w w:val="115"/>
        </w:rPr>
        <w:t> </w:t>
      </w:r>
      <w:r>
        <w:rPr>
          <w:spacing w:val="-2"/>
          <w:w w:val="115"/>
        </w:rPr>
        <w:t>for </w:t>
      </w:r>
      <w:r>
        <w:rPr>
          <w:w w:val="115"/>
        </w:rPr>
        <w:t>equal treatment at Article </w:t>
      </w:r>
      <w:r>
        <w:rPr/>
        <w:t>11. </w:t>
      </w:r>
      <w:r>
        <w:rPr>
          <w:w w:val="115"/>
        </w:rPr>
        <w:t>It has not opted</w:t>
      </w:r>
      <w:r>
        <w:rPr>
          <w:spacing w:val="-7"/>
          <w:w w:val="115"/>
        </w:rPr>
        <w:t> </w:t>
      </w:r>
      <w:r>
        <w:rPr>
          <w:w w:val="115"/>
        </w:rPr>
        <w:t>into</w:t>
      </w:r>
      <w:r>
        <w:rPr>
          <w:spacing w:val="-7"/>
          <w:w w:val="115"/>
        </w:rPr>
        <w:t> </w:t>
      </w:r>
      <w:r>
        <w:rPr>
          <w:w w:val="115"/>
        </w:rPr>
        <w:t>migration</w:t>
      </w:r>
      <w:r>
        <w:rPr>
          <w:spacing w:val="-7"/>
          <w:w w:val="115"/>
        </w:rPr>
        <w:t> </w:t>
      </w:r>
      <w:r>
        <w:rPr>
          <w:w w:val="115"/>
        </w:rPr>
        <w:t>instruments</w:t>
      </w:r>
      <w:r>
        <w:rPr>
          <w:spacing w:val="-7"/>
          <w:w w:val="115"/>
        </w:rPr>
        <w:t> </w:t>
      </w:r>
      <w:r>
        <w:rPr>
          <w:w w:val="115"/>
        </w:rPr>
        <w:t>such</w:t>
      </w:r>
      <w:r>
        <w:rPr>
          <w:spacing w:val="-7"/>
          <w:w w:val="115"/>
        </w:rPr>
        <w:t> </w:t>
      </w:r>
      <w:r>
        <w:rPr>
          <w:w w:val="115"/>
        </w:rPr>
        <w:t>as the “Blue Card” Directive (2009/50/EC), the</w:t>
      </w:r>
      <w:r>
        <w:rPr>
          <w:spacing w:val="-20"/>
          <w:w w:val="115"/>
        </w:rPr>
        <w:t> </w:t>
      </w:r>
      <w:r>
        <w:rPr>
          <w:w w:val="115"/>
        </w:rPr>
        <w:t>seasonal</w:t>
      </w:r>
      <w:r>
        <w:rPr>
          <w:spacing w:val="-19"/>
          <w:w w:val="115"/>
        </w:rPr>
        <w:t> </w:t>
      </w:r>
      <w:r>
        <w:rPr>
          <w:w w:val="115"/>
        </w:rPr>
        <w:t>workers</w:t>
      </w:r>
      <w:r>
        <w:rPr>
          <w:spacing w:val="-19"/>
          <w:w w:val="115"/>
        </w:rPr>
        <w:t> </w:t>
      </w:r>
      <w:r>
        <w:rPr>
          <w:w w:val="115"/>
        </w:rPr>
        <w:t>Directive</w:t>
      </w:r>
      <w:r>
        <w:rPr>
          <w:spacing w:val="-19"/>
          <w:w w:val="115"/>
        </w:rPr>
        <w:t> </w:t>
      </w:r>
      <w:r>
        <w:rPr>
          <w:w w:val="115"/>
        </w:rPr>
        <w:t>(2014/36/ </w:t>
      </w:r>
      <w:r>
        <w:rPr>
          <w:spacing w:val="-2"/>
          <w:w w:val="115"/>
        </w:rPr>
        <w:t>EU);</w:t>
      </w:r>
      <w:r>
        <w:rPr>
          <w:spacing w:val="-12"/>
          <w:w w:val="115"/>
        </w:rPr>
        <w:t> </w:t>
      </w:r>
      <w:r>
        <w:rPr>
          <w:spacing w:val="-2"/>
          <w:w w:val="115"/>
        </w:rPr>
        <w:t>the</w:t>
      </w:r>
      <w:r>
        <w:rPr>
          <w:spacing w:val="-12"/>
          <w:w w:val="115"/>
        </w:rPr>
        <w:t> </w:t>
      </w:r>
      <w:r>
        <w:rPr>
          <w:spacing w:val="-2"/>
          <w:w w:val="115"/>
        </w:rPr>
        <w:t>intra-corporate</w:t>
      </w:r>
      <w:r>
        <w:rPr>
          <w:spacing w:val="-12"/>
          <w:w w:val="115"/>
        </w:rPr>
        <w:t> </w:t>
      </w:r>
      <w:r>
        <w:rPr>
          <w:spacing w:val="-2"/>
          <w:w w:val="115"/>
        </w:rPr>
        <w:t>transfer</w:t>
      </w:r>
      <w:r>
        <w:rPr>
          <w:spacing w:val="-12"/>
          <w:w w:val="115"/>
        </w:rPr>
        <w:t> </w:t>
      </w:r>
      <w:r>
        <w:rPr>
          <w:spacing w:val="-2"/>
          <w:w w:val="115"/>
        </w:rPr>
        <w:t>Directive</w:t>
      </w:r>
    </w:p>
    <w:p>
      <w:pPr>
        <w:pStyle w:val="BodyText"/>
        <w:spacing w:line="320" w:lineRule="exact" w:before="41"/>
        <w:ind w:left="379" w:right="317"/>
      </w:pPr>
      <w:r>
        <w:rPr/>
        <w:br w:type="column"/>
      </w:r>
      <w:r>
        <w:rPr>
          <w:w w:val="110"/>
        </w:rPr>
        <w:t>(2014/66/EU).</w:t>
      </w:r>
      <w:r>
        <w:rPr>
          <w:spacing w:val="40"/>
          <w:w w:val="110"/>
        </w:rPr>
        <w:t> </w:t>
      </w:r>
      <w:r>
        <w:rPr>
          <w:w w:val="110"/>
        </w:rPr>
        <w:t>Ireland has not opted </w:t>
      </w:r>
      <w:r>
        <w:rPr>
          <w:w w:val="110"/>
        </w:rPr>
        <w:t>into </w:t>
      </w:r>
      <w:r>
        <w:rPr>
          <w:rFonts w:ascii="Lucida Sans Unicode"/>
        </w:rPr>
        <w:t>Directive 2002/90/EC which defines the </w:t>
      </w:r>
      <w:r>
        <w:rPr>
          <w:w w:val="110"/>
        </w:rPr>
        <w:t>facilitation of unauthorised entry, transit and residence.</w:t>
      </w:r>
    </w:p>
    <w:p>
      <w:pPr>
        <w:pStyle w:val="BodyText"/>
        <w:spacing w:line="278" w:lineRule="auto" w:before="231"/>
        <w:ind w:left="379" w:right="317"/>
      </w:pPr>
      <w:r>
        <w:rPr>
          <w:w w:val="115"/>
        </w:rPr>
        <w:t>Ireland has not opted into Schengen although in 2020 its application to join </w:t>
      </w:r>
      <w:r>
        <w:rPr>
          <w:w w:val="110"/>
        </w:rPr>
        <w:t>the</w:t>
      </w:r>
      <w:r>
        <w:rPr>
          <w:spacing w:val="-1"/>
          <w:w w:val="110"/>
        </w:rPr>
        <w:t> </w:t>
      </w:r>
      <w:r>
        <w:rPr>
          <w:w w:val="110"/>
        </w:rPr>
        <w:t>Schengen</w:t>
      </w:r>
      <w:r>
        <w:rPr>
          <w:spacing w:val="-1"/>
          <w:w w:val="110"/>
        </w:rPr>
        <w:t> </w:t>
      </w:r>
      <w:r>
        <w:rPr>
          <w:w w:val="110"/>
        </w:rPr>
        <w:t>Information</w:t>
      </w:r>
      <w:r>
        <w:rPr>
          <w:spacing w:val="-1"/>
          <w:w w:val="110"/>
        </w:rPr>
        <w:t> </w:t>
      </w:r>
      <w:r>
        <w:rPr>
          <w:w w:val="110"/>
        </w:rPr>
        <w:t>System</w:t>
      </w:r>
      <w:r>
        <w:rPr>
          <w:spacing w:val="-1"/>
          <w:w w:val="110"/>
        </w:rPr>
        <w:t> </w:t>
      </w:r>
      <w:r>
        <w:rPr>
          <w:w w:val="110"/>
        </w:rPr>
        <w:t>(SIS</w:t>
      </w:r>
      <w:r>
        <w:rPr>
          <w:spacing w:val="-1"/>
          <w:w w:val="110"/>
        </w:rPr>
        <w:t> </w:t>
      </w:r>
      <w:r>
        <w:rPr>
          <w:w w:val="110"/>
        </w:rPr>
        <w:t>II) was accepted</w:t>
      </w:r>
      <w:r>
        <w:rPr>
          <w:w w:val="110"/>
          <w:vertAlign w:val="superscript"/>
        </w:rPr>
        <w:t>6</w:t>
      </w:r>
      <w:r>
        <w:rPr>
          <w:w w:val="110"/>
          <w:vertAlign w:val="baseline"/>
        </w:rPr>
        <w:t>. The Irish Immigration and Naturalisation Service will have access to </w:t>
      </w:r>
      <w:r>
        <w:rPr>
          <w:w w:val="115"/>
          <w:vertAlign w:val="baseline"/>
        </w:rPr>
        <w:t>the system.</w:t>
      </w:r>
    </w:p>
    <w:p>
      <w:pPr>
        <w:pStyle w:val="BodyText"/>
        <w:spacing w:line="278" w:lineRule="auto" w:before="199"/>
        <w:ind w:left="380" w:right="317"/>
      </w:pPr>
      <w:r>
        <w:rPr>
          <w:w w:val="110"/>
        </w:rPr>
        <w:t>In matters of entry and residence, arrangements for the Common Travel Area prioritise the UK affording migrants the rights they are afforded in Ireland (which must act in a way compatible with EU law) rather than under EU </w:t>
      </w:r>
      <w:r>
        <w:rPr>
          <w:w w:val="110"/>
        </w:rPr>
        <w:t>instruments such as the Blue Card Directive which</w:t>
      </w:r>
    </w:p>
    <w:p>
      <w:pPr>
        <w:pStyle w:val="BodyText"/>
        <w:spacing w:line="278" w:lineRule="auto"/>
        <w:ind w:left="380" w:right="317"/>
      </w:pPr>
      <w:r>
        <w:rPr>
          <w:w w:val="115"/>
        </w:rPr>
        <w:t>do not apply in Ireland. Article 3 of the </w:t>
      </w:r>
      <w:r>
        <w:rPr>
          <w:w w:val="110"/>
        </w:rPr>
        <w:t>Protocol Common</w:t>
      </w:r>
      <w:r>
        <w:rPr>
          <w:spacing w:val="1"/>
          <w:w w:val="110"/>
        </w:rPr>
        <w:t> </w:t>
      </w:r>
      <w:r>
        <w:rPr>
          <w:w w:val="110"/>
        </w:rPr>
        <w:t>Travel</w:t>
      </w:r>
      <w:r>
        <w:rPr>
          <w:spacing w:val="1"/>
          <w:w w:val="110"/>
        </w:rPr>
        <w:t> </w:t>
      </w:r>
      <w:r>
        <w:rPr>
          <w:w w:val="110"/>
        </w:rPr>
        <w:t>Area</w:t>
      </w:r>
      <w:r>
        <w:rPr>
          <w:spacing w:val="1"/>
          <w:w w:val="110"/>
        </w:rPr>
        <w:t> </w:t>
      </w:r>
      <w:r>
        <w:rPr>
          <w:spacing w:val="-2"/>
          <w:w w:val="110"/>
        </w:rPr>
        <w:t>provides:</w:t>
      </w:r>
    </w:p>
    <w:p>
      <w:pPr>
        <w:pStyle w:val="ListParagraph"/>
        <w:numPr>
          <w:ilvl w:val="0"/>
          <w:numId w:val="4"/>
        </w:numPr>
        <w:tabs>
          <w:tab w:pos="992" w:val="left" w:leader="none"/>
        </w:tabs>
        <w:spacing w:line="278" w:lineRule="auto" w:before="198" w:after="0"/>
        <w:ind w:left="776" w:right="290" w:firstLine="0"/>
        <w:jc w:val="left"/>
        <w:rPr>
          <w:sz w:val="24"/>
        </w:rPr>
      </w:pPr>
      <w:r>
        <w:rPr>
          <w:w w:val="110"/>
          <w:sz w:val="24"/>
        </w:rPr>
        <w:t>The United Kingdom and Ireland</w:t>
      </w:r>
      <w:r>
        <w:rPr>
          <w:spacing w:val="40"/>
          <w:w w:val="110"/>
          <w:sz w:val="24"/>
        </w:rPr>
        <w:t> </w:t>
      </w:r>
      <w:r>
        <w:rPr>
          <w:w w:val="110"/>
          <w:sz w:val="24"/>
        </w:rPr>
        <w:t>may continue to make arrangements between themselves relating to the movement of persons between their territories (the ‘Common Travel </w:t>
      </w:r>
      <w:r>
        <w:rPr>
          <w:w w:val="110"/>
          <w:sz w:val="24"/>
        </w:rPr>
        <w:t>Area’), while fully respecting the rights of natural persons conferred by Union </w:t>
      </w:r>
      <w:r>
        <w:rPr>
          <w:spacing w:val="-4"/>
          <w:w w:val="110"/>
          <w:sz w:val="24"/>
        </w:rPr>
        <w:t>law.</w:t>
      </w:r>
    </w:p>
    <w:p>
      <w:pPr>
        <w:pStyle w:val="ListParagraph"/>
        <w:numPr>
          <w:ilvl w:val="0"/>
          <w:numId w:val="4"/>
        </w:numPr>
        <w:tabs>
          <w:tab w:pos="1050" w:val="left" w:leader="none"/>
        </w:tabs>
        <w:spacing w:line="278" w:lineRule="auto" w:before="199" w:after="0"/>
        <w:ind w:left="776" w:right="503" w:firstLine="0"/>
        <w:jc w:val="left"/>
        <w:rPr>
          <w:sz w:val="24"/>
        </w:rPr>
      </w:pPr>
      <w:r>
        <w:rPr>
          <w:w w:val="115"/>
          <w:sz w:val="24"/>
        </w:rPr>
        <w:t>The</w:t>
      </w:r>
      <w:r>
        <w:rPr>
          <w:spacing w:val="-7"/>
          <w:w w:val="115"/>
          <w:sz w:val="24"/>
        </w:rPr>
        <w:t> </w:t>
      </w:r>
      <w:r>
        <w:rPr>
          <w:w w:val="115"/>
          <w:sz w:val="24"/>
        </w:rPr>
        <w:t>United</w:t>
      </w:r>
      <w:r>
        <w:rPr>
          <w:spacing w:val="-7"/>
          <w:w w:val="115"/>
          <w:sz w:val="24"/>
        </w:rPr>
        <w:t> </w:t>
      </w:r>
      <w:r>
        <w:rPr>
          <w:w w:val="115"/>
          <w:sz w:val="24"/>
        </w:rPr>
        <w:t>Kingdom</w:t>
      </w:r>
      <w:r>
        <w:rPr>
          <w:spacing w:val="-7"/>
          <w:w w:val="115"/>
          <w:sz w:val="24"/>
        </w:rPr>
        <w:t> </w:t>
      </w:r>
      <w:r>
        <w:rPr>
          <w:w w:val="115"/>
          <w:sz w:val="24"/>
        </w:rPr>
        <w:t>shall</w:t>
      </w:r>
      <w:r>
        <w:rPr>
          <w:spacing w:val="-7"/>
          <w:w w:val="115"/>
          <w:sz w:val="24"/>
        </w:rPr>
        <w:t> </w:t>
      </w:r>
      <w:r>
        <w:rPr>
          <w:w w:val="115"/>
          <w:sz w:val="24"/>
        </w:rPr>
        <w:t>ensure that the Common Travel Area and the rights and privileges associated therewith can continue to apply without affecting the obligations of </w:t>
      </w:r>
      <w:r>
        <w:rPr>
          <w:spacing w:val="-2"/>
          <w:w w:val="115"/>
          <w:sz w:val="24"/>
        </w:rPr>
        <w:t>Ireland</w:t>
      </w:r>
      <w:r>
        <w:rPr>
          <w:spacing w:val="-18"/>
          <w:w w:val="115"/>
          <w:sz w:val="24"/>
        </w:rPr>
        <w:t> </w:t>
      </w:r>
      <w:r>
        <w:rPr>
          <w:spacing w:val="-2"/>
          <w:w w:val="115"/>
          <w:sz w:val="24"/>
        </w:rPr>
        <w:t>under</w:t>
      </w:r>
      <w:r>
        <w:rPr>
          <w:spacing w:val="-17"/>
          <w:w w:val="115"/>
          <w:sz w:val="24"/>
        </w:rPr>
        <w:t> </w:t>
      </w:r>
      <w:r>
        <w:rPr>
          <w:spacing w:val="-2"/>
          <w:w w:val="115"/>
          <w:sz w:val="24"/>
        </w:rPr>
        <w:t>Union</w:t>
      </w:r>
      <w:r>
        <w:rPr>
          <w:spacing w:val="-17"/>
          <w:w w:val="115"/>
          <w:sz w:val="24"/>
        </w:rPr>
        <w:t> </w:t>
      </w:r>
      <w:r>
        <w:rPr>
          <w:spacing w:val="-2"/>
          <w:w w:val="115"/>
          <w:sz w:val="24"/>
        </w:rPr>
        <w:t>law,</w:t>
      </w:r>
      <w:r>
        <w:rPr>
          <w:spacing w:val="-17"/>
          <w:w w:val="115"/>
          <w:sz w:val="24"/>
        </w:rPr>
        <w:t> </w:t>
      </w:r>
      <w:r>
        <w:rPr>
          <w:spacing w:val="-2"/>
          <w:w w:val="115"/>
          <w:sz w:val="24"/>
        </w:rPr>
        <w:t>in</w:t>
      </w:r>
      <w:r>
        <w:rPr>
          <w:spacing w:val="-17"/>
          <w:w w:val="115"/>
          <w:sz w:val="24"/>
        </w:rPr>
        <w:t> </w:t>
      </w:r>
      <w:r>
        <w:rPr>
          <w:spacing w:val="-2"/>
          <w:w w:val="115"/>
          <w:sz w:val="24"/>
        </w:rPr>
        <w:t>particular </w:t>
      </w:r>
      <w:r>
        <w:rPr>
          <w:w w:val="115"/>
          <w:sz w:val="24"/>
        </w:rPr>
        <w:t>with respect to free movement to, from and within Ireland for Union citizens and their family members, irrespective of their nationality.</w:t>
      </w:r>
    </w:p>
    <w:p>
      <w:pPr>
        <w:spacing w:after="0" w:line="278" w:lineRule="auto"/>
        <w:jc w:val="left"/>
        <w:rPr>
          <w:sz w:val="24"/>
        </w:rPr>
        <w:sectPr>
          <w:type w:val="continuous"/>
          <w:pgSz w:w="11910" w:h="16840"/>
          <w:pgMar w:top="580" w:bottom="280" w:left="320" w:right="520"/>
          <w:cols w:num="2" w:equalWidth="0">
            <w:col w:w="5383" w:space="40"/>
            <w:col w:w="5647"/>
          </w:cols>
        </w:sectPr>
      </w:pPr>
    </w:p>
    <w:p>
      <w:pPr>
        <w:pStyle w:val="BodyText"/>
        <w:rPr>
          <w:sz w:val="20"/>
        </w:rPr>
      </w:pPr>
      <w:r>
        <w:rPr/>
        <mc:AlternateContent>
          <mc:Choice Requires="wps">
            <w:drawing>
              <wp:anchor distT="0" distB="0" distL="0" distR="0" allowOverlap="1" layoutInCell="1" locked="0" behindDoc="1" simplePos="0" relativeHeight="486630400">
                <wp:simplePos x="0" y="0"/>
                <wp:positionH relativeFrom="page">
                  <wp:posOffset>0</wp:posOffset>
                </wp:positionH>
                <wp:positionV relativeFrom="page">
                  <wp:posOffset>0</wp:posOffset>
                </wp:positionV>
                <wp:extent cx="7560309" cy="10692130"/>
                <wp:effectExtent l="0" t="0" r="0" b="0"/>
                <wp:wrapNone/>
                <wp:docPr id="128" name="Graphic 128"/>
                <wp:cNvGraphicFramePr>
                  <a:graphicFrameLocks/>
                </wp:cNvGraphicFramePr>
                <a:graphic>
                  <a:graphicData uri="http://schemas.microsoft.com/office/word/2010/wordprocessingShape">
                    <wps:wsp>
                      <wps:cNvPr id="128" name="Graphic 128"/>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E8E0F0"/>
                        </a:solidFill>
                      </wps:spPr>
                      <wps:bodyPr wrap="square" lIns="0" tIns="0" rIns="0" bIns="0" rtlCol="0">
                        <a:prstTxWarp prst="textNoShape">
                          <a:avLst/>
                        </a:prstTxWarp>
                        <a:noAutofit/>
                      </wps:bodyPr>
                    </wps:wsp>
                  </a:graphicData>
                </a:graphic>
              </wp:anchor>
            </w:drawing>
          </mc:Choice>
          <mc:Fallback>
            <w:pict>
              <v:rect style="position:absolute;margin-left:0pt;margin-top:0pt;width:595.276001pt;height:841.890015pt;mso-position-horizontal-relative:page;mso-position-vertical-relative:page;z-index:-16686080" id="docshape99" filled="true" fillcolor="#e8e0f0" stroked="false">
                <v:fill type="solid"/>
                <w10:wrap type="none"/>
              </v:rect>
            </w:pict>
          </mc:Fallback>
        </mc:AlternateContent>
      </w:r>
    </w:p>
    <w:p>
      <w:pPr>
        <w:pStyle w:val="BodyText"/>
        <w:spacing w:before="62"/>
        <w:rPr>
          <w:sz w:val="20"/>
        </w:rPr>
      </w:pPr>
    </w:p>
    <w:p>
      <w:pPr>
        <w:pStyle w:val="BodyText"/>
        <w:spacing w:line="20" w:lineRule="exact"/>
        <w:ind w:left="400"/>
        <w:rPr>
          <w:sz w:val="2"/>
        </w:rPr>
      </w:pPr>
      <w:r>
        <w:rPr>
          <w:sz w:val="2"/>
        </w:rPr>
        <mc:AlternateContent>
          <mc:Choice Requires="wps">
            <w:drawing>
              <wp:inline distT="0" distB="0" distL="0" distR="0">
                <wp:extent cx="6645909" cy="12700"/>
                <wp:effectExtent l="9525" t="0" r="2540" b="6350"/>
                <wp:docPr id="129" name="Group 129"/>
                <wp:cNvGraphicFramePr>
                  <a:graphicFrameLocks/>
                </wp:cNvGraphicFramePr>
                <a:graphic>
                  <a:graphicData uri="http://schemas.microsoft.com/office/word/2010/wordprocessingGroup">
                    <wpg:wgp>
                      <wpg:cNvPr id="129" name="Group 129"/>
                      <wpg:cNvGrpSpPr/>
                      <wpg:grpSpPr>
                        <a:xfrm>
                          <a:off x="0" y="0"/>
                          <a:ext cx="6645909" cy="12700"/>
                          <a:chExt cx="6645909" cy="12700"/>
                        </a:xfrm>
                      </wpg:grpSpPr>
                      <wps:wsp>
                        <wps:cNvPr id="130" name="Graphic 130"/>
                        <wps:cNvSpPr/>
                        <wps:spPr>
                          <a:xfrm>
                            <a:off x="0" y="6350"/>
                            <a:ext cx="6645909" cy="1270"/>
                          </a:xfrm>
                          <a:custGeom>
                            <a:avLst/>
                            <a:gdLst/>
                            <a:ahLst/>
                            <a:cxnLst/>
                            <a:rect l="l" t="t" r="r" b="b"/>
                            <a:pathLst>
                              <a:path w="6645909" h="0">
                                <a:moveTo>
                                  <a:pt x="0" y="0"/>
                                </a:moveTo>
                                <a:lnTo>
                                  <a:pt x="6645605" y="0"/>
                                </a:lnTo>
                              </a:path>
                            </a:pathLst>
                          </a:custGeom>
                          <a:ln w="1270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523.3pt;height:1pt;mso-position-horizontal-relative:char;mso-position-vertical-relative:line" id="docshapegroup100" coordorigin="0,0" coordsize="10466,20">
                <v:line style="position:absolute" from="0,10" to="10466,10" stroked="true" strokeweight="1pt" strokecolor="#77328a">
                  <v:stroke dashstyle="solid"/>
                </v:line>
              </v:group>
            </w:pict>
          </mc:Fallback>
        </mc:AlternateContent>
      </w:r>
      <w:r>
        <w:rPr>
          <w:sz w:val="2"/>
        </w:rPr>
      </w:r>
    </w:p>
    <w:p>
      <w:pPr>
        <w:pStyle w:val="BodyText"/>
        <w:spacing w:before="1"/>
        <w:rPr>
          <w:sz w:val="18"/>
        </w:rPr>
      </w:pPr>
    </w:p>
    <w:p>
      <w:pPr>
        <w:tabs>
          <w:tab w:pos="796" w:val="left" w:leader="none"/>
        </w:tabs>
        <w:spacing w:line="249" w:lineRule="auto" w:before="0"/>
        <w:ind w:left="796" w:right="875" w:hanging="397"/>
        <w:jc w:val="left"/>
        <w:rPr>
          <w:sz w:val="18"/>
        </w:rPr>
      </w:pPr>
      <w:r>
        <w:rPr>
          <w:spacing w:val="-10"/>
          <w:w w:val="115"/>
          <w:sz w:val="18"/>
          <w:vertAlign w:val="superscript"/>
        </w:rPr>
        <w:t>6</w:t>
      </w:r>
      <w:r>
        <w:rPr>
          <w:sz w:val="18"/>
          <w:vertAlign w:val="baseline"/>
        </w:rPr>
        <w:tab/>
      </w:r>
      <w:r>
        <w:rPr>
          <w:w w:val="115"/>
          <w:sz w:val="18"/>
          <w:vertAlign w:val="baseline"/>
        </w:rPr>
        <w:t>Council Implementing Decision (EU) 2020/1745 of 18 November 2020 on the putting into effect of the provisions</w:t>
      </w:r>
      <w:r>
        <w:rPr>
          <w:spacing w:val="-9"/>
          <w:w w:val="115"/>
          <w:sz w:val="18"/>
          <w:vertAlign w:val="baseline"/>
        </w:rPr>
        <w:t> </w:t>
      </w:r>
      <w:r>
        <w:rPr>
          <w:w w:val="115"/>
          <w:sz w:val="18"/>
          <w:vertAlign w:val="baseline"/>
        </w:rPr>
        <w:t>of</w:t>
      </w:r>
      <w:r>
        <w:rPr>
          <w:spacing w:val="-9"/>
          <w:w w:val="115"/>
          <w:sz w:val="18"/>
          <w:vertAlign w:val="baseline"/>
        </w:rPr>
        <w:t> </w:t>
      </w:r>
      <w:r>
        <w:rPr>
          <w:w w:val="115"/>
          <w:sz w:val="18"/>
          <w:vertAlign w:val="baseline"/>
        </w:rPr>
        <w:t>the</w:t>
      </w:r>
      <w:r>
        <w:rPr>
          <w:spacing w:val="-9"/>
          <w:w w:val="115"/>
          <w:sz w:val="18"/>
          <w:vertAlign w:val="baseline"/>
        </w:rPr>
        <w:t> </w:t>
      </w:r>
      <w:r>
        <w:rPr>
          <w:w w:val="115"/>
          <w:sz w:val="18"/>
          <w:vertAlign w:val="baseline"/>
        </w:rPr>
        <w:t>Schengen</w:t>
      </w:r>
      <w:r>
        <w:rPr>
          <w:spacing w:val="-9"/>
          <w:w w:val="115"/>
          <w:sz w:val="18"/>
          <w:vertAlign w:val="baseline"/>
        </w:rPr>
        <w:t> </w:t>
      </w:r>
      <w:r>
        <w:rPr>
          <w:w w:val="115"/>
          <w:sz w:val="18"/>
          <w:vertAlign w:val="baseline"/>
        </w:rPr>
        <w:t>acquis</w:t>
      </w:r>
      <w:r>
        <w:rPr>
          <w:spacing w:val="-9"/>
          <w:w w:val="115"/>
          <w:sz w:val="18"/>
          <w:vertAlign w:val="baseline"/>
        </w:rPr>
        <w:t> </w:t>
      </w:r>
      <w:r>
        <w:rPr>
          <w:w w:val="115"/>
          <w:sz w:val="18"/>
          <w:vertAlign w:val="baseline"/>
        </w:rPr>
        <w:t>on</w:t>
      </w:r>
      <w:r>
        <w:rPr>
          <w:spacing w:val="-9"/>
          <w:w w:val="115"/>
          <w:sz w:val="18"/>
          <w:vertAlign w:val="baseline"/>
        </w:rPr>
        <w:t> </w:t>
      </w:r>
      <w:r>
        <w:rPr>
          <w:w w:val="115"/>
          <w:sz w:val="18"/>
          <w:vertAlign w:val="baseline"/>
        </w:rPr>
        <w:t>data</w:t>
      </w:r>
      <w:r>
        <w:rPr>
          <w:spacing w:val="-9"/>
          <w:w w:val="115"/>
          <w:sz w:val="18"/>
          <w:vertAlign w:val="baseline"/>
        </w:rPr>
        <w:t> </w:t>
      </w:r>
      <w:r>
        <w:rPr>
          <w:w w:val="115"/>
          <w:sz w:val="18"/>
          <w:vertAlign w:val="baseline"/>
        </w:rPr>
        <w:t>protection</w:t>
      </w:r>
      <w:r>
        <w:rPr>
          <w:spacing w:val="-9"/>
          <w:w w:val="115"/>
          <w:sz w:val="18"/>
          <w:vertAlign w:val="baseline"/>
        </w:rPr>
        <w:t> </w:t>
      </w:r>
      <w:r>
        <w:rPr>
          <w:w w:val="115"/>
          <w:sz w:val="18"/>
          <w:vertAlign w:val="baseline"/>
        </w:rPr>
        <w:t>and</w:t>
      </w:r>
      <w:r>
        <w:rPr>
          <w:spacing w:val="-9"/>
          <w:w w:val="115"/>
          <w:sz w:val="18"/>
          <w:vertAlign w:val="baseline"/>
        </w:rPr>
        <w:t> </w:t>
      </w:r>
      <w:r>
        <w:rPr>
          <w:w w:val="115"/>
          <w:sz w:val="18"/>
          <w:vertAlign w:val="baseline"/>
        </w:rPr>
        <w:t>on</w:t>
      </w:r>
      <w:r>
        <w:rPr>
          <w:spacing w:val="-9"/>
          <w:w w:val="115"/>
          <w:sz w:val="18"/>
          <w:vertAlign w:val="baseline"/>
        </w:rPr>
        <w:t> </w:t>
      </w:r>
      <w:r>
        <w:rPr>
          <w:w w:val="115"/>
          <w:sz w:val="18"/>
          <w:vertAlign w:val="baseline"/>
        </w:rPr>
        <w:t>the</w:t>
      </w:r>
      <w:r>
        <w:rPr>
          <w:spacing w:val="-9"/>
          <w:w w:val="115"/>
          <w:sz w:val="18"/>
          <w:vertAlign w:val="baseline"/>
        </w:rPr>
        <w:t> </w:t>
      </w:r>
      <w:r>
        <w:rPr>
          <w:w w:val="115"/>
          <w:sz w:val="18"/>
          <w:vertAlign w:val="baseline"/>
        </w:rPr>
        <w:t>provisional</w:t>
      </w:r>
      <w:r>
        <w:rPr>
          <w:spacing w:val="-9"/>
          <w:w w:val="115"/>
          <w:sz w:val="18"/>
          <w:vertAlign w:val="baseline"/>
        </w:rPr>
        <w:t> </w:t>
      </w:r>
      <w:r>
        <w:rPr>
          <w:w w:val="115"/>
          <w:sz w:val="18"/>
          <w:vertAlign w:val="baseline"/>
        </w:rPr>
        <w:t>putting</w:t>
      </w:r>
      <w:r>
        <w:rPr>
          <w:spacing w:val="-9"/>
          <w:w w:val="115"/>
          <w:sz w:val="18"/>
          <w:vertAlign w:val="baseline"/>
        </w:rPr>
        <w:t> </w:t>
      </w:r>
      <w:r>
        <w:rPr>
          <w:w w:val="115"/>
          <w:sz w:val="18"/>
          <w:vertAlign w:val="baseline"/>
        </w:rPr>
        <w:t>into</w:t>
      </w:r>
      <w:r>
        <w:rPr>
          <w:spacing w:val="-9"/>
          <w:w w:val="115"/>
          <w:sz w:val="18"/>
          <w:vertAlign w:val="baseline"/>
        </w:rPr>
        <w:t> </w:t>
      </w:r>
      <w:r>
        <w:rPr>
          <w:w w:val="115"/>
          <w:sz w:val="18"/>
          <w:vertAlign w:val="baseline"/>
        </w:rPr>
        <w:t>effect</w:t>
      </w:r>
      <w:r>
        <w:rPr>
          <w:spacing w:val="-9"/>
          <w:w w:val="115"/>
          <w:sz w:val="18"/>
          <w:vertAlign w:val="baseline"/>
        </w:rPr>
        <w:t> </w:t>
      </w:r>
      <w:r>
        <w:rPr>
          <w:w w:val="115"/>
          <w:sz w:val="18"/>
          <w:vertAlign w:val="baseline"/>
        </w:rPr>
        <w:t>of</w:t>
      </w:r>
      <w:r>
        <w:rPr>
          <w:spacing w:val="-9"/>
          <w:w w:val="115"/>
          <w:sz w:val="18"/>
          <w:vertAlign w:val="baseline"/>
        </w:rPr>
        <w:t> </w:t>
      </w:r>
      <w:r>
        <w:rPr>
          <w:w w:val="115"/>
          <w:sz w:val="18"/>
          <w:vertAlign w:val="baseline"/>
        </w:rPr>
        <w:t>certain provisions</w:t>
      </w:r>
      <w:r>
        <w:rPr>
          <w:spacing w:val="-9"/>
          <w:w w:val="115"/>
          <w:sz w:val="18"/>
          <w:vertAlign w:val="baseline"/>
        </w:rPr>
        <w:t> </w:t>
      </w:r>
      <w:r>
        <w:rPr>
          <w:w w:val="115"/>
          <w:sz w:val="18"/>
          <w:vertAlign w:val="baseline"/>
        </w:rPr>
        <w:t>of</w:t>
      </w:r>
      <w:r>
        <w:rPr>
          <w:spacing w:val="-9"/>
          <w:w w:val="115"/>
          <w:sz w:val="18"/>
          <w:vertAlign w:val="baseline"/>
        </w:rPr>
        <w:t> </w:t>
      </w:r>
      <w:r>
        <w:rPr>
          <w:w w:val="115"/>
          <w:sz w:val="18"/>
          <w:vertAlign w:val="baseline"/>
        </w:rPr>
        <w:t>the</w:t>
      </w:r>
      <w:r>
        <w:rPr>
          <w:spacing w:val="-9"/>
          <w:w w:val="115"/>
          <w:sz w:val="18"/>
          <w:vertAlign w:val="baseline"/>
        </w:rPr>
        <w:t> </w:t>
      </w:r>
      <w:r>
        <w:rPr>
          <w:w w:val="115"/>
          <w:sz w:val="18"/>
          <w:vertAlign w:val="baseline"/>
        </w:rPr>
        <w:t>Schengen</w:t>
      </w:r>
      <w:r>
        <w:rPr>
          <w:spacing w:val="-9"/>
          <w:w w:val="115"/>
          <w:sz w:val="18"/>
          <w:vertAlign w:val="baseline"/>
        </w:rPr>
        <w:t> </w:t>
      </w:r>
      <w:r>
        <w:rPr>
          <w:w w:val="115"/>
          <w:sz w:val="18"/>
          <w:vertAlign w:val="baseline"/>
        </w:rPr>
        <w:t>acquis</w:t>
      </w:r>
      <w:r>
        <w:rPr>
          <w:spacing w:val="-9"/>
          <w:w w:val="115"/>
          <w:sz w:val="18"/>
          <w:vertAlign w:val="baseline"/>
        </w:rPr>
        <w:t> </w:t>
      </w:r>
      <w:r>
        <w:rPr>
          <w:w w:val="115"/>
          <w:sz w:val="18"/>
          <w:vertAlign w:val="baseline"/>
        </w:rPr>
        <w:t>in</w:t>
      </w:r>
      <w:r>
        <w:rPr>
          <w:spacing w:val="-9"/>
          <w:w w:val="115"/>
          <w:sz w:val="18"/>
          <w:vertAlign w:val="baseline"/>
        </w:rPr>
        <w:t> </w:t>
      </w:r>
      <w:r>
        <w:rPr>
          <w:w w:val="115"/>
          <w:sz w:val="18"/>
          <w:vertAlign w:val="baseline"/>
        </w:rPr>
        <w:t>Ireland</w:t>
      </w:r>
      <w:r>
        <w:rPr>
          <w:spacing w:val="-9"/>
          <w:w w:val="115"/>
          <w:sz w:val="18"/>
          <w:vertAlign w:val="baseline"/>
        </w:rPr>
        <w:t> </w:t>
      </w:r>
      <w:r>
        <w:rPr>
          <w:w w:val="115"/>
          <w:sz w:val="18"/>
          <w:vertAlign w:val="baseline"/>
        </w:rPr>
        <w:t>(OJ</w:t>
      </w:r>
      <w:r>
        <w:rPr>
          <w:spacing w:val="-9"/>
          <w:w w:val="115"/>
          <w:sz w:val="18"/>
          <w:vertAlign w:val="baseline"/>
        </w:rPr>
        <w:t> </w:t>
      </w:r>
      <w:r>
        <w:rPr>
          <w:w w:val="115"/>
          <w:sz w:val="18"/>
          <w:vertAlign w:val="baseline"/>
        </w:rPr>
        <w:t>L</w:t>
      </w:r>
      <w:r>
        <w:rPr>
          <w:spacing w:val="-9"/>
          <w:w w:val="115"/>
          <w:sz w:val="18"/>
          <w:vertAlign w:val="baseline"/>
        </w:rPr>
        <w:t> </w:t>
      </w:r>
      <w:r>
        <w:rPr>
          <w:w w:val="115"/>
          <w:sz w:val="18"/>
          <w:vertAlign w:val="baseline"/>
        </w:rPr>
        <w:t>393,</w:t>
      </w:r>
      <w:r>
        <w:rPr>
          <w:spacing w:val="-9"/>
          <w:w w:val="115"/>
          <w:sz w:val="18"/>
          <w:vertAlign w:val="baseline"/>
        </w:rPr>
        <w:t> </w:t>
      </w:r>
      <w:r>
        <w:rPr>
          <w:w w:val="115"/>
          <w:sz w:val="18"/>
          <w:vertAlign w:val="baseline"/>
        </w:rPr>
        <w:t>23</w:t>
      </w:r>
      <w:r>
        <w:rPr>
          <w:spacing w:val="-9"/>
          <w:w w:val="115"/>
          <w:sz w:val="18"/>
          <w:vertAlign w:val="baseline"/>
        </w:rPr>
        <w:t> </w:t>
      </w:r>
      <w:r>
        <w:rPr>
          <w:w w:val="115"/>
          <w:sz w:val="18"/>
          <w:vertAlign w:val="baseline"/>
        </w:rPr>
        <w:t>November</w:t>
      </w:r>
      <w:r>
        <w:rPr>
          <w:spacing w:val="-9"/>
          <w:w w:val="115"/>
          <w:sz w:val="18"/>
          <w:vertAlign w:val="baseline"/>
        </w:rPr>
        <w:t> </w:t>
      </w:r>
      <w:r>
        <w:rPr>
          <w:w w:val="115"/>
          <w:sz w:val="18"/>
          <w:vertAlign w:val="baseline"/>
        </w:rPr>
        <w:t>2020,</w:t>
      </w:r>
      <w:r>
        <w:rPr>
          <w:spacing w:val="-9"/>
          <w:w w:val="115"/>
          <w:sz w:val="18"/>
          <w:vertAlign w:val="baseline"/>
        </w:rPr>
        <w:t> </w:t>
      </w:r>
      <w:r>
        <w:rPr>
          <w:w w:val="115"/>
          <w:sz w:val="18"/>
          <w:vertAlign w:val="baseline"/>
        </w:rPr>
        <w:t>p.</w:t>
      </w:r>
      <w:r>
        <w:rPr>
          <w:spacing w:val="-9"/>
          <w:w w:val="115"/>
          <w:sz w:val="18"/>
          <w:vertAlign w:val="baseline"/>
        </w:rPr>
        <w:t> </w:t>
      </w:r>
      <w:r>
        <w:rPr>
          <w:w w:val="115"/>
          <w:sz w:val="18"/>
          <w:vertAlign w:val="baseline"/>
        </w:rPr>
        <w:t>3).</w:t>
      </w:r>
    </w:p>
    <w:p>
      <w:pPr>
        <w:pStyle w:val="BodyText"/>
        <w:spacing w:before="2"/>
        <w:rPr>
          <w:sz w:val="16"/>
        </w:rPr>
      </w:pPr>
      <w:r>
        <w:rPr/>
        <mc:AlternateContent>
          <mc:Choice Requires="wps">
            <w:drawing>
              <wp:anchor distT="0" distB="0" distL="0" distR="0" allowOverlap="1" layoutInCell="1" locked="0" behindDoc="1" simplePos="0" relativeHeight="487614464">
                <wp:simplePos x="0" y="0"/>
                <wp:positionH relativeFrom="page">
                  <wp:posOffset>457200</wp:posOffset>
                </wp:positionH>
                <wp:positionV relativeFrom="paragraph">
                  <wp:posOffset>133830</wp:posOffset>
                </wp:positionV>
                <wp:extent cx="6645909" cy="1270"/>
                <wp:effectExtent l="0" t="0" r="0" b="0"/>
                <wp:wrapTopAndBottom/>
                <wp:docPr id="131" name="Graphic 131"/>
                <wp:cNvGraphicFramePr>
                  <a:graphicFrameLocks/>
                </wp:cNvGraphicFramePr>
                <a:graphic>
                  <a:graphicData uri="http://schemas.microsoft.com/office/word/2010/wordprocessingShape">
                    <wps:wsp>
                      <wps:cNvPr id="131" name="Graphic 131"/>
                      <wps:cNvSpPr/>
                      <wps:spPr>
                        <a:xfrm>
                          <a:off x="0" y="0"/>
                          <a:ext cx="6645909" cy="1270"/>
                        </a:xfrm>
                        <a:custGeom>
                          <a:avLst/>
                          <a:gdLst/>
                          <a:ahLst/>
                          <a:cxnLst/>
                          <a:rect l="l" t="t" r="r" b="b"/>
                          <a:pathLst>
                            <a:path w="6645909" h="0">
                              <a:moveTo>
                                <a:pt x="0" y="0"/>
                              </a:moveTo>
                              <a:lnTo>
                                <a:pt x="6645605" y="0"/>
                              </a:lnTo>
                            </a:path>
                          </a:pathLst>
                        </a:custGeom>
                        <a:ln w="12700">
                          <a:solidFill>
                            <a:srgbClr val="77328A"/>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10.537821pt;width:523.3pt;height:.1pt;mso-position-horizontal-relative:page;mso-position-vertical-relative:paragraph;z-index:-15702016;mso-wrap-distance-left:0;mso-wrap-distance-right:0" id="docshape101" coordorigin="720,211" coordsize="10466,0" path="m720,211l11186,211e" filled="false" stroked="true" strokeweight="1pt" strokecolor="#77328a">
                <v:path arrowok="t"/>
                <v:stroke dashstyle="solid"/>
                <w10:wrap type="topAndBottom"/>
              </v:shape>
            </w:pict>
          </mc:Fallback>
        </mc:AlternateContent>
      </w:r>
    </w:p>
    <w:p>
      <w:pPr>
        <w:pStyle w:val="BodyText"/>
        <w:spacing w:before="112"/>
        <w:ind w:right="198"/>
        <w:jc w:val="right"/>
        <w:rPr>
          <w:rFonts w:ascii="Trebuchet MS"/>
        </w:rPr>
      </w:pPr>
      <w:r>
        <w:rPr>
          <w:rFonts w:ascii="Trebuchet MS"/>
          <w:color w:val="77328A"/>
          <w:spacing w:val="-10"/>
          <w:w w:val="125"/>
        </w:rPr>
        <w:t>9</w:t>
      </w:r>
    </w:p>
    <w:p>
      <w:pPr>
        <w:spacing w:after="0"/>
        <w:jc w:val="right"/>
        <w:rPr>
          <w:rFonts w:ascii="Trebuchet MS"/>
        </w:rPr>
        <w:sectPr>
          <w:type w:val="continuous"/>
          <w:pgSz w:w="11910" w:h="16840"/>
          <w:pgMar w:top="580" w:bottom="280" w:left="320" w:right="520"/>
        </w:sectPr>
      </w:pPr>
    </w:p>
    <w:p>
      <w:pPr>
        <w:spacing w:before="76"/>
        <w:ind w:left="400" w:right="0" w:firstLine="0"/>
        <w:jc w:val="left"/>
        <w:rPr>
          <w:rFonts w:ascii="Trebuchet MS"/>
          <w:sz w:val="22"/>
        </w:rPr>
      </w:pPr>
      <w:r>
        <w:rPr/>
        <mc:AlternateContent>
          <mc:Choice Requires="wps">
            <w:drawing>
              <wp:anchor distT="0" distB="0" distL="0" distR="0" allowOverlap="1" layoutInCell="1" locked="0" behindDoc="1" simplePos="0" relativeHeight="486632448">
                <wp:simplePos x="0" y="0"/>
                <wp:positionH relativeFrom="page">
                  <wp:posOffset>0</wp:posOffset>
                </wp:positionH>
                <wp:positionV relativeFrom="page">
                  <wp:posOffset>0</wp:posOffset>
                </wp:positionV>
                <wp:extent cx="7560309" cy="10692130"/>
                <wp:effectExtent l="0" t="0" r="0" b="0"/>
                <wp:wrapNone/>
                <wp:docPr id="132" name="Graphic 132"/>
                <wp:cNvGraphicFramePr>
                  <a:graphicFrameLocks/>
                </wp:cNvGraphicFramePr>
                <a:graphic>
                  <a:graphicData uri="http://schemas.microsoft.com/office/word/2010/wordprocessingShape">
                    <wps:wsp>
                      <wps:cNvPr id="132" name="Graphic 132"/>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E8E0F0"/>
                        </a:solidFill>
                      </wps:spPr>
                      <wps:bodyPr wrap="square" lIns="0" tIns="0" rIns="0" bIns="0" rtlCol="0">
                        <a:prstTxWarp prst="textNoShape">
                          <a:avLst/>
                        </a:prstTxWarp>
                        <a:noAutofit/>
                      </wps:bodyPr>
                    </wps:wsp>
                  </a:graphicData>
                </a:graphic>
              </wp:anchor>
            </w:drawing>
          </mc:Choice>
          <mc:Fallback>
            <w:pict>
              <v:rect style="position:absolute;margin-left:0pt;margin-top:0pt;width:595.276001pt;height:841.890015pt;mso-position-horizontal-relative:page;mso-position-vertical-relative:page;z-index:-16684032" id="docshape102" filled="true" fillcolor="#e8e0f0" stroked="false">
                <v:fill type="solid"/>
                <w10:wrap type="none"/>
              </v:rect>
            </w:pict>
          </mc:Fallback>
        </mc:AlternateContent>
      </w:r>
      <w:bookmarkStart w:name="_bookmark2" w:id="3"/>
      <w:bookmarkEnd w:id="3"/>
      <w:r>
        <w:rPr/>
      </w:r>
      <w:r>
        <w:rPr>
          <w:rFonts w:ascii="Trebuchet MS"/>
          <w:color w:val="77328A"/>
          <w:spacing w:val="-2"/>
          <w:w w:val="115"/>
          <w:sz w:val="22"/>
        </w:rPr>
        <w:t>Legal</w:t>
      </w:r>
      <w:r>
        <w:rPr>
          <w:rFonts w:ascii="Trebuchet MS"/>
          <w:color w:val="77328A"/>
          <w:spacing w:val="-10"/>
          <w:w w:val="115"/>
          <w:sz w:val="22"/>
        </w:rPr>
        <w:t> </w:t>
      </w:r>
      <w:r>
        <w:rPr>
          <w:rFonts w:ascii="Trebuchet MS"/>
          <w:color w:val="77328A"/>
          <w:spacing w:val="-2"/>
          <w:w w:val="115"/>
          <w:sz w:val="22"/>
        </w:rPr>
        <w:t>analysis</w:t>
      </w:r>
      <w:r>
        <w:rPr>
          <w:rFonts w:ascii="Trebuchet MS"/>
          <w:color w:val="77328A"/>
          <w:spacing w:val="-10"/>
          <w:w w:val="115"/>
          <w:sz w:val="22"/>
        </w:rPr>
        <w:t> </w:t>
      </w:r>
      <w:r>
        <w:rPr>
          <w:rFonts w:ascii="Trebuchet MS"/>
          <w:color w:val="77328A"/>
          <w:spacing w:val="-2"/>
          <w:w w:val="115"/>
          <w:sz w:val="22"/>
        </w:rPr>
        <w:t>of</w:t>
      </w:r>
      <w:r>
        <w:rPr>
          <w:rFonts w:ascii="Trebuchet MS"/>
          <w:color w:val="77328A"/>
          <w:spacing w:val="-9"/>
          <w:w w:val="115"/>
          <w:sz w:val="22"/>
        </w:rPr>
        <w:t> </w:t>
      </w:r>
      <w:r>
        <w:rPr>
          <w:rFonts w:ascii="Trebuchet MS"/>
          <w:color w:val="77328A"/>
          <w:spacing w:val="-2"/>
          <w:w w:val="115"/>
          <w:sz w:val="22"/>
        </w:rPr>
        <w:t>immigration</w:t>
      </w:r>
      <w:r>
        <w:rPr>
          <w:rFonts w:ascii="Trebuchet MS"/>
          <w:color w:val="77328A"/>
          <w:spacing w:val="-10"/>
          <w:w w:val="115"/>
          <w:sz w:val="22"/>
        </w:rPr>
        <w:t> </w:t>
      </w:r>
      <w:r>
        <w:rPr>
          <w:rFonts w:ascii="Trebuchet MS"/>
          <w:color w:val="77328A"/>
          <w:spacing w:val="-2"/>
          <w:w w:val="115"/>
          <w:sz w:val="22"/>
        </w:rPr>
        <w:t>or</w:t>
      </w:r>
      <w:r>
        <w:rPr>
          <w:rFonts w:ascii="Trebuchet MS"/>
          <w:color w:val="77328A"/>
          <w:spacing w:val="-9"/>
          <w:w w:val="115"/>
          <w:sz w:val="22"/>
        </w:rPr>
        <w:t> </w:t>
      </w:r>
      <w:r>
        <w:rPr>
          <w:rFonts w:ascii="Trebuchet MS"/>
          <w:color w:val="77328A"/>
          <w:spacing w:val="-2"/>
          <w:w w:val="115"/>
          <w:sz w:val="22"/>
        </w:rPr>
        <w:t>related</w:t>
      </w:r>
      <w:r>
        <w:rPr>
          <w:rFonts w:ascii="Trebuchet MS"/>
          <w:color w:val="77328A"/>
          <w:spacing w:val="-10"/>
          <w:w w:val="115"/>
          <w:sz w:val="22"/>
        </w:rPr>
        <w:t> </w:t>
      </w:r>
      <w:r>
        <w:rPr>
          <w:rFonts w:ascii="Trebuchet MS"/>
          <w:color w:val="77328A"/>
          <w:spacing w:val="-2"/>
          <w:w w:val="115"/>
          <w:sz w:val="22"/>
        </w:rPr>
        <w:t>rights</w:t>
      </w:r>
      <w:r>
        <w:rPr>
          <w:rFonts w:ascii="Trebuchet MS"/>
          <w:color w:val="77328A"/>
          <w:spacing w:val="-9"/>
          <w:w w:val="115"/>
          <w:sz w:val="22"/>
        </w:rPr>
        <w:t> </w:t>
      </w:r>
      <w:r>
        <w:rPr>
          <w:rFonts w:ascii="Trebuchet MS"/>
          <w:color w:val="77328A"/>
          <w:spacing w:val="-2"/>
          <w:w w:val="115"/>
          <w:sz w:val="22"/>
        </w:rPr>
        <w:t>&amp;</w:t>
      </w:r>
      <w:r>
        <w:rPr>
          <w:rFonts w:ascii="Trebuchet MS"/>
          <w:color w:val="77328A"/>
          <w:spacing w:val="-10"/>
          <w:w w:val="115"/>
          <w:sz w:val="22"/>
        </w:rPr>
        <w:t> </w:t>
      </w:r>
      <w:r>
        <w:rPr>
          <w:rFonts w:ascii="Trebuchet MS"/>
          <w:color w:val="77328A"/>
          <w:spacing w:val="-2"/>
          <w:w w:val="115"/>
          <w:sz w:val="22"/>
        </w:rPr>
        <w:t>equality</w:t>
      </w:r>
      <w:r>
        <w:rPr>
          <w:rFonts w:ascii="Trebuchet MS"/>
          <w:color w:val="77328A"/>
          <w:spacing w:val="-10"/>
          <w:w w:val="115"/>
          <w:sz w:val="22"/>
        </w:rPr>
        <w:t> </w:t>
      </w:r>
      <w:r>
        <w:rPr>
          <w:rFonts w:ascii="Trebuchet MS"/>
          <w:color w:val="77328A"/>
          <w:spacing w:val="-2"/>
          <w:w w:val="115"/>
          <w:sz w:val="22"/>
        </w:rPr>
        <w:t>protections</w:t>
      </w:r>
      <w:r>
        <w:rPr>
          <w:rFonts w:ascii="Trebuchet MS"/>
          <w:color w:val="77328A"/>
          <w:spacing w:val="-9"/>
          <w:w w:val="115"/>
          <w:sz w:val="22"/>
        </w:rPr>
        <w:t> </w:t>
      </w:r>
      <w:r>
        <w:rPr>
          <w:rFonts w:ascii="Trebuchet MS"/>
          <w:color w:val="77328A"/>
          <w:spacing w:val="-2"/>
          <w:w w:val="115"/>
          <w:sz w:val="22"/>
        </w:rPr>
        <w:t>in</w:t>
      </w:r>
      <w:r>
        <w:rPr>
          <w:rFonts w:ascii="Trebuchet MS"/>
          <w:color w:val="77328A"/>
          <w:spacing w:val="-10"/>
          <w:w w:val="115"/>
          <w:sz w:val="22"/>
        </w:rPr>
        <w:t> </w:t>
      </w:r>
      <w:r>
        <w:rPr>
          <w:rFonts w:ascii="Trebuchet MS"/>
          <w:color w:val="77328A"/>
          <w:spacing w:val="-2"/>
          <w:w w:val="115"/>
          <w:sz w:val="22"/>
        </w:rPr>
        <w:t>NI</w:t>
      </w:r>
      <w:r>
        <w:rPr>
          <w:rFonts w:ascii="Trebuchet MS"/>
          <w:color w:val="77328A"/>
          <w:spacing w:val="-9"/>
          <w:w w:val="115"/>
          <w:sz w:val="22"/>
        </w:rPr>
        <w:t> </w:t>
      </w:r>
      <w:r>
        <w:rPr>
          <w:rFonts w:ascii="Trebuchet MS"/>
          <w:color w:val="77328A"/>
          <w:spacing w:val="-2"/>
          <w:w w:val="115"/>
          <w:sz w:val="22"/>
        </w:rPr>
        <w:t>after</w:t>
      </w:r>
      <w:r>
        <w:rPr>
          <w:rFonts w:ascii="Trebuchet MS"/>
          <w:color w:val="77328A"/>
          <w:spacing w:val="-10"/>
          <w:w w:val="115"/>
          <w:sz w:val="22"/>
        </w:rPr>
        <w:t> </w:t>
      </w:r>
      <w:r>
        <w:rPr>
          <w:rFonts w:ascii="Trebuchet MS"/>
          <w:color w:val="77328A"/>
          <w:spacing w:val="-2"/>
          <w:w w:val="115"/>
          <w:sz w:val="22"/>
        </w:rPr>
        <w:t>Brexit</w:t>
      </w:r>
    </w:p>
    <w:p>
      <w:pPr>
        <w:pStyle w:val="BodyText"/>
        <w:spacing w:before="6"/>
        <w:rPr>
          <w:rFonts w:ascii="Trebuchet MS"/>
          <w:sz w:val="15"/>
        </w:rPr>
      </w:pPr>
      <w:r>
        <w:rPr/>
        <mc:AlternateContent>
          <mc:Choice Requires="wps">
            <w:drawing>
              <wp:anchor distT="0" distB="0" distL="0" distR="0" allowOverlap="1" layoutInCell="1" locked="0" behindDoc="1" simplePos="0" relativeHeight="487615488">
                <wp:simplePos x="0" y="0"/>
                <wp:positionH relativeFrom="page">
                  <wp:posOffset>457200</wp:posOffset>
                </wp:positionH>
                <wp:positionV relativeFrom="paragraph">
                  <wp:posOffset>129930</wp:posOffset>
                </wp:positionV>
                <wp:extent cx="6645909" cy="1270"/>
                <wp:effectExtent l="0" t="0" r="0" b="0"/>
                <wp:wrapTopAndBottom/>
                <wp:docPr id="133" name="Graphic 133"/>
                <wp:cNvGraphicFramePr>
                  <a:graphicFrameLocks/>
                </wp:cNvGraphicFramePr>
                <a:graphic>
                  <a:graphicData uri="http://schemas.microsoft.com/office/word/2010/wordprocessingShape">
                    <wps:wsp>
                      <wps:cNvPr id="133" name="Graphic 133"/>
                      <wps:cNvSpPr/>
                      <wps:spPr>
                        <a:xfrm>
                          <a:off x="0" y="0"/>
                          <a:ext cx="6645909" cy="1270"/>
                        </a:xfrm>
                        <a:custGeom>
                          <a:avLst/>
                          <a:gdLst/>
                          <a:ahLst/>
                          <a:cxnLst/>
                          <a:rect l="l" t="t" r="r" b="b"/>
                          <a:pathLst>
                            <a:path w="6645909" h="0">
                              <a:moveTo>
                                <a:pt x="0" y="0"/>
                              </a:moveTo>
                              <a:lnTo>
                                <a:pt x="6645605" y="0"/>
                              </a:lnTo>
                            </a:path>
                          </a:pathLst>
                        </a:custGeom>
                        <a:ln w="12700">
                          <a:solidFill>
                            <a:srgbClr val="77328A"/>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10.230739pt;width:523.3pt;height:.1pt;mso-position-horizontal-relative:page;mso-position-vertical-relative:paragraph;z-index:-15700992;mso-wrap-distance-left:0;mso-wrap-distance-right:0" id="docshape103" coordorigin="720,205" coordsize="10466,0" path="m720,205l11186,205e" filled="false" stroked="true" strokeweight="1pt" strokecolor="#77328a">
                <v:path arrowok="t"/>
                <v:stroke dashstyle="solid"/>
                <w10:wrap type="topAndBottom"/>
              </v:shape>
            </w:pict>
          </mc:Fallback>
        </mc:AlternateContent>
      </w:r>
    </w:p>
    <w:p>
      <w:pPr>
        <w:pStyle w:val="BodyText"/>
        <w:spacing w:before="100"/>
        <w:rPr>
          <w:rFonts w:ascii="Trebuchet MS"/>
        </w:rPr>
      </w:pPr>
    </w:p>
    <w:p>
      <w:pPr>
        <w:pStyle w:val="BodyText"/>
        <w:spacing w:line="266" w:lineRule="auto"/>
        <w:ind w:left="400" w:right="5735"/>
        <w:rPr>
          <w:rFonts w:ascii="Lucida Sans Unicode"/>
        </w:rPr>
      </w:pPr>
      <w:r>
        <w:rPr/>
        <mc:AlternateContent>
          <mc:Choice Requires="wps">
            <w:drawing>
              <wp:anchor distT="0" distB="0" distL="0" distR="0" allowOverlap="1" layoutInCell="1" locked="0" behindDoc="0" simplePos="0" relativeHeight="15758336">
                <wp:simplePos x="0" y="0"/>
                <wp:positionH relativeFrom="page">
                  <wp:posOffset>3745800</wp:posOffset>
                </wp:positionH>
                <wp:positionV relativeFrom="paragraph">
                  <wp:posOffset>32197</wp:posOffset>
                </wp:positionV>
                <wp:extent cx="3411220" cy="6759575"/>
                <wp:effectExtent l="0" t="0" r="0" b="0"/>
                <wp:wrapNone/>
                <wp:docPr id="134" name="Group 134"/>
                <wp:cNvGraphicFramePr>
                  <a:graphicFrameLocks/>
                </wp:cNvGraphicFramePr>
                <a:graphic>
                  <a:graphicData uri="http://schemas.microsoft.com/office/word/2010/wordprocessingGroup">
                    <wpg:wgp>
                      <wpg:cNvPr id="134" name="Group 134"/>
                      <wpg:cNvGrpSpPr/>
                      <wpg:grpSpPr>
                        <a:xfrm>
                          <a:off x="0" y="0"/>
                          <a:ext cx="3411220" cy="6759575"/>
                          <a:chExt cx="3411220" cy="6759575"/>
                        </a:xfrm>
                      </wpg:grpSpPr>
                      <wps:wsp>
                        <wps:cNvPr id="135" name="Graphic 135"/>
                        <wps:cNvSpPr/>
                        <wps:spPr>
                          <a:xfrm>
                            <a:off x="0" y="0"/>
                            <a:ext cx="3411220" cy="6759575"/>
                          </a:xfrm>
                          <a:custGeom>
                            <a:avLst/>
                            <a:gdLst/>
                            <a:ahLst/>
                            <a:cxnLst/>
                            <a:rect l="l" t="t" r="r" b="b"/>
                            <a:pathLst>
                              <a:path w="3411220" h="6759575">
                                <a:moveTo>
                                  <a:pt x="3258604" y="0"/>
                                </a:moveTo>
                                <a:lnTo>
                                  <a:pt x="152400" y="0"/>
                                </a:lnTo>
                                <a:lnTo>
                                  <a:pt x="104231" y="7769"/>
                                </a:lnTo>
                                <a:lnTo>
                                  <a:pt x="62396" y="29405"/>
                                </a:lnTo>
                                <a:lnTo>
                                  <a:pt x="29405" y="62396"/>
                                </a:lnTo>
                                <a:lnTo>
                                  <a:pt x="7769" y="104231"/>
                                </a:lnTo>
                                <a:lnTo>
                                  <a:pt x="0" y="152400"/>
                                </a:lnTo>
                                <a:lnTo>
                                  <a:pt x="0" y="6606603"/>
                                </a:lnTo>
                                <a:lnTo>
                                  <a:pt x="7769" y="6654771"/>
                                </a:lnTo>
                                <a:lnTo>
                                  <a:pt x="29405" y="6696606"/>
                                </a:lnTo>
                                <a:lnTo>
                                  <a:pt x="62396" y="6729597"/>
                                </a:lnTo>
                                <a:lnTo>
                                  <a:pt x="104231" y="6751233"/>
                                </a:lnTo>
                                <a:lnTo>
                                  <a:pt x="152400" y="6759003"/>
                                </a:lnTo>
                                <a:lnTo>
                                  <a:pt x="3258604" y="6759003"/>
                                </a:lnTo>
                                <a:lnTo>
                                  <a:pt x="3306772" y="6751233"/>
                                </a:lnTo>
                                <a:lnTo>
                                  <a:pt x="3348607" y="6729597"/>
                                </a:lnTo>
                                <a:lnTo>
                                  <a:pt x="3381598" y="6696606"/>
                                </a:lnTo>
                                <a:lnTo>
                                  <a:pt x="3403234" y="6654771"/>
                                </a:lnTo>
                                <a:lnTo>
                                  <a:pt x="3411004" y="6606603"/>
                                </a:lnTo>
                                <a:lnTo>
                                  <a:pt x="3411004" y="152400"/>
                                </a:lnTo>
                                <a:lnTo>
                                  <a:pt x="3403234" y="104231"/>
                                </a:lnTo>
                                <a:lnTo>
                                  <a:pt x="3381598" y="62396"/>
                                </a:lnTo>
                                <a:lnTo>
                                  <a:pt x="3348607" y="29405"/>
                                </a:lnTo>
                                <a:lnTo>
                                  <a:pt x="3306772" y="7769"/>
                                </a:lnTo>
                                <a:lnTo>
                                  <a:pt x="3258604" y="0"/>
                                </a:lnTo>
                                <a:close/>
                              </a:path>
                            </a:pathLst>
                          </a:custGeom>
                          <a:solidFill>
                            <a:srgbClr val="FFFFFF"/>
                          </a:solidFill>
                        </wps:spPr>
                        <wps:bodyPr wrap="square" lIns="0" tIns="0" rIns="0" bIns="0" rtlCol="0">
                          <a:prstTxWarp prst="textNoShape">
                            <a:avLst/>
                          </a:prstTxWarp>
                          <a:noAutofit/>
                        </wps:bodyPr>
                      </wps:wsp>
                      <wps:wsp>
                        <wps:cNvPr id="136" name="Graphic 136"/>
                        <wps:cNvSpPr/>
                        <wps:spPr>
                          <a:xfrm>
                            <a:off x="130549" y="264173"/>
                            <a:ext cx="1331595" cy="1331595"/>
                          </a:xfrm>
                          <a:custGeom>
                            <a:avLst/>
                            <a:gdLst/>
                            <a:ahLst/>
                            <a:cxnLst/>
                            <a:rect l="l" t="t" r="r" b="b"/>
                            <a:pathLst>
                              <a:path w="1331595" h="1331595">
                                <a:moveTo>
                                  <a:pt x="932899" y="1199057"/>
                                </a:moveTo>
                                <a:lnTo>
                                  <a:pt x="398585" y="1199057"/>
                                </a:lnTo>
                                <a:lnTo>
                                  <a:pt x="391130" y="1206512"/>
                                </a:lnTo>
                                <a:lnTo>
                                  <a:pt x="391130" y="1324025"/>
                                </a:lnTo>
                                <a:lnTo>
                                  <a:pt x="398585" y="1331467"/>
                                </a:lnTo>
                                <a:lnTo>
                                  <a:pt x="932899" y="1331467"/>
                                </a:lnTo>
                                <a:lnTo>
                                  <a:pt x="940354" y="1324025"/>
                                </a:lnTo>
                                <a:lnTo>
                                  <a:pt x="940354" y="1298181"/>
                                </a:lnTo>
                                <a:lnTo>
                                  <a:pt x="424430" y="1298181"/>
                                </a:lnTo>
                                <a:lnTo>
                                  <a:pt x="424430" y="1232344"/>
                                </a:lnTo>
                                <a:lnTo>
                                  <a:pt x="940354" y="1232344"/>
                                </a:lnTo>
                                <a:lnTo>
                                  <a:pt x="940354" y="1206512"/>
                                </a:lnTo>
                                <a:lnTo>
                                  <a:pt x="932899" y="1199057"/>
                                </a:lnTo>
                                <a:close/>
                              </a:path>
                              <a:path w="1331595" h="1331595">
                                <a:moveTo>
                                  <a:pt x="940354" y="1232344"/>
                                </a:moveTo>
                                <a:lnTo>
                                  <a:pt x="907068" y="1232344"/>
                                </a:lnTo>
                                <a:lnTo>
                                  <a:pt x="907068" y="1298181"/>
                                </a:lnTo>
                                <a:lnTo>
                                  <a:pt x="940354" y="1298181"/>
                                </a:lnTo>
                                <a:lnTo>
                                  <a:pt x="940354" y="1232344"/>
                                </a:lnTo>
                                <a:close/>
                              </a:path>
                              <a:path w="1331595" h="1331595">
                                <a:moveTo>
                                  <a:pt x="819349" y="1105674"/>
                                </a:moveTo>
                                <a:lnTo>
                                  <a:pt x="512136" y="1105674"/>
                                </a:lnTo>
                                <a:lnTo>
                                  <a:pt x="481280" y="1111920"/>
                                </a:lnTo>
                                <a:lnTo>
                                  <a:pt x="456054" y="1128942"/>
                                </a:lnTo>
                                <a:lnTo>
                                  <a:pt x="439032" y="1154168"/>
                                </a:lnTo>
                                <a:lnTo>
                                  <a:pt x="432786" y="1185024"/>
                                </a:lnTo>
                                <a:lnTo>
                                  <a:pt x="432786" y="1199057"/>
                                </a:lnTo>
                                <a:lnTo>
                                  <a:pt x="466073" y="1199057"/>
                                </a:lnTo>
                                <a:lnTo>
                                  <a:pt x="466073" y="1185024"/>
                                </a:lnTo>
                                <a:lnTo>
                                  <a:pt x="469700" y="1167111"/>
                                </a:lnTo>
                                <a:lnTo>
                                  <a:pt x="479584" y="1152467"/>
                                </a:lnTo>
                                <a:lnTo>
                                  <a:pt x="494228" y="1142586"/>
                                </a:lnTo>
                                <a:lnTo>
                                  <a:pt x="512136" y="1138961"/>
                                </a:lnTo>
                                <a:lnTo>
                                  <a:pt x="882191" y="1138961"/>
                                </a:lnTo>
                                <a:lnTo>
                                  <a:pt x="875430" y="1128942"/>
                                </a:lnTo>
                                <a:lnTo>
                                  <a:pt x="850205" y="1111920"/>
                                </a:lnTo>
                                <a:lnTo>
                                  <a:pt x="819349" y="1105674"/>
                                </a:lnTo>
                                <a:close/>
                              </a:path>
                              <a:path w="1331595" h="1331595">
                                <a:moveTo>
                                  <a:pt x="882191" y="1138961"/>
                                </a:moveTo>
                                <a:lnTo>
                                  <a:pt x="819349" y="1138961"/>
                                </a:lnTo>
                                <a:lnTo>
                                  <a:pt x="837256" y="1142586"/>
                                </a:lnTo>
                                <a:lnTo>
                                  <a:pt x="851900" y="1152467"/>
                                </a:lnTo>
                                <a:lnTo>
                                  <a:pt x="861784" y="1167111"/>
                                </a:lnTo>
                                <a:lnTo>
                                  <a:pt x="865412" y="1185024"/>
                                </a:lnTo>
                                <a:lnTo>
                                  <a:pt x="865412" y="1199057"/>
                                </a:lnTo>
                                <a:lnTo>
                                  <a:pt x="898698" y="1199057"/>
                                </a:lnTo>
                                <a:lnTo>
                                  <a:pt x="898698" y="1185024"/>
                                </a:lnTo>
                                <a:lnTo>
                                  <a:pt x="892453" y="1154168"/>
                                </a:lnTo>
                                <a:lnTo>
                                  <a:pt x="882191" y="1138961"/>
                                </a:lnTo>
                                <a:close/>
                              </a:path>
                              <a:path w="1331595" h="1331595">
                                <a:moveTo>
                                  <a:pt x="707235" y="87844"/>
                                </a:moveTo>
                                <a:lnTo>
                                  <a:pt x="621996" y="87844"/>
                                </a:lnTo>
                                <a:lnTo>
                                  <a:pt x="649093" y="88506"/>
                                </a:lnTo>
                                <a:lnTo>
                                  <a:pt x="649093" y="1105674"/>
                                </a:lnTo>
                                <a:lnTo>
                                  <a:pt x="682379" y="1105674"/>
                                </a:lnTo>
                                <a:lnTo>
                                  <a:pt x="682379" y="88493"/>
                                </a:lnTo>
                                <a:lnTo>
                                  <a:pt x="707235" y="87844"/>
                                </a:lnTo>
                                <a:close/>
                              </a:path>
                              <a:path w="1331595" h="1331595">
                                <a:moveTo>
                                  <a:pt x="573997" y="836853"/>
                                </a:moveTo>
                                <a:lnTo>
                                  <a:pt x="89289" y="836853"/>
                                </a:lnTo>
                                <a:lnTo>
                                  <a:pt x="81834" y="844308"/>
                                </a:lnTo>
                                <a:lnTo>
                                  <a:pt x="81834" y="904405"/>
                                </a:lnTo>
                                <a:lnTo>
                                  <a:pt x="88764" y="938636"/>
                                </a:lnTo>
                                <a:lnTo>
                                  <a:pt x="107650" y="966619"/>
                                </a:lnTo>
                                <a:lnTo>
                                  <a:pt x="135637" y="985500"/>
                                </a:lnTo>
                                <a:lnTo>
                                  <a:pt x="169871" y="992428"/>
                                </a:lnTo>
                                <a:lnTo>
                                  <a:pt x="493416" y="992428"/>
                                </a:lnTo>
                                <a:lnTo>
                                  <a:pt x="527649" y="985500"/>
                                </a:lnTo>
                                <a:lnTo>
                                  <a:pt x="555636" y="966619"/>
                                </a:lnTo>
                                <a:lnTo>
                                  <a:pt x="560683" y="959142"/>
                                </a:lnTo>
                                <a:lnTo>
                                  <a:pt x="169871" y="959142"/>
                                </a:lnTo>
                                <a:lnTo>
                                  <a:pt x="148581" y="954834"/>
                                </a:lnTo>
                                <a:lnTo>
                                  <a:pt x="131175" y="943094"/>
                                </a:lnTo>
                                <a:lnTo>
                                  <a:pt x="119430" y="925693"/>
                                </a:lnTo>
                                <a:lnTo>
                                  <a:pt x="115121" y="904405"/>
                                </a:lnTo>
                                <a:lnTo>
                                  <a:pt x="115121" y="870140"/>
                                </a:lnTo>
                                <a:lnTo>
                                  <a:pt x="581452" y="870140"/>
                                </a:lnTo>
                                <a:lnTo>
                                  <a:pt x="581452" y="844308"/>
                                </a:lnTo>
                                <a:lnTo>
                                  <a:pt x="573997" y="836853"/>
                                </a:lnTo>
                                <a:close/>
                              </a:path>
                              <a:path w="1331595" h="1331595">
                                <a:moveTo>
                                  <a:pt x="1243046" y="836853"/>
                                </a:moveTo>
                                <a:lnTo>
                                  <a:pt x="758338" y="836853"/>
                                </a:lnTo>
                                <a:lnTo>
                                  <a:pt x="750883" y="844308"/>
                                </a:lnTo>
                                <a:lnTo>
                                  <a:pt x="750883" y="904405"/>
                                </a:lnTo>
                                <a:lnTo>
                                  <a:pt x="757813" y="938636"/>
                                </a:lnTo>
                                <a:lnTo>
                                  <a:pt x="776699" y="966619"/>
                                </a:lnTo>
                                <a:lnTo>
                                  <a:pt x="804686" y="985500"/>
                                </a:lnTo>
                                <a:lnTo>
                                  <a:pt x="838919" y="992428"/>
                                </a:lnTo>
                                <a:lnTo>
                                  <a:pt x="1162465" y="992428"/>
                                </a:lnTo>
                                <a:lnTo>
                                  <a:pt x="1196698" y="985500"/>
                                </a:lnTo>
                                <a:lnTo>
                                  <a:pt x="1224685" y="966619"/>
                                </a:lnTo>
                                <a:lnTo>
                                  <a:pt x="1229732" y="959142"/>
                                </a:lnTo>
                                <a:lnTo>
                                  <a:pt x="838919" y="959142"/>
                                </a:lnTo>
                                <a:lnTo>
                                  <a:pt x="817629" y="954834"/>
                                </a:lnTo>
                                <a:lnTo>
                                  <a:pt x="800224" y="943094"/>
                                </a:lnTo>
                                <a:lnTo>
                                  <a:pt x="788479" y="925693"/>
                                </a:lnTo>
                                <a:lnTo>
                                  <a:pt x="784170" y="904405"/>
                                </a:lnTo>
                                <a:lnTo>
                                  <a:pt x="784170" y="870140"/>
                                </a:lnTo>
                                <a:lnTo>
                                  <a:pt x="1250501" y="870140"/>
                                </a:lnTo>
                                <a:lnTo>
                                  <a:pt x="1250501" y="844308"/>
                                </a:lnTo>
                                <a:lnTo>
                                  <a:pt x="1243046" y="836853"/>
                                </a:lnTo>
                                <a:close/>
                              </a:path>
                              <a:path w="1331595" h="1331595">
                                <a:moveTo>
                                  <a:pt x="581452" y="870140"/>
                                </a:moveTo>
                                <a:lnTo>
                                  <a:pt x="548166" y="870140"/>
                                </a:lnTo>
                                <a:lnTo>
                                  <a:pt x="548166" y="904405"/>
                                </a:lnTo>
                                <a:lnTo>
                                  <a:pt x="543856" y="925693"/>
                                </a:lnTo>
                                <a:lnTo>
                                  <a:pt x="532111" y="943094"/>
                                </a:lnTo>
                                <a:lnTo>
                                  <a:pt x="514706" y="954834"/>
                                </a:lnTo>
                                <a:lnTo>
                                  <a:pt x="493416" y="959142"/>
                                </a:lnTo>
                                <a:lnTo>
                                  <a:pt x="560683" y="959142"/>
                                </a:lnTo>
                                <a:lnTo>
                                  <a:pt x="574522" y="938636"/>
                                </a:lnTo>
                                <a:lnTo>
                                  <a:pt x="581452" y="904405"/>
                                </a:lnTo>
                                <a:lnTo>
                                  <a:pt x="581452" y="870140"/>
                                </a:lnTo>
                                <a:close/>
                              </a:path>
                              <a:path w="1331595" h="1331595">
                                <a:moveTo>
                                  <a:pt x="1250501" y="870140"/>
                                </a:moveTo>
                                <a:lnTo>
                                  <a:pt x="1217214" y="870140"/>
                                </a:lnTo>
                                <a:lnTo>
                                  <a:pt x="1217214" y="904405"/>
                                </a:lnTo>
                                <a:lnTo>
                                  <a:pt x="1212905" y="925693"/>
                                </a:lnTo>
                                <a:lnTo>
                                  <a:pt x="1201160" y="943094"/>
                                </a:lnTo>
                                <a:lnTo>
                                  <a:pt x="1183755" y="954834"/>
                                </a:lnTo>
                                <a:lnTo>
                                  <a:pt x="1162465" y="959142"/>
                                </a:lnTo>
                                <a:lnTo>
                                  <a:pt x="1229732" y="959142"/>
                                </a:lnTo>
                                <a:lnTo>
                                  <a:pt x="1243571" y="938636"/>
                                </a:lnTo>
                                <a:lnTo>
                                  <a:pt x="1250501" y="904405"/>
                                </a:lnTo>
                                <a:lnTo>
                                  <a:pt x="1250501" y="870140"/>
                                </a:lnTo>
                                <a:close/>
                              </a:path>
                              <a:path w="1331595" h="1331595">
                                <a:moveTo>
                                  <a:pt x="346077" y="182537"/>
                                </a:moveTo>
                                <a:lnTo>
                                  <a:pt x="298103" y="182537"/>
                                </a:lnTo>
                                <a:lnTo>
                                  <a:pt x="148497" y="836853"/>
                                </a:lnTo>
                                <a:lnTo>
                                  <a:pt x="182634" y="836853"/>
                                </a:lnTo>
                                <a:lnTo>
                                  <a:pt x="322093" y="226961"/>
                                </a:lnTo>
                                <a:lnTo>
                                  <a:pt x="356234" y="226961"/>
                                </a:lnTo>
                                <a:lnTo>
                                  <a:pt x="346077" y="182537"/>
                                </a:lnTo>
                                <a:close/>
                              </a:path>
                              <a:path w="1331595" h="1331595">
                                <a:moveTo>
                                  <a:pt x="356234" y="226961"/>
                                </a:moveTo>
                                <a:lnTo>
                                  <a:pt x="322093" y="226961"/>
                                </a:lnTo>
                                <a:lnTo>
                                  <a:pt x="461539" y="836853"/>
                                </a:lnTo>
                                <a:lnTo>
                                  <a:pt x="495677" y="836853"/>
                                </a:lnTo>
                                <a:lnTo>
                                  <a:pt x="356234" y="226961"/>
                                </a:lnTo>
                                <a:close/>
                              </a:path>
                              <a:path w="1331595" h="1331595">
                                <a:moveTo>
                                  <a:pt x="905007" y="87818"/>
                                </a:moveTo>
                                <a:lnTo>
                                  <a:pt x="708205" y="87818"/>
                                </a:lnTo>
                                <a:lnTo>
                                  <a:pt x="745280" y="89281"/>
                                </a:lnTo>
                                <a:lnTo>
                                  <a:pt x="792020" y="94605"/>
                                </a:lnTo>
                                <a:lnTo>
                                  <a:pt x="846838" y="105515"/>
                                </a:lnTo>
                                <a:lnTo>
                                  <a:pt x="908148" y="123735"/>
                                </a:lnTo>
                                <a:lnTo>
                                  <a:pt x="974365" y="150990"/>
                                </a:lnTo>
                                <a:lnTo>
                                  <a:pt x="817545" y="836853"/>
                                </a:lnTo>
                                <a:lnTo>
                                  <a:pt x="851683" y="836853"/>
                                </a:lnTo>
                                <a:lnTo>
                                  <a:pt x="991129" y="226961"/>
                                </a:lnTo>
                                <a:lnTo>
                                  <a:pt x="1025276" y="226961"/>
                                </a:lnTo>
                                <a:lnTo>
                                  <a:pt x="1012363" y="170484"/>
                                </a:lnTo>
                                <a:lnTo>
                                  <a:pt x="1082859" y="170484"/>
                                </a:lnTo>
                                <a:lnTo>
                                  <a:pt x="1051086" y="154343"/>
                                </a:lnTo>
                                <a:lnTo>
                                  <a:pt x="989173" y="121036"/>
                                </a:lnTo>
                                <a:lnTo>
                                  <a:pt x="929928" y="95905"/>
                                </a:lnTo>
                                <a:lnTo>
                                  <a:pt x="905007" y="87818"/>
                                </a:lnTo>
                                <a:close/>
                              </a:path>
                              <a:path w="1331595" h="1331595">
                                <a:moveTo>
                                  <a:pt x="1025276" y="226961"/>
                                </a:moveTo>
                                <a:lnTo>
                                  <a:pt x="991129" y="226961"/>
                                </a:lnTo>
                                <a:lnTo>
                                  <a:pt x="1130588" y="836853"/>
                                </a:lnTo>
                                <a:lnTo>
                                  <a:pt x="1164725" y="836853"/>
                                </a:lnTo>
                                <a:lnTo>
                                  <a:pt x="1025276" y="226961"/>
                                </a:lnTo>
                                <a:close/>
                              </a:path>
                              <a:path w="1331595" h="1331595">
                                <a:moveTo>
                                  <a:pt x="16503" y="213679"/>
                                </a:moveTo>
                                <a:lnTo>
                                  <a:pt x="10256" y="214963"/>
                                </a:lnTo>
                                <a:lnTo>
                                  <a:pt x="4939" y="218490"/>
                                </a:lnTo>
                                <a:lnTo>
                                  <a:pt x="1253" y="223977"/>
                                </a:lnTo>
                                <a:lnTo>
                                  <a:pt x="0" y="230463"/>
                                </a:lnTo>
                                <a:lnTo>
                                  <a:pt x="1285" y="236713"/>
                                </a:lnTo>
                                <a:lnTo>
                                  <a:pt x="47580" y="253845"/>
                                </a:lnTo>
                                <a:lnTo>
                                  <a:pt x="73935" y="255219"/>
                                </a:lnTo>
                                <a:lnTo>
                                  <a:pt x="106672" y="253346"/>
                                </a:lnTo>
                                <a:lnTo>
                                  <a:pt x="145647" y="246708"/>
                                </a:lnTo>
                                <a:lnTo>
                                  <a:pt x="190611" y="233772"/>
                                </a:lnTo>
                                <a:lnTo>
                                  <a:pt x="221722" y="221032"/>
                                </a:lnTo>
                                <a:lnTo>
                                  <a:pt x="91539" y="221032"/>
                                </a:lnTo>
                                <a:lnTo>
                                  <a:pt x="54261" y="220860"/>
                                </a:lnTo>
                                <a:lnTo>
                                  <a:pt x="31098" y="217253"/>
                                </a:lnTo>
                                <a:lnTo>
                                  <a:pt x="22983" y="214922"/>
                                </a:lnTo>
                                <a:lnTo>
                                  <a:pt x="16503" y="213679"/>
                                </a:lnTo>
                                <a:close/>
                              </a:path>
                              <a:path w="1331595" h="1331595">
                                <a:moveTo>
                                  <a:pt x="1082859" y="170484"/>
                                </a:moveTo>
                                <a:lnTo>
                                  <a:pt x="1012363" y="170484"/>
                                </a:lnTo>
                                <a:lnTo>
                                  <a:pt x="1019526" y="174447"/>
                                </a:lnTo>
                                <a:lnTo>
                                  <a:pt x="1026727" y="178536"/>
                                </a:lnTo>
                                <a:lnTo>
                                  <a:pt x="1090171" y="213012"/>
                                </a:lnTo>
                                <a:lnTo>
                                  <a:pt x="1140878" y="233778"/>
                                </a:lnTo>
                                <a:lnTo>
                                  <a:pt x="1185839" y="246712"/>
                                </a:lnTo>
                                <a:lnTo>
                                  <a:pt x="1224807" y="253348"/>
                                </a:lnTo>
                                <a:lnTo>
                                  <a:pt x="1257537" y="255219"/>
                                </a:lnTo>
                                <a:lnTo>
                                  <a:pt x="1283893" y="253840"/>
                                </a:lnTo>
                                <a:lnTo>
                                  <a:pt x="1321177" y="245706"/>
                                </a:lnTo>
                                <a:lnTo>
                                  <a:pt x="1331431" y="230569"/>
                                </a:lnTo>
                                <a:lnTo>
                                  <a:pt x="1330206" y="224104"/>
                                </a:lnTo>
                                <a:lnTo>
                                  <a:pt x="1328185" y="221037"/>
                                </a:lnTo>
                                <a:lnTo>
                                  <a:pt x="1239936" y="221032"/>
                                </a:lnTo>
                                <a:lnTo>
                                  <a:pt x="1189295" y="213115"/>
                                </a:lnTo>
                                <a:lnTo>
                                  <a:pt x="1126080" y="192442"/>
                                </a:lnTo>
                                <a:lnTo>
                                  <a:pt x="1082859" y="170484"/>
                                </a:lnTo>
                                <a:close/>
                              </a:path>
                              <a:path w="1331595" h="1331595">
                                <a:moveTo>
                                  <a:pt x="1315099" y="213713"/>
                                </a:moveTo>
                                <a:lnTo>
                                  <a:pt x="1308604" y="214883"/>
                                </a:lnTo>
                                <a:lnTo>
                                  <a:pt x="1300323" y="217267"/>
                                </a:lnTo>
                                <a:lnTo>
                                  <a:pt x="1277264" y="220860"/>
                                </a:lnTo>
                                <a:lnTo>
                                  <a:pt x="1239966" y="221037"/>
                                </a:lnTo>
                                <a:lnTo>
                                  <a:pt x="1328185" y="221037"/>
                                </a:lnTo>
                                <a:lnTo>
                                  <a:pt x="1326590" y="218616"/>
                                </a:lnTo>
                                <a:lnTo>
                                  <a:pt x="1321324" y="215055"/>
                                </a:lnTo>
                                <a:lnTo>
                                  <a:pt x="1315099" y="213713"/>
                                </a:lnTo>
                                <a:close/>
                              </a:path>
                              <a:path w="1331595" h="1331595">
                                <a:moveTo>
                                  <a:pt x="625322" y="54285"/>
                                </a:moveTo>
                                <a:lnTo>
                                  <a:pt x="554010" y="58546"/>
                                </a:lnTo>
                                <a:lnTo>
                                  <a:pt x="508326" y="65768"/>
                                </a:lnTo>
                                <a:lnTo>
                                  <a:pt x="457193" y="77856"/>
                                </a:lnTo>
                                <a:lnTo>
                                  <a:pt x="401540" y="95912"/>
                                </a:lnTo>
                                <a:lnTo>
                                  <a:pt x="342295" y="121040"/>
                                </a:lnTo>
                                <a:lnTo>
                                  <a:pt x="280386" y="154343"/>
                                </a:lnTo>
                                <a:lnTo>
                                  <a:pt x="205391" y="192443"/>
                                </a:lnTo>
                                <a:lnTo>
                                  <a:pt x="142155" y="213120"/>
                                </a:lnTo>
                                <a:lnTo>
                                  <a:pt x="91539" y="221032"/>
                                </a:lnTo>
                                <a:lnTo>
                                  <a:pt x="221722" y="221032"/>
                                </a:lnTo>
                                <a:lnTo>
                                  <a:pt x="241318" y="213007"/>
                                </a:lnTo>
                                <a:lnTo>
                                  <a:pt x="297912" y="182664"/>
                                </a:lnTo>
                                <a:lnTo>
                                  <a:pt x="298103" y="182537"/>
                                </a:lnTo>
                                <a:lnTo>
                                  <a:pt x="346077" y="182537"/>
                                </a:lnTo>
                                <a:lnTo>
                                  <a:pt x="410464" y="128418"/>
                                </a:lnTo>
                                <a:lnTo>
                                  <a:pt x="475252" y="107911"/>
                                </a:lnTo>
                                <a:lnTo>
                                  <a:pt x="533292" y="95607"/>
                                </a:lnTo>
                                <a:lnTo>
                                  <a:pt x="582801" y="89564"/>
                                </a:lnTo>
                                <a:lnTo>
                                  <a:pt x="621996" y="87844"/>
                                </a:lnTo>
                                <a:lnTo>
                                  <a:pt x="707235" y="87844"/>
                                </a:lnTo>
                                <a:lnTo>
                                  <a:pt x="708205" y="87818"/>
                                </a:lnTo>
                                <a:lnTo>
                                  <a:pt x="905007" y="87818"/>
                                </a:lnTo>
                                <a:lnTo>
                                  <a:pt x="874276" y="77846"/>
                                </a:lnTo>
                                <a:lnTo>
                                  <a:pt x="823146" y="65757"/>
                                </a:lnTo>
                                <a:lnTo>
                                  <a:pt x="777464" y="58534"/>
                                </a:lnTo>
                                <a:lnTo>
                                  <a:pt x="738157" y="55073"/>
                                </a:lnTo>
                                <a:lnTo>
                                  <a:pt x="736888" y="55041"/>
                                </a:lnTo>
                                <a:lnTo>
                                  <a:pt x="649093" y="55041"/>
                                </a:lnTo>
                                <a:lnTo>
                                  <a:pt x="625322" y="54285"/>
                                </a:lnTo>
                                <a:close/>
                              </a:path>
                              <a:path w="1331595" h="1331595">
                                <a:moveTo>
                                  <a:pt x="674937" y="0"/>
                                </a:moveTo>
                                <a:lnTo>
                                  <a:pt x="656547" y="0"/>
                                </a:lnTo>
                                <a:lnTo>
                                  <a:pt x="649093" y="7454"/>
                                </a:lnTo>
                                <a:lnTo>
                                  <a:pt x="649093" y="55041"/>
                                </a:lnTo>
                                <a:lnTo>
                                  <a:pt x="736888" y="55041"/>
                                </a:lnTo>
                                <a:lnTo>
                                  <a:pt x="736380" y="55029"/>
                                </a:lnTo>
                                <a:lnTo>
                                  <a:pt x="682379" y="55029"/>
                                </a:lnTo>
                                <a:lnTo>
                                  <a:pt x="682379" y="7454"/>
                                </a:lnTo>
                                <a:lnTo>
                                  <a:pt x="674937" y="0"/>
                                </a:lnTo>
                                <a:close/>
                              </a:path>
                              <a:path w="1331595" h="1331595">
                                <a:moveTo>
                                  <a:pt x="706153" y="54272"/>
                                </a:moveTo>
                                <a:lnTo>
                                  <a:pt x="682379" y="55029"/>
                                </a:lnTo>
                                <a:lnTo>
                                  <a:pt x="736380" y="55029"/>
                                </a:lnTo>
                                <a:lnTo>
                                  <a:pt x="706153" y="54272"/>
                                </a:lnTo>
                                <a:close/>
                              </a:path>
                            </a:pathLst>
                          </a:custGeom>
                          <a:solidFill>
                            <a:srgbClr val="77328A"/>
                          </a:solidFill>
                        </wps:spPr>
                        <wps:bodyPr wrap="square" lIns="0" tIns="0" rIns="0" bIns="0" rtlCol="0">
                          <a:prstTxWarp prst="textNoShape">
                            <a:avLst/>
                          </a:prstTxWarp>
                          <a:noAutofit/>
                        </wps:bodyPr>
                      </wps:wsp>
                      <wps:wsp>
                        <wps:cNvPr id="137" name="Graphic 137"/>
                        <wps:cNvSpPr/>
                        <wps:spPr>
                          <a:xfrm>
                            <a:off x="130549" y="264173"/>
                            <a:ext cx="1331595" cy="1331595"/>
                          </a:xfrm>
                          <a:custGeom>
                            <a:avLst/>
                            <a:gdLst/>
                            <a:ahLst/>
                            <a:cxnLst/>
                            <a:rect l="l" t="t" r="r" b="b"/>
                            <a:pathLst>
                              <a:path w="1331595" h="1331595">
                                <a:moveTo>
                                  <a:pt x="10308" y="245706"/>
                                </a:moveTo>
                                <a:lnTo>
                                  <a:pt x="15517" y="247530"/>
                                </a:lnTo>
                                <a:lnTo>
                                  <a:pt x="28024" y="250763"/>
                                </a:lnTo>
                                <a:lnTo>
                                  <a:pt x="47580" y="253845"/>
                                </a:lnTo>
                                <a:lnTo>
                                  <a:pt x="73935" y="255219"/>
                                </a:lnTo>
                                <a:lnTo>
                                  <a:pt x="106672" y="253346"/>
                                </a:lnTo>
                                <a:lnTo>
                                  <a:pt x="145647" y="246708"/>
                                </a:lnTo>
                                <a:lnTo>
                                  <a:pt x="190611" y="233772"/>
                                </a:lnTo>
                                <a:lnTo>
                                  <a:pt x="241318" y="213007"/>
                                </a:lnTo>
                                <a:lnTo>
                                  <a:pt x="297518" y="182879"/>
                                </a:lnTo>
                                <a:lnTo>
                                  <a:pt x="297709" y="182765"/>
                                </a:lnTo>
                                <a:lnTo>
                                  <a:pt x="297912" y="182664"/>
                                </a:lnTo>
                                <a:lnTo>
                                  <a:pt x="298103" y="182537"/>
                                </a:lnTo>
                                <a:lnTo>
                                  <a:pt x="148497" y="836853"/>
                                </a:lnTo>
                                <a:lnTo>
                                  <a:pt x="98471" y="836853"/>
                                </a:lnTo>
                                <a:lnTo>
                                  <a:pt x="89289" y="836853"/>
                                </a:lnTo>
                                <a:lnTo>
                                  <a:pt x="81834" y="844308"/>
                                </a:lnTo>
                                <a:lnTo>
                                  <a:pt x="81834" y="853503"/>
                                </a:lnTo>
                                <a:lnTo>
                                  <a:pt x="81834" y="904405"/>
                                </a:lnTo>
                                <a:lnTo>
                                  <a:pt x="88764" y="938636"/>
                                </a:lnTo>
                                <a:lnTo>
                                  <a:pt x="107650" y="966619"/>
                                </a:lnTo>
                                <a:lnTo>
                                  <a:pt x="135637" y="985500"/>
                                </a:lnTo>
                                <a:lnTo>
                                  <a:pt x="169871" y="992428"/>
                                </a:lnTo>
                                <a:lnTo>
                                  <a:pt x="493416" y="992428"/>
                                </a:lnTo>
                                <a:lnTo>
                                  <a:pt x="527649" y="985500"/>
                                </a:lnTo>
                                <a:lnTo>
                                  <a:pt x="555636" y="966619"/>
                                </a:lnTo>
                                <a:lnTo>
                                  <a:pt x="574522" y="938636"/>
                                </a:lnTo>
                                <a:lnTo>
                                  <a:pt x="581452" y="904405"/>
                                </a:lnTo>
                                <a:lnTo>
                                  <a:pt x="581452" y="853503"/>
                                </a:lnTo>
                                <a:lnTo>
                                  <a:pt x="581452" y="844308"/>
                                </a:lnTo>
                                <a:lnTo>
                                  <a:pt x="573997" y="836853"/>
                                </a:lnTo>
                                <a:lnTo>
                                  <a:pt x="564803" y="836853"/>
                                </a:lnTo>
                                <a:lnTo>
                                  <a:pt x="495677" y="836853"/>
                                </a:lnTo>
                                <a:lnTo>
                                  <a:pt x="340711" y="159067"/>
                                </a:lnTo>
                                <a:lnTo>
                                  <a:pt x="410464" y="128418"/>
                                </a:lnTo>
                                <a:lnTo>
                                  <a:pt x="475252" y="107911"/>
                                </a:lnTo>
                                <a:lnTo>
                                  <a:pt x="533292" y="95607"/>
                                </a:lnTo>
                                <a:lnTo>
                                  <a:pt x="582801" y="89564"/>
                                </a:lnTo>
                                <a:lnTo>
                                  <a:pt x="621996" y="87844"/>
                                </a:lnTo>
                                <a:lnTo>
                                  <a:pt x="649093" y="88506"/>
                                </a:lnTo>
                                <a:lnTo>
                                  <a:pt x="649093" y="1105674"/>
                                </a:lnTo>
                                <a:lnTo>
                                  <a:pt x="512136" y="1105674"/>
                                </a:lnTo>
                                <a:lnTo>
                                  <a:pt x="481280" y="1111920"/>
                                </a:lnTo>
                                <a:lnTo>
                                  <a:pt x="456054" y="1128942"/>
                                </a:lnTo>
                                <a:lnTo>
                                  <a:pt x="439032" y="1154168"/>
                                </a:lnTo>
                                <a:lnTo>
                                  <a:pt x="432786" y="1185024"/>
                                </a:lnTo>
                                <a:lnTo>
                                  <a:pt x="432786" y="1199057"/>
                                </a:lnTo>
                                <a:lnTo>
                                  <a:pt x="407780" y="1199057"/>
                                </a:lnTo>
                                <a:lnTo>
                                  <a:pt x="398585" y="1199057"/>
                                </a:lnTo>
                                <a:lnTo>
                                  <a:pt x="391130" y="1206512"/>
                                </a:lnTo>
                                <a:lnTo>
                                  <a:pt x="391130" y="1215694"/>
                                </a:lnTo>
                                <a:lnTo>
                                  <a:pt x="391130" y="1314830"/>
                                </a:lnTo>
                                <a:lnTo>
                                  <a:pt x="391130" y="1324025"/>
                                </a:lnTo>
                                <a:lnTo>
                                  <a:pt x="398585" y="1331467"/>
                                </a:lnTo>
                                <a:lnTo>
                                  <a:pt x="407780" y="1331467"/>
                                </a:lnTo>
                                <a:lnTo>
                                  <a:pt x="923705" y="1331467"/>
                                </a:lnTo>
                                <a:lnTo>
                                  <a:pt x="932899" y="1331467"/>
                                </a:lnTo>
                                <a:lnTo>
                                  <a:pt x="940354" y="1324025"/>
                                </a:lnTo>
                                <a:lnTo>
                                  <a:pt x="940354" y="1314830"/>
                                </a:lnTo>
                                <a:lnTo>
                                  <a:pt x="940354" y="1215694"/>
                                </a:lnTo>
                                <a:lnTo>
                                  <a:pt x="940354" y="1206512"/>
                                </a:lnTo>
                                <a:lnTo>
                                  <a:pt x="932899" y="1199057"/>
                                </a:lnTo>
                                <a:lnTo>
                                  <a:pt x="923705" y="1199057"/>
                                </a:lnTo>
                                <a:lnTo>
                                  <a:pt x="898698" y="1199057"/>
                                </a:lnTo>
                                <a:lnTo>
                                  <a:pt x="898698" y="1185024"/>
                                </a:lnTo>
                                <a:lnTo>
                                  <a:pt x="892453" y="1154168"/>
                                </a:lnTo>
                                <a:lnTo>
                                  <a:pt x="875430" y="1128942"/>
                                </a:lnTo>
                                <a:lnTo>
                                  <a:pt x="850205" y="1111920"/>
                                </a:lnTo>
                                <a:lnTo>
                                  <a:pt x="819349" y="1105674"/>
                                </a:lnTo>
                                <a:lnTo>
                                  <a:pt x="682379" y="1105674"/>
                                </a:lnTo>
                                <a:lnTo>
                                  <a:pt x="682379" y="88493"/>
                                </a:lnTo>
                                <a:lnTo>
                                  <a:pt x="745280" y="89281"/>
                                </a:lnTo>
                                <a:lnTo>
                                  <a:pt x="792020" y="94605"/>
                                </a:lnTo>
                                <a:lnTo>
                                  <a:pt x="846838" y="105515"/>
                                </a:lnTo>
                                <a:lnTo>
                                  <a:pt x="908148" y="123735"/>
                                </a:lnTo>
                                <a:lnTo>
                                  <a:pt x="974365" y="150990"/>
                                </a:lnTo>
                                <a:lnTo>
                                  <a:pt x="817545" y="836853"/>
                                </a:lnTo>
                                <a:lnTo>
                                  <a:pt x="767533" y="836853"/>
                                </a:lnTo>
                                <a:lnTo>
                                  <a:pt x="758338" y="836853"/>
                                </a:lnTo>
                                <a:lnTo>
                                  <a:pt x="750883" y="844308"/>
                                </a:lnTo>
                                <a:lnTo>
                                  <a:pt x="750883" y="853503"/>
                                </a:lnTo>
                                <a:lnTo>
                                  <a:pt x="750883" y="904405"/>
                                </a:lnTo>
                                <a:lnTo>
                                  <a:pt x="757813" y="938636"/>
                                </a:lnTo>
                                <a:lnTo>
                                  <a:pt x="776699" y="966619"/>
                                </a:lnTo>
                                <a:lnTo>
                                  <a:pt x="804686" y="985500"/>
                                </a:lnTo>
                                <a:lnTo>
                                  <a:pt x="838919" y="992428"/>
                                </a:lnTo>
                                <a:lnTo>
                                  <a:pt x="1162465" y="992428"/>
                                </a:lnTo>
                                <a:lnTo>
                                  <a:pt x="1196698" y="985500"/>
                                </a:lnTo>
                                <a:lnTo>
                                  <a:pt x="1224685" y="966619"/>
                                </a:lnTo>
                                <a:lnTo>
                                  <a:pt x="1243571" y="938636"/>
                                </a:lnTo>
                                <a:lnTo>
                                  <a:pt x="1250501" y="904405"/>
                                </a:lnTo>
                                <a:lnTo>
                                  <a:pt x="1250501" y="853503"/>
                                </a:lnTo>
                                <a:lnTo>
                                  <a:pt x="1250501" y="844308"/>
                                </a:lnTo>
                                <a:lnTo>
                                  <a:pt x="1243046" y="836853"/>
                                </a:lnTo>
                                <a:lnTo>
                                  <a:pt x="1233851" y="836853"/>
                                </a:lnTo>
                                <a:lnTo>
                                  <a:pt x="1164725" y="836853"/>
                                </a:lnTo>
                                <a:lnTo>
                                  <a:pt x="1012363" y="170484"/>
                                </a:lnTo>
                                <a:lnTo>
                                  <a:pt x="1019526" y="174447"/>
                                </a:lnTo>
                                <a:lnTo>
                                  <a:pt x="1026727" y="178536"/>
                                </a:lnTo>
                                <a:lnTo>
                                  <a:pt x="1033966" y="182879"/>
                                </a:lnTo>
                                <a:lnTo>
                                  <a:pt x="1090171" y="213012"/>
                                </a:lnTo>
                                <a:lnTo>
                                  <a:pt x="1140878" y="233778"/>
                                </a:lnTo>
                                <a:lnTo>
                                  <a:pt x="1185839" y="246712"/>
                                </a:lnTo>
                                <a:lnTo>
                                  <a:pt x="1224807" y="253348"/>
                                </a:lnTo>
                                <a:lnTo>
                                  <a:pt x="1257537" y="255219"/>
                                </a:lnTo>
                                <a:lnTo>
                                  <a:pt x="1283893" y="253840"/>
                                </a:lnTo>
                                <a:lnTo>
                                  <a:pt x="1321177" y="245706"/>
                                </a:lnTo>
                                <a:lnTo>
                                  <a:pt x="1331431" y="230569"/>
                                </a:lnTo>
                                <a:lnTo>
                                  <a:pt x="1330206" y="224104"/>
                                </a:lnTo>
                                <a:lnTo>
                                  <a:pt x="1300408" y="217253"/>
                                </a:lnTo>
                                <a:lnTo>
                                  <a:pt x="1277264" y="220860"/>
                                </a:lnTo>
                                <a:lnTo>
                                  <a:pt x="1189308" y="213120"/>
                                </a:lnTo>
                                <a:lnTo>
                                  <a:pt x="1126083" y="192443"/>
                                </a:lnTo>
                                <a:lnTo>
                                  <a:pt x="1051086" y="154343"/>
                                </a:lnTo>
                                <a:lnTo>
                                  <a:pt x="989173" y="121036"/>
                                </a:lnTo>
                                <a:lnTo>
                                  <a:pt x="929928" y="95905"/>
                                </a:lnTo>
                                <a:lnTo>
                                  <a:pt x="874276" y="77846"/>
                                </a:lnTo>
                                <a:lnTo>
                                  <a:pt x="823146" y="65757"/>
                                </a:lnTo>
                                <a:lnTo>
                                  <a:pt x="777464" y="58534"/>
                                </a:lnTo>
                                <a:lnTo>
                                  <a:pt x="738157" y="55073"/>
                                </a:lnTo>
                                <a:lnTo>
                                  <a:pt x="706153" y="54272"/>
                                </a:lnTo>
                                <a:lnTo>
                                  <a:pt x="682379" y="55029"/>
                                </a:lnTo>
                                <a:lnTo>
                                  <a:pt x="682379" y="16636"/>
                                </a:lnTo>
                                <a:lnTo>
                                  <a:pt x="682379" y="7454"/>
                                </a:lnTo>
                                <a:lnTo>
                                  <a:pt x="674937" y="0"/>
                                </a:lnTo>
                                <a:lnTo>
                                  <a:pt x="665742" y="0"/>
                                </a:lnTo>
                                <a:lnTo>
                                  <a:pt x="656547" y="0"/>
                                </a:lnTo>
                                <a:lnTo>
                                  <a:pt x="649093" y="7454"/>
                                </a:lnTo>
                                <a:lnTo>
                                  <a:pt x="649093" y="16636"/>
                                </a:lnTo>
                                <a:lnTo>
                                  <a:pt x="649093" y="55041"/>
                                </a:lnTo>
                                <a:lnTo>
                                  <a:pt x="593318" y="55086"/>
                                </a:lnTo>
                                <a:lnTo>
                                  <a:pt x="554010" y="58546"/>
                                </a:lnTo>
                                <a:lnTo>
                                  <a:pt x="508326" y="65768"/>
                                </a:lnTo>
                                <a:lnTo>
                                  <a:pt x="457193" y="77856"/>
                                </a:lnTo>
                                <a:lnTo>
                                  <a:pt x="401540" y="95912"/>
                                </a:lnTo>
                                <a:lnTo>
                                  <a:pt x="342295" y="121040"/>
                                </a:lnTo>
                                <a:lnTo>
                                  <a:pt x="280386" y="154343"/>
                                </a:lnTo>
                                <a:lnTo>
                                  <a:pt x="205396" y="192442"/>
                                </a:lnTo>
                                <a:lnTo>
                                  <a:pt x="142182" y="213115"/>
                                </a:lnTo>
                                <a:lnTo>
                                  <a:pt x="91539" y="221032"/>
                                </a:lnTo>
                                <a:lnTo>
                                  <a:pt x="54261" y="220860"/>
                                </a:lnTo>
                                <a:lnTo>
                                  <a:pt x="31144" y="217267"/>
                                </a:lnTo>
                                <a:lnTo>
                                  <a:pt x="22983" y="214922"/>
                                </a:lnTo>
                                <a:lnTo>
                                  <a:pt x="16503" y="213679"/>
                                </a:lnTo>
                                <a:lnTo>
                                  <a:pt x="10256" y="214963"/>
                                </a:lnTo>
                                <a:lnTo>
                                  <a:pt x="4939" y="218490"/>
                                </a:lnTo>
                                <a:lnTo>
                                  <a:pt x="1253" y="223977"/>
                                </a:lnTo>
                                <a:lnTo>
                                  <a:pt x="0" y="230463"/>
                                </a:lnTo>
                                <a:lnTo>
                                  <a:pt x="1285" y="236713"/>
                                </a:lnTo>
                                <a:lnTo>
                                  <a:pt x="4818" y="242027"/>
                                </a:lnTo>
                                <a:lnTo>
                                  <a:pt x="10308" y="245706"/>
                                </a:lnTo>
                                <a:close/>
                              </a:path>
                              <a:path w="1331595" h="1331595">
                                <a:moveTo>
                                  <a:pt x="548166" y="904405"/>
                                </a:moveTo>
                                <a:lnTo>
                                  <a:pt x="543856" y="925693"/>
                                </a:lnTo>
                                <a:lnTo>
                                  <a:pt x="532111" y="943094"/>
                                </a:lnTo>
                                <a:lnTo>
                                  <a:pt x="514706" y="954834"/>
                                </a:lnTo>
                                <a:lnTo>
                                  <a:pt x="493416" y="959142"/>
                                </a:lnTo>
                                <a:lnTo>
                                  <a:pt x="169871" y="959142"/>
                                </a:lnTo>
                                <a:lnTo>
                                  <a:pt x="148581" y="954834"/>
                                </a:lnTo>
                                <a:lnTo>
                                  <a:pt x="131175" y="943094"/>
                                </a:lnTo>
                                <a:lnTo>
                                  <a:pt x="119430" y="925693"/>
                                </a:lnTo>
                                <a:lnTo>
                                  <a:pt x="115121" y="904405"/>
                                </a:lnTo>
                                <a:lnTo>
                                  <a:pt x="115121" y="870140"/>
                                </a:lnTo>
                                <a:lnTo>
                                  <a:pt x="548166" y="870140"/>
                                </a:lnTo>
                                <a:lnTo>
                                  <a:pt x="548166" y="904405"/>
                                </a:lnTo>
                                <a:close/>
                              </a:path>
                              <a:path w="1331595" h="1331595">
                                <a:moveTo>
                                  <a:pt x="182634" y="836853"/>
                                </a:moveTo>
                                <a:lnTo>
                                  <a:pt x="322093" y="226961"/>
                                </a:lnTo>
                                <a:lnTo>
                                  <a:pt x="461539" y="836853"/>
                                </a:lnTo>
                                <a:lnTo>
                                  <a:pt x="182634" y="836853"/>
                                </a:lnTo>
                                <a:close/>
                              </a:path>
                              <a:path w="1331595" h="1331595">
                                <a:moveTo>
                                  <a:pt x="907068" y="1298181"/>
                                </a:moveTo>
                                <a:lnTo>
                                  <a:pt x="424430" y="1298181"/>
                                </a:lnTo>
                                <a:lnTo>
                                  <a:pt x="424430" y="1232344"/>
                                </a:lnTo>
                                <a:lnTo>
                                  <a:pt x="907068" y="1232344"/>
                                </a:lnTo>
                                <a:lnTo>
                                  <a:pt x="907068" y="1298181"/>
                                </a:lnTo>
                                <a:close/>
                              </a:path>
                              <a:path w="1331595" h="1331595">
                                <a:moveTo>
                                  <a:pt x="865412" y="1185024"/>
                                </a:moveTo>
                                <a:lnTo>
                                  <a:pt x="865412" y="1199057"/>
                                </a:lnTo>
                                <a:lnTo>
                                  <a:pt x="466073" y="1199057"/>
                                </a:lnTo>
                                <a:lnTo>
                                  <a:pt x="466073" y="1185024"/>
                                </a:lnTo>
                                <a:lnTo>
                                  <a:pt x="469700" y="1167111"/>
                                </a:lnTo>
                                <a:lnTo>
                                  <a:pt x="479584" y="1152467"/>
                                </a:lnTo>
                                <a:lnTo>
                                  <a:pt x="494228" y="1142586"/>
                                </a:lnTo>
                                <a:lnTo>
                                  <a:pt x="512136" y="1138961"/>
                                </a:lnTo>
                                <a:lnTo>
                                  <a:pt x="819349" y="1138961"/>
                                </a:lnTo>
                                <a:lnTo>
                                  <a:pt x="837256" y="1142586"/>
                                </a:lnTo>
                                <a:lnTo>
                                  <a:pt x="851900" y="1152467"/>
                                </a:lnTo>
                                <a:lnTo>
                                  <a:pt x="861784" y="1167111"/>
                                </a:lnTo>
                                <a:lnTo>
                                  <a:pt x="865412" y="1185024"/>
                                </a:lnTo>
                                <a:close/>
                              </a:path>
                              <a:path w="1331595" h="1331595">
                                <a:moveTo>
                                  <a:pt x="1217214" y="904405"/>
                                </a:moveTo>
                                <a:lnTo>
                                  <a:pt x="1212905" y="925693"/>
                                </a:lnTo>
                                <a:lnTo>
                                  <a:pt x="1201160" y="943094"/>
                                </a:lnTo>
                                <a:lnTo>
                                  <a:pt x="1183755" y="954834"/>
                                </a:lnTo>
                                <a:lnTo>
                                  <a:pt x="1162465" y="959142"/>
                                </a:lnTo>
                                <a:lnTo>
                                  <a:pt x="838919" y="959142"/>
                                </a:lnTo>
                                <a:lnTo>
                                  <a:pt x="817629" y="954834"/>
                                </a:lnTo>
                                <a:lnTo>
                                  <a:pt x="800224" y="943094"/>
                                </a:lnTo>
                                <a:lnTo>
                                  <a:pt x="788479" y="925693"/>
                                </a:lnTo>
                                <a:lnTo>
                                  <a:pt x="784170" y="904405"/>
                                </a:lnTo>
                                <a:lnTo>
                                  <a:pt x="784170" y="870140"/>
                                </a:lnTo>
                                <a:lnTo>
                                  <a:pt x="1217214" y="870140"/>
                                </a:lnTo>
                                <a:lnTo>
                                  <a:pt x="1217214" y="904405"/>
                                </a:lnTo>
                                <a:close/>
                              </a:path>
                              <a:path w="1331595" h="1331595">
                                <a:moveTo>
                                  <a:pt x="851683" y="836853"/>
                                </a:moveTo>
                                <a:lnTo>
                                  <a:pt x="991129" y="226961"/>
                                </a:lnTo>
                                <a:lnTo>
                                  <a:pt x="1130588" y="836853"/>
                                </a:lnTo>
                                <a:lnTo>
                                  <a:pt x="851683" y="836853"/>
                                </a:lnTo>
                                <a:close/>
                              </a:path>
                            </a:pathLst>
                          </a:custGeom>
                          <a:ln w="6350">
                            <a:solidFill>
                              <a:srgbClr val="77328A"/>
                            </a:solidFill>
                            <a:prstDash val="solid"/>
                          </a:ln>
                        </wps:spPr>
                        <wps:bodyPr wrap="square" lIns="0" tIns="0" rIns="0" bIns="0" rtlCol="0">
                          <a:prstTxWarp prst="textNoShape">
                            <a:avLst/>
                          </a:prstTxWarp>
                          <a:noAutofit/>
                        </wps:bodyPr>
                      </wps:wsp>
                      <wps:wsp>
                        <wps:cNvPr id="138" name="Textbox 138"/>
                        <wps:cNvSpPr txBox="1"/>
                        <wps:spPr>
                          <a:xfrm>
                            <a:off x="0" y="0"/>
                            <a:ext cx="3411220" cy="6759575"/>
                          </a:xfrm>
                          <a:prstGeom prst="rect">
                            <a:avLst/>
                          </a:prstGeom>
                        </wps:spPr>
                        <wps:txbx>
                          <w:txbxContent>
                            <w:p>
                              <w:pPr>
                                <w:spacing w:line="240" w:lineRule="auto" w:before="0"/>
                                <w:rPr>
                                  <w:rFonts w:ascii="Trebuchet MS"/>
                                  <w:sz w:val="30"/>
                                </w:rPr>
                              </w:pPr>
                            </w:p>
                            <w:p>
                              <w:pPr>
                                <w:spacing w:line="240" w:lineRule="auto" w:before="0"/>
                                <w:rPr>
                                  <w:rFonts w:ascii="Trebuchet MS"/>
                                  <w:sz w:val="30"/>
                                </w:rPr>
                              </w:pPr>
                            </w:p>
                            <w:p>
                              <w:pPr>
                                <w:spacing w:line="240" w:lineRule="auto" w:before="0"/>
                                <w:rPr>
                                  <w:rFonts w:ascii="Trebuchet MS"/>
                                  <w:sz w:val="30"/>
                                </w:rPr>
                              </w:pPr>
                            </w:p>
                            <w:p>
                              <w:pPr>
                                <w:spacing w:line="240" w:lineRule="auto" w:before="0"/>
                                <w:rPr>
                                  <w:rFonts w:ascii="Trebuchet MS"/>
                                  <w:sz w:val="30"/>
                                </w:rPr>
                              </w:pPr>
                            </w:p>
                            <w:p>
                              <w:pPr>
                                <w:spacing w:line="240" w:lineRule="auto" w:before="0"/>
                                <w:rPr>
                                  <w:rFonts w:ascii="Trebuchet MS"/>
                                  <w:sz w:val="30"/>
                                </w:rPr>
                              </w:pPr>
                            </w:p>
                            <w:p>
                              <w:pPr>
                                <w:spacing w:line="240" w:lineRule="auto" w:before="0"/>
                                <w:rPr>
                                  <w:rFonts w:ascii="Trebuchet MS"/>
                                  <w:sz w:val="30"/>
                                </w:rPr>
                              </w:pPr>
                            </w:p>
                            <w:p>
                              <w:pPr>
                                <w:spacing w:line="240" w:lineRule="auto" w:before="0"/>
                                <w:rPr>
                                  <w:rFonts w:ascii="Trebuchet MS"/>
                                  <w:sz w:val="30"/>
                                </w:rPr>
                              </w:pPr>
                            </w:p>
                            <w:p>
                              <w:pPr>
                                <w:spacing w:line="240" w:lineRule="auto" w:before="198"/>
                                <w:rPr>
                                  <w:rFonts w:ascii="Trebuchet MS"/>
                                  <w:sz w:val="30"/>
                                </w:rPr>
                              </w:pPr>
                            </w:p>
                            <w:p>
                              <w:pPr>
                                <w:spacing w:line="235" w:lineRule="auto" w:before="0"/>
                                <w:ind w:left="223" w:right="240" w:firstLine="0"/>
                                <w:jc w:val="left"/>
                                <w:rPr>
                                  <w:rFonts w:ascii="Tahoma"/>
                                  <w:b/>
                                  <w:sz w:val="30"/>
                                </w:rPr>
                              </w:pPr>
                              <w:r>
                                <w:rPr>
                                  <w:rFonts w:ascii="Tahoma"/>
                                  <w:b/>
                                  <w:color w:val="77328A"/>
                                  <w:sz w:val="30"/>
                                </w:rPr>
                                <w:t>Case law of the European </w:t>
                              </w:r>
                              <w:r>
                                <w:rPr>
                                  <w:rFonts w:ascii="Tahoma"/>
                                  <w:b/>
                                  <w:color w:val="77328A"/>
                                  <w:sz w:val="30"/>
                                </w:rPr>
                                <w:t>Court of Justice after Brexit</w:t>
                              </w:r>
                            </w:p>
                            <w:p>
                              <w:pPr>
                                <w:spacing w:line="320" w:lineRule="exact" w:before="204"/>
                                <w:ind w:left="223" w:right="223" w:firstLine="0"/>
                                <w:jc w:val="left"/>
                                <w:rPr>
                                  <w:sz w:val="24"/>
                                </w:rPr>
                              </w:pPr>
                              <w:r>
                                <w:rPr>
                                  <w:rFonts w:ascii="Lucida Sans Unicode"/>
                                  <w:w w:val="110"/>
                                  <w:sz w:val="24"/>
                                </w:rPr>
                                <w:t>Rights</w:t>
                              </w:r>
                              <w:r>
                                <w:rPr>
                                  <w:rFonts w:ascii="Lucida Sans Unicode"/>
                                  <w:spacing w:val="-21"/>
                                  <w:w w:val="110"/>
                                  <w:sz w:val="24"/>
                                </w:rPr>
                                <w:t> </w:t>
                              </w:r>
                              <w:r>
                                <w:rPr>
                                  <w:rFonts w:ascii="Lucida Sans Unicode"/>
                                  <w:w w:val="110"/>
                                  <w:sz w:val="24"/>
                                </w:rPr>
                                <w:t>under</w:t>
                              </w:r>
                              <w:r>
                                <w:rPr>
                                  <w:rFonts w:ascii="Lucida Sans Unicode"/>
                                  <w:spacing w:val="-21"/>
                                  <w:w w:val="110"/>
                                  <w:sz w:val="24"/>
                                </w:rPr>
                                <w:t> </w:t>
                              </w:r>
                              <w:r>
                                <w:rPr>
                                  <w:rFonts w:ascii="Lucida Sans Unicode"/>
                                  <w:w w:val="110"/>
                                  <w:sz w:val="24"/>
                                </w:rPr>
                                <w:t>EU</w:t>
                              </w:r>
                              <w:r>
                                <w:rPr>
                                  <w:rFonts w:ascii="Lucida Sans Unicode"/>
                                  <w:spacing w:val="-21"/>
                                  <w:w w:val="110"/>
                                  <w:sz w:val="24"/>
                                </w:rPr>
                                <w:t> </w:t>
                              </w:r>
                              <w:r>
                                <w:rPr>
                                  <w:rFonts w:ascii="Lucida Sans Unicode"/>
                                  <w:w w:val="110"/>
                                  <w:sz w:val="24"/>
                                </w:rPr>
                                <w:t>law</w:t>
                              </w:r>
                              <w:r>
                                <w:rPr>
                                  <w:rFonts w:ascii="Lucida Sans Unicode"/>
                                  <w:spacing w:val="-21"/>
                                  <w:w w:val="110"/>
                                  <w:sz w:val="24"/>
                                </w:rPr>
                                <w:t> </w:t>
                              </w:r>
                              <w:r>
                                <w:rPr>
                                  <w:rFonts w:ascii="Lucida Sans Unicode"/>
                                  <w:w w:val="110"/>
                                  <w:sz w:val="24"/>
                                </w:rPr>
                                <w:t>may</w:t>
                              </w:r>
                              <w:r>
                                <w:rPr>
                                  <w:rFonts w:ascii="Lucida Sans Unicode"/>
                                  <w:spacing w:val="-21"/>
                                  <w:w w:val="110"/>
                                  <w:sz w:val="24"/>
                                </w:rPr>
                                <w:t> </w:t>
                              </w:r>
                              <w:r>
                                <w:rPr>
                                  <w:rFonts w:ascii="Lucida Sans Unicode"/>
                                  <w:w w:val="110"/>
                                  <w:sz w:val="24"/>
                                </w:rPr>
                                <w:t>be</w:t>
                              </w:r>
                              <w:r>
                                <w:rPr>
                                  <w:rFonts w:ascii="Lucida Sans Unicode"/>
                                  <w:spacing w:val="-21"/>
                                  <w:w w:val="110"/>
                                  <w:sz w:val="24"/>
                                </w:rPr>
                                <w:t> </w:t>
                              </w:r>
                              <w:r>
                                <w:rPr>
                                  <w:rFonts w:ascii="Lucida Sans Unicode"/>
                                  <w:w w:val="110"/>
                                  <w:sz w:val="24"/>
                                </w:rPr>
                                <w:t>codified</w:t>
                              </w:r>
                              <w:r>
                                <w:rPr>
                                  <w:rFonts w:ascii="Lucida Sans Unicode"/>
                                  <w:spacing w:val="-21"/>
                                  <w:w w:val="110"/>
                                  <w:sz w:val="24"/>
                                </w:rPr>
                                <w:t> </w:t>
                              </w:r>
                              <w:r>
                                <w:rPr>
                                  <w:rFonts w:ascii="Lucida Sans Unicode"/>
                                  <w:w w:val="110"/>
                                  <w:sz w:val="24"/>
                                </w:rPr>
                                <w:t>in </w:t>
                              </w:r>
                              <w:r>
                                <w:rPr>
                                  <w:w w:val="115"/>
                                  <w:sz w:val="24"/>
                                </w:rPr>
                                <w:t>directives and other instruments but are also developed through the case law of the</w:t>
                              </w:r>
                              <w:r>
                                <w:rPr>
                                  <w:spacing w:val="-20"/>
                                  <w:w w:val="115"/>
                                  <w:sz w:val="24"/>
                                </w:rPr>
                                <w:t> </w:t>
                              </w:r>
                              <w:r>
                                <w:rPr>
                                  <w:w w:val="115"/>
                                  <w:sz w:val="24"/>
                                </w:rPr>
                                <w:t>European</w:t>
                              </w:r>
                              <w:r>
                                <w:rPr>
                                  <w:spacing w:val="-19"/>
                                  <w:w w:val="115"/>
                                  <w:sz w:val="24"/>
                                </w:rPr>
                                <w:t> </w:t>
                              </w:r>
                              <w:r>
                                <w:rPr>
                                  <w:w w:val="115"/>
                                  <w:sz w:val="24"/>
                                </w:rPr>
                                <w:t>Court</w:t>
                              </w:r>
                              <w:r>
                                <w:rPr>
                                  <w:spacing w:val="-19"/>
                                  <w:w w:val="115"/>
                                  <w:sz w:val="24"/>
                                </w:rPr>
                                <w:t> </w:t>
                              </w:r>
                              <w:r>
                                <w:rPr>
                                  <w:w w:val="115"/>
                                  <w:sz w:val="24"/>
                                </w:rPr>
                                <w:t>of</w:t>
                              </w:r>
                              <w:r>
                                <w:rPr>
                                  <w:spacing w:val="-19"/>
                                  <w:w w:val="115"/>
                                  <w:sz w:val="24"/>
                                </w:rPr>
                                <w:t> </w:t>
                              </w:r>
                              <w:r>
                                <w:rPr>
                                  <w:w w:val="115"/>
                                  <w:sz w:val="24"/>
                                </w:rPr>
                                <w:t>Justice.</w:t>
                              </w:r>
                              <w:r>
                                <w:rPr>
                                  <w:spacing w:val="-19"/>
                                  <w:w w:val="115"/>
                                  <w:sz w:val="24"/>
                                </w:rPr>
                                <w:t> </w:t>
                              </w:r>
                              <w:r>
                                <w:rPr>
                                  <w:w w:val="115"/>
                                  <w:sz w:val="24"/>
                                </w:rPr>
                                <w:t>Decisions of the court prior to 31 December 2020, the implementation period completion day, continue to bind all courts in areas </w:t>
                              </w:r>
                              <w:r>
                                <w:rPr>
                                  <w:w w:val="110"/>
                                  <w:sz w:val="24"/>
                                </w:rPr>
                                <w:t>of retained EU law save those </w:t>
                              </w:r>
                              <w:r>
                                <w:rPr>
                                  <w:w w:val="110"/>
                                  <w:sz w:val="24"/>
                                </w:rPr>
                                <w:t>designated </w:t>
                              </w:r>
                              <w:r>
                                <w:rPr>
                                  <w:w w:val="115"/>
                                  <w:sz w:val="24"/>
                                </w:rPr>
                                <w:t>in European Union (Withdrawal) Act 2018</w:t>
                              </w:r>
                              <w:r>
                                <w:rPr>
                                  <w:spacing w:val="-9"/>
                                  <w:w w:val="115"/>
                                  <w:sz w:val="24"/>
                                </w:rPr>
                                <w:t> </w:t>
                              </w:r>
                              <w:r>
                                <w:rPr>
                                  <w:w w:val="115"/>
                                  <w:sz w:val="24"/>
                                </w:rPr>
                                <w:t>(Relevant</w:t>
                              </w:r>
                              <w:r>
                                <w:rPr>
                                  <w:spacing w:val="-9"/>
                                  <w:w w:val="115"/>
                                  <w:sz w:val="24"/>
                                </w:rPr>
                                <w:t> </w:t>
                              </w:r>
                              <w:r>
                                <w:rPr>
                                  <w:w w:val="115"/>
                                  <w:sz w:val="24"/>
                                </w:rPr>
                                <w:t>Court)</w:t>
                              </w:r>
                              <w:r>
                                <w:rPr>
                                  <w:spacing w:val="-9"/>
                                  <w:w w:val="115"/>
                                  <w:sz w:val="24"/>
                                </w:rPr>
                                <w:t> </w:t>
                              </w:r>
                              <w:r>
                                <w:rPr>
                                  <w:w w:val="115"/>
                                  <w:sz w:val="24"/>
                                </w:rPr>
                                <w:t>(Retained</w:t>
                              </w:r>
                              <w:r>
                                <w:rPr>
                                  <w:spacing w:val="-9"/>
                                  <w:w w:val="115"/>
                                  <w:sz w:val="24"/>
                                </w:rPr>
                                <w:t> </w:t>
                              </w:r>
                              <w:r>
                                <w:rPr>
                                  <w:w w:val="115"/>
                                  <w:sz w:val="24"/>
                                </w:rPr>
                                <w:t>EU</w:t>
                              </w:r>
                            </w:p>
                            <w:p>
                              <w:pPr>
                                <w:spacing w:line="278" w:lineRule="auto" w:before="30"/>
                                <w:ind w:left="223" w:right="281" w:firstLine="0"/>
                                <w:jc w:val="left"/>
                                <w:rPr>
                                  <w:sz w:val="24"/>
                                </w:rPr>
                              </w:pPr>
                              <w:r>
                                <w:rPr>
                                  <w:w w:val="110"/>
                                  <w:sz w:val="24"/>
                                </w:rPr>
                                <w:t>Case Law) Regulations 2020, SI 1525 of 2020, which include the Court of </w:t>
                              </w:r>
                              <w:r>
                                <w:rPr>
                                  <w:w w:val="110"/>
                                  <w:sz w:val="24"/>
                                </w:rPr>
                                <w:t>Appeal of Northern Ireland and the Supreme Court. Those courts can depart from</w:t>
                              </w:r>
                            </w:p>
                            <w:p>
                              <w:pPr>
                                <w:spacing w:line="278" w:lineRule="auto" w:before="0"/>
                                <w:ind w:left="223" w:right="87" w:firstLine="0"/>
                                <w:jc w:val="left"/>
                                <w:rPr>
                                  <w:sz w:val="24"/>
                                </w:rPr>
                              </w:pPr>
                              <w:r>
                                <w:rPr>
                                  <w:w w:val="110"/>
                                  <w:sz w:val="24"/>
                                </w:rPr>
                                <w:t>the decisions of the European Court of Justice made before 31 December 2020 in circumstances where they consider it </w:t>
                              </w:r>
                              <w:r>
                                <w:rPr>
                                  <w:w w:val="110"/>
                                  <w:sz w:val="24"/>
                                </w:rPr>
                                <w:t>right to do so: the non-test heretofore used by the Supreme Court in deciding whether to depart from one of its own decisions.</w:t>
                              </w:r>
                            </w:p>
                          </w:txbxContent>
                        </wps:txbx>
                        <wps:bodyPr wrap="square" lIns="0" tIns="0" rIns="0" bIns="0" rtlCol="0">
                          <a:noAutofit/>
                        </wps:bodyPr>
                      </wps:wsp>
                    </wpg:wgp>
                  </a:graphicData>
                </a:graphic>
              </wp:anchor>
            </w:drawing>
          </mc:Choice>
          <mc:Fallback>
            <w:pict>
              <v:group style="position:absolute;margin-left:294.944885pt;margin-top:2.535206pt;width:268.6pt;height:532.25pt;mso-position-horizontal-relative:page;mso-position-vertical-relative:paragraph;z-index:15758336" id="docshapegroup104" coordorigin="5899,51" coordsize="5372,10645">
                <v:shape style="position:absolute;left:5898;top:50;width:5372;height:10645" id="docshape105" coordorigin="5899,51" coordsize="5372,10645" path="m11031,51l6139,51,6063,63,5997,97,5945,149,5911,215,5899,291,5899,10455,5911,10531,5945,10597,5997,10648,6063,10683,6139,10695,11031,10695,11106,10683,11172,10648,11224,10597,11258,10531,11271,10455,11271,291,11258,215,11224,149,11172,97,11106,63,11031,51xe" filled="true" fillcolor="#ffffff" stroked="false">
                  <v:path arrowok="t"/>
                  <v:fill type="solid"/>
                </v:shape>
                <v:shape style="position:absolute;left:6104;top:466;width:2097;height:2097" id="docshape106" coordorigin="6104,467" coordsize="2097,2097" path="m7574,2355l6732,2355,6720,2367,6720,2552,6732,2564,7574,2564,7585,2552,7585,2511,6773,2511,6773,2407,7585,2407,7585,2367,7574,2355xm7585,2407l7533,2407,7533,2511,7585,2511,7585,2407xm7395,2208l6911,2208,6862,2218,6823,2245,6796,2284,6786,2333,6786,2355,6838,2355,6838,2333,6844,2305,6860,2282,6883,2266,6911,2260,7494,2260,7483,2245,7443,2218,7395,2208xm7494,2260l7395,2260,7423,2266,7446,2282,7462,2305,7467,2333,7467,2355,7520,2355,7520,2333,7510,2284,7494,2260xm7218,605l7084,605,7127,606,7127,2208,7179,2208,7179,606,7218,605xm7008,1785l6245,1785,6233,1796,6233,1891,6244,1945,6274,1989,6318,2019,6372,2030,6882,2030,6935,2019,6980,1989,6987,1977,6372,1977,6338,1970,6311,1952,6293,1925,6286,1891,6286,1837,7020,1837,7020,1796,7008,1785xm8062,1785l7299,1785,7287,1796,7287,1891,7298,1945,7328,1989,7372,2019,7426,2030,7935,2030,7989,2019,8033,1989,8041,1977,7426,1977,7392,1970,7365,1952,7346,1925,7339,1891,7339,1837,8074,1837,8074,1796,8062,1785xm7020,1837l6968,1837,6968,1891,6961,1925,6942,1952,6915,1970,6882,1977,6987,1977,7009,1945,7020,1891,7020,1837xm8074,1837l8021,1837,8021,1891,8015,1925,7996,1952,7969,1970,7935,1977,8041,1977,8063,1945,8074,1891,8074,1837xm6649,754l6574,754,6338,1785,6392,1785,6612,824,6665,824,6649,754xm6665,824l6612,824,6831,1785,6885,1785,6665,824xm7530,605l7220,605,7278,607,7352,616,7438,633,7535,662,7639,705,7392,1785,7446,1785,7665,824,7719,824,7699,735,7810,735,7760,710,7662,657,7569,618,7530,605xm7719,824l7665,824,7885,1785,7939,1785,7719,824xm6130,803l6121,805,6112,811,6106,819,6104,830,6107,840,6112,848,6121,854,6129,857,6149,862,6179,866,6221,869,6272,866,6334,855,6405,835,6454,815,6249,815,6190,815,6153,809,6141,805,6130,803xm7810,735l7699,735,7710,741,7721,748,7733,755,7821,802,7901,835,7972,855,8033,866,8085,869,8126,866,8157,862,8177,857,8185,854,8194,848,8199,840,8201,830,8199,820,8196,815,8057,815,7977,802,7878,770,7810,735xm8176,803l8165,805,8152,809,8116,815,8057,815,8196,815,8194,811,8185,805,8176,803xm7089,552l7039,553,6977,559,6905,570,6824,589,6737,618,6644,657,6546,710,6428,770,6328,802,6249,815,6454,815,6485,802,6574,754,6574,754,6649,754,6641,717,6751,669,6853,637,6944,617,7022,608,7084,605,7218,605,7220,605,7530,605,7481,589,7401,570,7329,559,7267,553,7265,553,7127,553,7089,552xm7167,467l7138,467,7127,478,7127,553,7265,553,7264,553,7179,553,7179,478,7167,467xm7217,552l7179,553,7264,553,7217,552xe" filled="true" fillcolor="#77328a" stroked="false">
                  <v:path arrowok="t"/>
                  <v:fill type="solid"/>
                </v:shape>
                <v:shape style="position:absolute;left:6104;top:466;width:2097;height:2097" id="docshape107" coordorigin="6104,467" coordsize="2097,2097" path="m6121,854l6129,857,6149,862,6179,866,6221,869,6272,866,6334,855,6405,835,6485,802,6573,755,6573,755,6574,754,6574,754,6338,1785,6260,1785,6245,1785,6233,1796,6233,1811,6233,1891,6244,1945,6274,1989,6318,2019,6372,2030,6882,2030,6935,2019,6980,1989,7009,1945,7020,1891,7020,1811,7020,1796,7008,1785,6994,1785,6885,1785,6641,717,6751,669,6853,637,6944,617,7022,608,7084,605,7127,606,7127,2208,6911,2208,6862,2218,6823,2245,6796,2284,6786,2333,6786,2355,6747,2355,6732,2355,6720,2367,6720,2381,6720,2537,6720,2552,6732,2564,6747,2564,7559,2564,7574,2564,7585,2552,7585,2537,7585,2381,7585,2367,7574,2355,7559,2355,7520,2355,7520,2333,7510,2284,7483,2245,7443,2218,7395,2208,7179,2208,7179,606,7220,605,7278,607,7352,616,7438,633,7535,662,7639,705,7392,1785,7313,1785,7299,1785,7287,1796,7287,1811,7287,1891,7298,1945,7328,1989,7372,2019,7426,2030,7935,2030,7989,2019,8033,1989,8063,1945,8074,1891,8074,1811,8074,1796,8062,1785,8048,1785,7939,1785,7699,735,7710,741,7721,748,7733,755,7821,802,7901,835,7972,855,8033,866,8085,869,8126,866,8157,862,8177,857,8185,854,8194,848,8199,840,8201,830,8199,820,8194,811,8185,805,8176,803,8165,805,8152,809,8116,815,8057,815,7977,802,7878,770,7760,710,7662,657,7569,618,7481,589,7401,570,7329,559,7267,553,7217,552,7179,553,7179,493,7179,478,7167,467,7153,467,7138,467,7127,478,7127,493,7127,553,7089,552,7039,553,6977,559,6905,570,6824,589,6737,618,6644,657,6546,710,6428,770,6328,802,6249,815,6190,815,6154,809,6141,805,6130,803,6121,805,6112,811,6106,819,6104,830,6107,840,6112,848,6121,854xm6968,1891l6961,1925,6942,1952,6915,1970,6882,1977,6372,1977,6338,1970,6311,1952,6293,1925,6286,1891,6286,1837,6968,1837,6968,1891xm6392,1785l6612,824,6831,1785,6392,1785xm7533,2511l6773,2511,6773,2407,7533,2407,7533,2511xm7467,2333l7467,2355,6838,2355,6838,2333,6844,2305,6860,2282,6883,2266,6911,2260,7395,2260,7423,2266,7446,2282,7462,2305,7467,2333xm8021,1891l8015,1925,7996,1952,7969,1970,7935,1977,7426,1977,7392,1970,7365,1952,7346,1925,7339,1891,7339,1837,8021,1837,8021,1891xm7446,1785l7665,824,7885,1785,7446,1785xe" filled="false" stroked="true" strokeweight=".5pt" strokecolor="#77328a">
                  <v:path arrowok="t"/>
                  <v:stroke dashstyle="solid"/>
                </v:shape>
                <v:shape style="position:absolute;left:5898;top:50;width:5372;height:10645" type="#_x0000_t202" id="docshape108" filled="false" stroked="false">
                  <v:textbox inset="0,0,0,0">
                    <w:txbxContent>
                      <w:p>
                        <w:pPr>
                          <w:spacing w:line="240" w:lineRule="auto" w:before="0"/>
                          <w:rPr>
                            <w:rFonts w:ascii="Trebuchet MS"/>
                            <w:sz w:val="30"/>
                          </w:rPr>
                        </w:pPr>
                      </w:p>
                      <w:p>
                        <w:pPr>
                          <w:spacing w:line="240" w:lineRule="auto" w:before="0"/>
                          <w:rPr>
                            <w:rFonts w:ascii="Trebuchet MS"/>
                            <w:sz w:val="30"/>
                          </w:rPr>
                        </w:pPr>
                      </w:p>
                      <w:p>
                        <w:pPr>
                          <w:spacing w:line="240" w:lineRule="auto" w:before="0"/>
                          <w:rPr>
                            <w:rFonts w:ascii="Trebuchet MS"/>
                            <w:sz w:val="30"/>
                          </w:rPr>
                        </w:pPr>
                      </w:p>
                      <w:p>
                        <w:pPr>
                          <w:spacing w:line="240" w:lineRule="auto" w:before="0"/>
                          <w:rPr>
                            <w:rFonts w:ascii="Trebuchet MS"/>
                            <w:sz w:val="30"/>
                          </w:rPr>
                        </w:pPr>
                      </w:p>
                      <w:p>
                        <w:pPr>
                          <w:spacing w:line="240" w:lineRule="auto" w:before="0"/>
                          <w:rPr>
                            <w:rFonts w:ascii="Trebuchet MS"/>
                            <w:sz w:val="30"/>
                          </w:rPr>
                        </w:pPr>
                      </w:p>
                      <w:p>
                        <w:pPr>
                          <w:spacing w:line="240" w:lineRule="auto" w:before="0"/>
                          <w:rPr>
                            <w:rFonts w:ascii="Trebuchet MS"/>
                            <w:sz w:val="30"/>
                          </w:rPr>
                        </w:pPr>
                      </w:p>
                      <w:p>
                        <w:pPr>
                          <w:spacing w:line="240" w:lineRule="auto" w:before="0"/>
                          <w:rPr>
                            <w:rFonts w:ascii="Trebuchet MS"/>
                            <w:sz w:val="30"/>
                          </w:rPr>
                        </w:pPr>
                      </w:p>
                      <w:p>
                        <w:pPr>
                          <w:spacing w:line="240" w:lineRule="auto" w:before="198"/>
                          <w:rPr>
                            <w:rFonts w:ascii="Trebuchet MS"/>
                            <w:sz w:val="30"/>
                          </w:rPr>
                        </w:pPr>
                      </w:p>
                      <w:p>
                        <w:pPr>
                          <w:spacing w:line="235" w:lineRule="auto" w:before="0"/>
                          <w:ind w:left="223" w:right="240" w:firstLine="0"/>
                          <w:jc w:val="left"/>
                          <w:rPr>
                            <w:rFonts w:ascii="Tahoma"/>
                            <w:b/>
                            <w:sz w:val="30"/>
                          </w:rPr>
                        </w:pPr>
                        <w:r>
                          <w:rPr>
                            <w:rFonts w:ascii="Tahoma"/>
                            <w:b/>
                            <w:color w:val="77328A"/>
                            <w:sz w:val="30"/>
                          </w:rPr>
                          <w:t>Case law of the European </w:t>
                        </w:r>
                        <w:r>
                          <w:rPr>
                            <w:rFonts w:ascii="Tahoma"/>
                            <w:b/>
                            <w:color w:val="77328A"/>
                            <w:sz w:val="30"/>
                          </w:rPr>
                          <w:t>Court of Justice after Brexit</w:t>
                        </w:r>
                      </w:p>
                      <w:p>
                        <w:pPr>
                          <w:spacing w:line="320" w:lineRule="exact" w:before="204"/>
                          <w:ind w:left="223" w:right="223" w:firstLine="0"/>
                          <w:jc w:val="left"/>
                          <w:rPr>
                            <w:sz w:val="24"/>
                          </w:rPr>
                        </w:pPr>
                        <w:r>
                          <w:rPr>
                            <w:rFonts w:ascii="Lucida Sans Unicode"/>
                            <w:w w:val="110"/>
                            <w:sz w:val="24"/>
                          </w:rPr>
                          <w:t>Rights</w:t>
                        </w:r>
                        <w:r>
                          <w:rPr>
                            <w:rFonts w:ascii="Lucida Sans Unicode"/>
                            <w:spacing w:val="-21"/>
                            <w:w w:val="110"/>
                            <w:sz w:val="24"/>
                          </w:rPr>
                          <w:t> </w:t>
                        </w:r>
                        <w:r>
                          <w:rPr>
                            <w:rFonts w:ascii="Lucida Sans Unicode"/>
                            <w:w w:val="110"/>
                            <w:sz w:val="24"/>
                          </w:rPr>
                          <w:t>under</w:t>
                        </w:r>
                        <w:r>
                          <w:rPr>
                            <w:rFonts w:ascii="Lucida Sans Unicode"/>
                            <w:spacing w:val="-21"/>
                            <w:w w:val="110"/>
                            <w:sz w:val="24"/>
                          </w:rPr>
                          <w:t> </w:t>
                        </w:r>
                        <w:r>
                          <w:rPr>
                            <w:rFonts w:ascii="Lucida Sans Unicode"/>
                            <w:w w:val="110"/>
                            <w:sz w:val="24"/>
                          </w:rPr>
                          <w:t>EU</w:t>
                        </w:r>
                        <w:r>
                          <w:rPr>
                            <w:rFonts w:ascii="Lucida Sans Unicode"/>
                            <w:spacing w:val="-21"/>
                            <w:w w:val="110"/>
                            <w:sz w:val="24"/>
                          </w:rPr>
                          <w:t> </w:t>
                        </w:r>
                        <w:r>
                          <w:rPr>
                            <w:rFonts w:ascii="Lucida Sans Unicode"/>
                            <w:w w:val="110"/>
                            <w:sz w:val="24"/>
                          </w:rPr>
                          <w:t>law</w:t>
                        </w:r>
                        <w:r>
                          <w:rPr>
                            <w:rFonts w:ascii="Lucida Sans Unicode"/>
                            <w:spacing w:val="-21"/>
                            <w:w w:val="110"/>
                            <w:sz w:val="24"/>
                          </w:rPr>
                          <w:t> </w:t>
                        </w:r>
                        <w:r>
                          <w:rPr>
                            <w:rFonts w:ascii="Lucida Sans Unicode"/>
                            <w:w w:val="110"/>
                            <w:sz w:val="24"/>
                          </w:rPr>
                          <w:t>may</w:t>
                        </w:r>
                        <w:r>
                          <w:rPr>
                            <w:rFonts w:ascii="Lucida Sans Unicode"/>
                            <w:spacing w:val="-21"/>
                            <w:w w:val="110"/>
                            <w:sz w:val="24"/>
                          </w:rPr>
                          <w:t> </w:t>
                        </w:r>
                        <w:r>
                          <w:rPr>
                            <w:rFonts w:ascii="Lucida Sans Unicode"/>
                            <w:w w:val="110"/>
                            <w:sz w:val="24"/>
                          </w:rPr>
                          <w:t>be</w:t>
                        </w:r>
                        <w:r>
                          <w:rPr>
                            <w:rFonts w:ascii="Lucida Sans Unicode"/>
                            <w:spacing w:val="-21"/>
                            <w:w w:val="110"/>
                            <w:sz w:val="24"/>
                          </w:rPr>
                          <w:t> </w:t>
                        </w:r>
                        <w:r>
                          <w:rPr>
                            <w:rFonts w:ascii="Lucida Sans Unicode"/>
                            <w:w w:val="110"/>
                            <w:sz w:val="24"/>
                          </w:rPr>
                          <w:t>codified</w:t>
                        </w:r>
                        <w:r>
                          <w:rPr>
                            <w:rFonts w:ascii="Lucida Sans Unicode"/>
                            <w:spacing w:val="-21"/>
                            <w:w w:val="110"/>
                            <w:sz w:val="24"/>
                          </w:rPr>
                          <w:t> </w:t>
                        </w:r>
                        <w:r>
                          <w:rPr>
                            <w:rFonts w:ascii="Lucida Sans Unicode"/>
                            <w:w w:val="110"/>
                            <w:sz w:val="24"/>
                          </w:rPr>
                          <w:t>in </w:t>
                        </w:r>
                        <w:r>
                          <w:rPr>
                            <w:w w:val="115"/>
                            <w:sz w:val="24"/>
                          </w:rPr>
                          <w:t>directives and other instruments but are also developed through the case law of the</w:t>
                        </w:r>
                        <w:r>
                          <w:rPr>
                            <w:spacing w:val="-20"/>
                            <w:w w:val="115"/>
                            <w:sz w:val="24"/>
                          </w:rPr>
                          <w:t> </w:t>
                        </w:r>
                        <w:r>
                          <w:rPr>
                            <w:w w:val="115"/>
                            <w:sz w:val="24"/>
                          </w:rPr>
                          <w:t>European</w:t>
                        </w:r>
                        <w:r>
                          <w:rPr>
                            <w:spacing w:val="-19"/>
                            <w:w w:val="115"/>
                            <w:sz w:val="24"/>
                          </w:rPr>
                          <w:t> </w:t>
                        </w:r>
                        <w:r>
                          <w:rPr>
                            <w:w w:val="115"/>
                            <w:sz w:val="24"/>
                          </w:rPr>
                          <w:t>Court</w:t>
                        </w:r>
                        <w:r>
                          <w:rPr>
                            <w:spacing w:val="-19"/>
                            <w:w w:val="115"/>
                            <w:sz w:val="24"/>
                          </w:rPr>
                          <w:t> </w:t>
                        </w:r>
                        <w:r>
                          <w:rPr>
                            <w:w w:val="115"/>
                            <w:sz w:val="24"/>
                          </w:rPr>
                          <w:t>of</w:t>
                        </w:r>
                        <w:r>
                          <w:rPr>
                            <w:spacing w:val="-19"/>
                            <w:w w:val="115"/>
                            <w:sz w:val="24"/>
                          </w:rPr>
                          <w:t> </w:t>
                        </w:r>
                        <w:r>
                          <w:rPr>
                            <w:w w:val="115"/>
                            <w:sz w:val="24"/>
                          </w:rPr>
                          <w:t>Justice.</w:t>
                        </w:r>
                        <w:r>
                          <w:rPr>
                            <w:spacing w:val="-19"/>
                            <w:w w:val="115"/>
                            <w:sz w:val="24"/>
                          </w:rPr>
                          <w:t> </w:t>
                        </w:r>
                        <w:r>
                          <w:rPr>
                            <w:w w:val="115"/>
                            <w:sz w:val="24"/>
                          </w:rPr>
                          <w:t>Decisions of the court prior to 31 December 2020, the implementation period completion day, continue to bind all courts in areas </w:t>
                        </w:r>
                        <w:r>
                          <w:rPr>
                            <w:w w:val="110"/>
                            <w:sz w:val="24"/>
                          </w:rPr>
                          <w:t>of retained EU law save those </w:t>
                        </w:r>
                        <w:r>
                          <w:rPr>
                            <w:w w:val="110"/>
                            <w:sz w:val="24"/>
                          </w:rPr>
                          <w:t>designated </w:t>
                        </w:r>
                        <w:r>
                          <w:rPr>
                            <w:w w:val="115"/>
                            <w:sz w:val="24"/>
                          </w:rPr>
                          <w:t>in European Union (Withdrawal) Act 2018</w:t>
                        </w:r>
                        <w:r>
                          <w:rPr>
                            <w:spacing w:val="-9"/>
                            <w:w w:val="115"/>
                            <w:sz w:val="24"/>
                          </w:rPr>
                          <w:t> </w:t>
                        </w:r>
                        <w:r>
                          <w:rPr>
                            <w:w w:val="115"/>
                            <w:sz w:val="24"/>
                          </w:rPr>
                          <w:t>(Relevant</w:t>
                        </w:r>
                        <w:r>
                          <w:rPr>
                            <w:spacing w:val="-9"/>
                            <w:w w:val="115"/>
                            <w:sz w:val="24"/>
                          </w:rPr>
                          <w:t> </w:t>
                        </w:r>
                        <w:r>
                          <w:rPr>
                            <w:w w:val="115"/>
                            <w:sz w:val="24"/>
                          </w:rPr>
                          <w:t>Court)</w:t>
                        </w:r>
                        <w:r>
                          <w:rPr>
                            <w:spacing w:val="-9"/>
                            <w:w w:val="115"/>
                            <w:sz w:val="24"/>
                          </w:rPr>
                          <w:t> </w:t>
                        </w:r>
                        <w:r>
                          <w:rPr>
                            <w:w w:val="115"/>
                            <w:sz w:val="24"/>
                          </w:rPr>
                          <w:t>(Retained</w:t>
                        </w:r>
                        <w:r>
                          <w:rPr>
                            <w:spacing w:val="-9"/>
                            <w:w w:val="115"/>
                            <w:sz w:val="24"/>
                          </w:rPr>
                          <w:t> </w:t>
                        </w:r>
                        <w:r>
                          <w:rPr>
                            <w:w w:val="115"/>
                            <w:sz w:val="24"/>
                          </w:rPr>
                          <w:t>EU</w:t>
                        </w:r>
                      </w:p>
                      <w:p>
                        <w:pPr>
                          <w:spacing w:line="278" w:lineRule="auto" w:before="30"/>
                          <w:ind w:left="223" w:right="281" w:firstLine="0"/>
                          <w:jc w:val="left"/>
                          <w:rPr>
                            <w:sz w:val="24"/>
                          </w:rPr>
                        </w:pPr>
                        <w:r>
                          <w:rPr>
                            <w:w w:val="110"/>
                            <w:sz w:val="24"/>
                          </w:rPr>
                          <w:t>Case Law) Regulations 2020, SI 1525 of 2020, which include the Court of </w:t>
                        </w:r>
                        <w:r>
                          <w:rPr>
                            <w:w w:val="110"/>
                            <w:sz w:val="24"/>
                          </w:rPr>
                          <w:t>Appeal of Northern Ireland and the Supreme Court. Those courts can depart from</w:t>
                        </w:r>
                      </w:p>
                      <w:p>
                        <w:pPr>
                          <w:spacing w:line="278" w:lineRule="auto" w:before="0"/>
                          <w:ind w:left="223" w:right="87" w:firstLine="0"/>
                          <w:jc w:val="left"/>
                          <w:rPr>
                            <w:sz w:val="24"/>
                          </w:rPr>
                        </w:pPr>
                        <w:r>
                          <w:rPr>
                            <w:w w:val="110"/>
                            <w:sz w:val="24"/>
                          </w:rPr>
                          <w:t>the decisions of the European Court of Justice made before 31 December 2020 in circumstances where they consider it </w:t>
                        </w:r>
                        <w:r>
                          <w:rPr>
                            <w:w w:val="110"/>
                            <w:sz w:val="24"/>
                          </w:rPr>
                          <w:t>right to do so: the non-test heretofore used by the Supreme Court in deciding whether to depart from one of its own decisions.</w:t>
                        </w:r>
                      </w:p>
                    </w:txbxContent>
                  </v:textbox>
                  <w10:wrap type="none"/>
                </v:shape>
                <w10:wrap type="none"/>
              </v:group>
            </w:pict>
          </mc:Fallback>
        </mc:AlternateContent>
      </w:r>
      <w:r>
        <w:rPr>
          <w:w w:val="115"/>
        </w:rPr>
        <w:t>Under Article 23 of the Withdrawal Agreement British citizens and citizens of EU Member States and their family </w:t>
      </w:r>
      <w:r>
        <w:rPr>
          <w:rFonts w:ascii="Lucida Sans Unicode"/>
        </w:rPr>
        <w:t>members</w:t>
      </w:r>
      <w:r>
        <w:rPr>
          <w:rFonts w:ascii="Lucida Sans Unicode"/>
          <w:spacing w:val="12"/>
        </w:rPr>
        <w:t> </w:t>
      </w:r>
      <w:r>
        <w:rPr>
          <w:rFonts w:ascii="Lucida Sans Unicode"/>
        </w:rPr>
        <w:t>(deriving</w:t>
      </w:r>
      <w:r>
        <w:rPr>
          <w:rFonts w:ascii="Lucida Sans Unicode"/>
          <w:spacing w:val="12"/>
        </w:rPr>
        <w:t> </w:t>
      </w:r>
      <w:r>
        <w:rPr>
          <w:rFonts w:ascii="Lucida Sans Unicode"/>
        </w:rPr>
        <w:t>from</w:t>
      </w:r>
      <w:r>
        <w:rPr>
          <w:rFonts w:ascii="Lucida Sans Unicode"/>
          <w:spacing w:val="13"/>
        </w:rPr>
        <w:t> </w:t>
      </w:r>
      <w:r>
        <w:rPr>
          <w:rFonts w:ascii="Lucida Sans Unicode"/>
        </w:rPr>
        <w:t>the</w:t>
      </w:r>
      <w:r>
        <w:rPr>
          <w:rFonts w:ascii="Lucida Sans Unicode"/>
          <w:spacing w:val="12"/>
        </w:rPr>
        <w:t> </w:t>
      </w:r>
      <w:r>
        <w:rPr>
          <w:rFonts w:ascii="Lucida Sans Unicode"/>
        </w:rPr>
        <w:t>definition</w:t>
      </w:r>
      <w:r>
        <w:rPr>
          <w:rFonts w:ascii="Lucida Sans Unicode"/>
          <w:spacing w:val="13"/>
        </w:rPr>
        <w:t> </w:t>
      </w:r>
      <w:r>
        <w:rPr>
          <w:rFonts w:ascii="Lucida Sans Unicode"/>
          <w:spacing w:val="-5"/>
        </w:rPr>
        <w:t>of</w:t>
      </w:r>
    </w:p>
    <w:p>
      <w:pPr>
        <w:pStyle w:val="BodyText"/>
        <w:spacing w:line="227" w:lineRule="exact"/>
        <w:ind w:left="400"/>
      </w:pPr>
      <w:r>
        <w:rPr>
          <w:w w:val="110"/>
        </w:rPr>
        <w:t>family</w:t>
      </w:r>
      <w:r>
        <w:rPr>
          <w:spacing w:val="5"/>
          <w:w w:val="110"/>
        </w:rPr>
        <w:t> </w:t>
      </w:r>
      <w:r>
        <w:rPr>
          <w:w w:val="110"/>
        </w:rPr>
        <w:t>members</w:t>
      </w:r>
      <w:r>
        <w:rPr>
          <w:spacing w:val="6"/>
          <w:w w:val="110"/>
        </w:rPr>
        <w:t> </w:t>
      </w:r>
      <w:r>
        <w:rPr>
          <w:w w:val="110"/>
        </w:rPr>
        <w:t>under</w:t>
      </w:r>
      <w:r>
        <w:rPr>
          <w:spacing w:val="5"/>
          <w:w w:val="110"/>
        </w:rPr>
        <w:t> </w:t>
      </w:r>
      <w:r>
        <w:rPr>
          <w:w w:val="110"/>
        </w:rPr>
        <w:t>EU</w:t>
      </w:r>
      <w:r>
        <w:rPr>
          <w:spacing w:val="6"/>
          <w:w w:val="110"/>
        </w:rPr>
        <w:t> </w:t>
      </w:r>
      <w:r>
        <w:rPr>
          <w:w w:val="110"/>
        </w:rPr>
        <w:t>free</w:t>
      </w:r>
      <w:r>
        <w:rPr>
          <w:spacing w:val="5"/>
          <w:w w:val="110"/>
        </w:rPr>
        <w:t> </w:t>
      </w:r>
      <w:r>
        <w:rPr>
          <w:spacing w:val="-2"/>
          <w:w w:val="110"/>
        </w:rPr>
        <w:t>movement</w:t>
      </w:r>
    </w:p>
    <w:p>
      <w:pPr>
        <w:pStyle w:val="BodyText"/>
        <w:spacing w:line="278" w:lineRule="auto" w:before="45"/>
        <w:ind w:left="400" w:right="5735" w:hanging="1"/>
      </w:pPr>
      <w:r>
        <w:rPr>
          <w:w w:val="110"/>
        </w:rPr>
        <w:t>law</w:t>
      </w:r>
      <w:r>
        <w:rPr>
          <w:w w:val="110"/>
          <w:vertAlign w:val="superscript"/>
        </w:rPr>
        <w:t>7</w:t>
      </w:r>
      <w:r>
        <w:rPr>
          <w:w w:val="110"/>
          <w:vertAlign w:val="baseline"/>
        </w:rPr>
        <w:t>), resident on 31 December 2020, as well as frontier workers in possession of a permit by </w:t>
      </w:r>
      <w:r>
        <w:rPr>
          <w:vertAlign w:val="baseline"/>
        </w:rPr>
        <w:t>1 </w:t>
      </w:r>
      <w:r>
        <w:rPr>
          <w:w w:val="110"/>
          <w:vertAlign w:val="baseline"/>
        </w:rPr>
        <w:t>July 2021, are to enjoy equal treatment</w:t>
      </w:r>
      <w:r>
        <w:rPr>
          <w:spacing w:val="40"/>
          <w:w w:val="110"/>
          <w:vertAlign w:val="baseline"/>
        </w:rPr>
        <w:t> </w:t>
      </w:r>
      <w:r>
        <w:rPr>
          <w:w w:val="110"/>
          <w:vertAlign w:val="baseline"/>
        </w:rPr>
        <w:t>with</w:t>
      </w:r>
      <w:r>
        <w:rPr>
          <w:spacing w:val="40"/>
          <w:w w:val="110"/>
          <w:vertAlign w:val="baseline"/>
        </w:rPr>
        <w:t> </w:t>
      </w:r>
      <w:r>
        <w:rPr>
          <w:w w:val="110"/>
          <w:vertAlign w:val="baseline"/>
        </w:rPr>
        <w:t>nationals</w:t>
      </w:r>
      <w:r>
        <w:rPr>
          <w:spacing w:val="40"/>
          <w:w w:val="110"/>
          <w:vertAlign w:val="baseline"/>
        </w:rPr>
        <w:t> </w:t>
      </w:r>
      <w:r>
        <w:rPr>
          <w:w w:val="110"/>
          <w:vertAlign w:val="baseline"/>
        </w:rPr>
        <w:t>in</w:t>
      </w:r>
      <w:r>
        <w:rPr>
          <w:spacing w:val="40"/>
          <w:w w:val="110"/>
          <w:vertAlign w:val="baseline"/>
        </w:rPr>
        <w:t> </w:t>
      </w:r>
      <w:r>
        <w:rPr>
          <w:w w:val="110"/>
          <w:vertAlign w:val="baseline"/>
        </w:rPr>
        <w:t>all</w:t>
      </w:r>
      <w:r>
        <w:rPr>
          <w:spacing w:val="40"/>
          <w:w w:val="110"/>
          <w:vertAlign w:val="baseline"/>
        </w:rPr>
        <w:t> </w:t>
      </w:r>
      <w:r>
        <w:rPr>
          <w:w w:val="110"/>
          <w:vertAlign w:val="baseline"/>
        </w:rPr>
        <w:t>matters with</w:t>
      </w:r>
      <w:r>
        <w:rPr>
          <w:spacing w:val="40"/>
          <w:w w:val="110"/>
          <w:vertAlign w:val="baseline"/>
        </w:rPr>
        <w:t> </w:t>
      </w:r>
      <w:r>
        <w:rPr>
          <w:w w:val="110"/>
          <w:vertAlign w:val="baseline"/>
        </w:rPr>
        <w:t>the</w:t>
      </w:r>
      <w:r>
        <w:rPr>
          <w:spacing w:val="40"/>
          <w:w w:val="110"/>
          <w:vertAlign w:val="baseline"/>
        </w:rPr>
        <w:t> </w:t>
      </w:r>
      <w:r>
        <w:rPr>
          <w:w w:val="110"/>
          <w:vertAlign w:val="baseline"/>
        </w:rPr>
        <w:t>material</w:t>
      </w:r>
      <w:r>
        <w:rPr>
          <w:spacing w:val="40"/>
          <w:w w:val="110"/>
          <w:vertAlign w:val="baseline"/>
        </w:rPr>
        <w:t> </w:t>
      </w:r>
      <w:r>
        <w:rPr>
          <w:w w:val="110"/>
          <w:vertAlign w:val="baseline"/>
        </w:rPr>
        <w:t>scope</w:t>
      </w:r>
      <w:r>
        <w:rPr>
          <w:spacing w:val="40"/>
          <w:w w:val="110"/>
          <w:vertAlign w:val="baseline"/>
        </w:rPr>
        <w:t> </w:t>
      </w:r>
      <w:r>
        <w:rPr>
          <w:w w:val="110"/>
          <w:vertAlign w:val="baseline"/>
        </w:rPr>
        <w:t>of</w:t>
      </w:r>
      <w:r>
        <w:rPr>
          <w:spacing w:val="40"/>
          <w:w w:val="110"/>
          <w:vertAlign w:val="baseline"/>
        </w:rPr>
        <w:t> </w:t>
      </w:r>
      <w:r>
        <w:rPr>
          <w:w w:val="110"/>
          <w:vertAlign w:val="baseline"/>
        </w:rPr>
        <w:t>Part</w:t>
      </w:r>
      <w:r>
        <w:rPr>
          <w:spacing w:val="40"/>
          <w:w w:val="110"/>
          <w:vertAlign w:val="baseline"/>
        </w:rPr>
        <w:t> </w:t>
      </w:r>
      <w:r>
        <w:rPr>
          <w:w w:val="110"/>
          <w:vertAlign w:val="baseline"/>
        </w:rPr>
        <w:t>Two</w:t>
      </w:r>
      <w:r>
        <w:rPr>
          <w:spacing w:val="40"/>
          <w:w w:val="110"/>
          <w:vertAlign w:val="baseline"/>
        </w:rPr>
        <w:t> </w:t>
      </w:r>
      <w:r>
        <w:rPr>
          <w:w w:val="110"/>
          <w:vertAlign w:val="baseline"/>
        </w:rPr>
        <w:t>of the Agreement on Citizens’ Rights, in the State where they live and, in the case of frontier workers, where they work.</w:t>
      </w:r>
      <w:r>
        <w:rPr>
          <w:spacing w:val="40"/>
          <w:w w:val="110"/>
          <w:vertAlign w:val="baseline"/>
        </w:rPr>
        <w:t> </w:t>
      </w:r>
      <w:r>
        <w:rPr>
          <w:w w:val="110"/>
          <w:vertAlign w:val="baseline"/>
        </w:rPr>
        <w:t>Under Article 12 of the Withdrawal Agreement they are protected from discrimination </w:t>
      </w:r>
      <w:r>
        <w:rPr>
          <w:w w:val="110"/>
          <w:vertAlign w:val="baseline"/>
        </w:rPr>
        <w:t>on the grounds of nationality in all matters within the material scope of Part Two, subject to the provision made in the Agreement, which is the same as that made in Article 24 Equal Treatment of Directive 2004/38/EC,</w:t>
      </w:r>
      <w:r>
        <w:rPr>
          <w:w w:val="110"/>
          <w:vertAlign w:val="superscript"/>
        </w:rPr>
        <w:t>8</w:t>
      </w:r>
      <w:r>
        <w:rPr>
          <w:w w:val="110"/>
          <w:vertAlign w:val="baseline"/>
        </w:rPr>
        <w:t> and thus goes</w:t>
      </w:r>
    </w:p>
    <w:p>
      <w:pPr>
        <w:pStyle w:val="BodyText"/>
        <w:spacing w:line="261" w:lineRule="auto"/>
        <w:ind w:left="400" w:right="5884"/>
        <w:rPr>
          <w:rFonts w:ascii="Lucida Sans Unicode" w:hAnsi="Lucida Sans Unicode"/>
        </w:rPr>
      </w:pPr>
      <w:r>
        <w:rPr>
          <w:w w:val="110"/>
        </w:rPr>
        <w:t>to matters of access to social </w:t>
      </w:r>
      <w:r>
        <w:rPr>
          <w:w w:val="110"/>
        </w:rPr>
        <w:t>assistance and to educational grants.</w:t>
      </w:r>
      <w:r>
        <w:rPr>
          <w:spacing w:val="40"/>
          <w:w w:val="110"/>
        </w:rPr>
        <w:t> </w:t>
      </w:r>
      <w:r>
        <w:rPr>
          <w:w w:val="110"/>
        </w:rPr>
        <w:t>As a result, </w:t>
      </w:r>
      <w:r>
        <w:rPr>
          <w:rFonts w:ascii="Lucida Sans Unicode" w:hAnsi="Lucida Sans Unicode"/>
        </w:rPr>
        <w:t>for those who benefit from the UK’s EU</w:t>
      </w:r>
    </w:p>
    <w:p>
      <w:pPr>
        <w:pStyle w:val="BodyText"/>
        <w:spacing w:line="232" w:lineRule="exact"/>
        <w:ind w:left="400"/>
      </w:pPr>
      <w:r>
        <w:rPr>
          <w:w w:val="110"/>
        </w:rPr>
        <w:t>Settlement</w:t>
      </w:r>
      <w:r>
        <w:rPr>
          <w:spacing w:val="6"/>
          <w:w w:val="110"/>
        </w:rPr>
        <w:t> </w:t>
      </w:r>
      <w:r>
        <w:rPr>
          <w:w w:val="110"/>
        </w:rPr>
        <w:t>Scheme,</w:t>
      </w:r>
      <w:r>
        <w:rPr>
          <w:spacing w:val="6"/>
          <w:w w:val="110"/>
        </w:rPr>
        <w:t> </w:t>
      </w:r>
      <w:r>
        <w:rPr>
          <w:w w:val="110"/>
        </w:rPr>
        <w:t>and</w:t>
      </w:r>
      <w:r>
        <w:rPr>
          <w:spacing w:val="6"/>
          <w:w w:val="110"/>
        </w:rPr>
        <w:t> </w:t>
      </w:r>
      <w:r>
        <w:rPr>
          <w:w w:val="110"/>
        </w:rPr>
        <w:t>the</w:t>
      </w:r>
      <w:r>
        <w:rPr>
          <w:spacing w:val="6"/>
          <w:w w:val="110"/>
        </w:rPr>
        <w:t> </w:t>
      </w:r>
      <w:r>
        <w:rPr>
          <w:spacing w:val="-2"/>
          <w:w w:val="110"/>
        </w:rPr>
        <w:t>equivalent</w:t>
      </w:r>
    </w:p>
    <w:p>
      <w:pPr>
        <w:pStyle w:val="BodyText"/>
        <w:spacing w:line="320" w:lineRule="exact" w:before="11"/>
        <w:ind w:left="400" w:right="5776"/>
      </w:pPr>
      <w:r>
        <w:rPr>
          <w:w w:val="110"/>
        </w:rPr>
        <w:t>provision in Member States, the broad lines of their status are familiar from the period when the UK was a member of </w:t>
      </w:r>
      <w:r>
        <w:rPr>
          <w:w w:val="110"/>
        </w:rPr>
        <w:t>the EU. Although the status of EU nationals</w:t>
      </w:r>
      <w:r>
        <w:rPr>
          <w:spacing w:val="80"/>
          <w:w w:val="110"/>
        </w:rPr>
        <w:t> </w:t>
      </w:r>
      <w:r>
        <w:rPr>
          <w:rFonts w:ascii="Lucida Sans Unicode"/>
          <w:spacing w:val="-2"/>
          <w:w w:val="110"/>
        </w:rPr>
        <w:t>in</w:t>
      </w:r>
      <w:r>
        <w:rPr>
          <w:rFonts w:ascii="Lucida Sans Unicode"/>
          <w:spacing w:val="-19"/>
          <w:w w:val="110"/>
        </w:rPr>
        <w:t> </w:t>
      </w:r>
      <w:r>
        <w:rPr>
          <w:rFonts w:ascii="Lucida Sans Unicode"/>
          <w:spacing w:val="-2"/>
          <w:w w:val="110"/>
        </w:rPr>
        <w:t>the</w:t>
      </w:r>
      <w:r>
        <w:rPr>
          <w:rFonts w:ascii="Lucida Sans Unicode"/>
          <w:spacing w:val="-19"/>
          <w:w w:val="110"/>
        </w:rPr>
        <w:t> </w:t>
      </w:r>
      <w:r>
        <w:rPr>
          <w:rFonts w:ascii="Lucida Sans Unicode"/>
          <w:spacing w:val="-2"/>
          <w:w w:val="110"/>
        </w:rPr>
        <w:t>UK</w:t>
      </w:r>
      <w:r>
        <w:rPr>
          <w:rFonts w:ascii="Lucida Sans Unicode"/>
          <w:spacing w:val="-19"/>
          <w:w w:val="110"/>
        </w:rPr>
        <w:t> </w:t>
      </w:r>
      <w:r>
        <w:rPr>
          <w:rFonts w:ascii="Lucida Sans Unicode"/>
          <w:spacing w:val="-2"/>
          <w:w w:val="110"/>
        </w:rPr>
        <w:t>after</w:t>
      </w:r>
      <w:r>
        <w:rPr>
          <w:rFonts w:ascii="Lucida Sans Unicode"/>
          <w:spacing w:val="-19"/>
          <w:w w:val="110"/>
        </w:rPr>
        <w:t> </w:t>
      </w:r>
      <w:r>
        <w:rPr>
          <w:rFonts w:ascii="Lucida Sans Unicode"/>
          <w:spacing w:val="-2"/>
          <w:w w:val="110"/>
        </w:rPr>
        <w:t>Brexit</w:t>
      </w:r>
      <w:r>
        <w:rPr>
          <w:rFonts w:ascii="Lucida Sans Unicode"/>
          <w:spacing w:val="-18"/>
          <w:w w:val="110"/>
        </w:rPr>
        <w:t> </w:t>
      </w:r>
      <w:r>
        <w:rPr>
          <w:rFonts w:ascii="Lucida Sans Unicode"/>
          <w:spacing w:val="-2"/>
          <w:w w:val="110"/>
        </w:rPr>
        <w:t>is</w:t>
      </w:r>
      <w:r>
        <w:rPr>
          <w:rFonts w:ascii="Lucida Sans Unicode"/>
          <w:spacing w:val="-19"/>
          <w:w w:val="110"/>
        </w:rPr>
        <w:t> </w:t>
      </w:r>
      <w:r>
        <w:rPr>
          <w:rFonts w:ascii="Lucida Sans Unicode"/>
          <w:spacing w:val="-2"/>
          <w:w w:val="110"/>
        </w:rPr>
        <w:t>codified</w:t>
      </w:r>
      <w:r>
        <w:rPr>
          <w:rFonts w:ascii="Lucida Sans Unicode"/>
          <w:spacing w:val="-19"/>
          <w:w w:val="110"/>
        </w:rPr>
        <w:t> </w:t>
      </w:r>
      <w:r>
        <w:rPr>
          <w:rFonts w:ascii="Lucida Sans Unicode"/>
          <w:spacing w:val="-2"/>
          <w:w w:val="110"/>
        </w:rPr>
        <w:t>in</w:t>
      </w:r>
      <w:r>
        <w:rPr>
          <w:rFonts w:ascii="Lucida Sans Unicode"/>
          <w:spacing w:val="-19"/>
          <w:w w:val="110"/>
        </w:rPr>
        <w:t> </w:t>
      </w:r>
      <w:r>
        <w:rPr>
          <w:rFonts w:ascii="Lucida Sans Unicode"/>
          <w:spacing w:val="-2"/>
          <w:w w:val="110"/>
        </w:rPr>
        <w:t>the </w:t>
      </w:r>
      <w:r>
        <w:rPr>
          <w:w w:val="110"/>
        </w:rPr>
        <w:t>Immigration Rules, it is underpinned by</w:t>
      </w:r>
      <w:r>
        <w:rPr>
          <w:spacing w:val="40"/>
          <w:w w:val="110"/>
        </w:rPr>
        <w:t> </w:t>
      </w:r>
      <w:r>
        <w:rPr>
          <w:w w:val="110"/>
        </w:rPr>
        <w:t>the terms of the Withdrawal Agreement.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6"/>
        <w:rPr>
          <w:sz w:val="20"/>
        </w:rPr>
      </w:pPr>
      <w:r>
        <w:rPr/>
        <mc:AlternateContent>
          <mc:Choice Requires="wps">
            <w:drawing>
              <wp:anchor distT="0" distB="0" distL="0" distR="0" allowOverlap="1" layoutInCell="1" locked="0" behindDoc="1" simplePos="0" relativeHeight="487616000">
                <wp:simplePos x="0" y="0"/>
                <wp:positionH relativeFrom="page">
                  <wp:posOffset>457200</wp:posOffset>
                </wp:positionH>
                <wp:positionV relativeFrom="paragraph">
                  <wp:posOffset>184327</wp:posOffset>
                </wp:positionV>
                <wp:extent cx="6645909" cy="1270"/>
                <wp:effectExtent l="0" t="0" r="0" b="0"/>
                <wp:wrapTopAndBottom/>
                <wp:docPr id="139" name="Graphic 139"/>
                <wp:cNvGraphicFramePr>
                  <a:graphicFrameLocks/>
                </wp:cNvGraphicFramePr>
                <a:graphic>
                  <a:graphicData uri="http://schemas.microsoft.com/office/word/2010/wordprocessingShape">
                    <wps:wsp>
                      <wps:cNvPr id="139" name="Graphic 139"/>
                      <wps:cNvSpPr/>
                      <wps:spPr>
                        <a:xfrm>
                          <a:off x="0" y="0"/>
                          <a:ext cx="6645909" cy="1270"/>
                        </a:xfrm>
                        <a:custGeom>
                          <a:avLst/>
                          <a:gdLst/>
                          <a:ahLst/>
                          <a:cxnLst/>
                          <a:rect l="l" t="t" r="r" b="b"/>
                          <a:pathLst>
                            <a:path w="6645909" h="0">
                              <a:moveTo>
                                <a:pt x="0" y="0"/>
                              </a:moveTo>
                              <a:lnTo>
                                <a:pt x="6645605" y="0"/>
                              </a:lnTo>
                            </a:path>
                          </a:pathLst>
                        </a:custGeom>
                        <a:ln w="12700">
                          <a:solidFill>
                            <a:srgbClr val="77328A"/>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14.513973pt;width:523.3pt;height:.1pt;mso-position-horizontal-relative:page;mso-position-vertical-relative:paragraph;z-index:-15700480;mso-wrap-distance-left:0;mso-wrap-distance-right:0" id="docshape109" coordorigin="720,290" coordsize="10466,0" path="m720,290l11186,290e" filled="false" stroked="true" strokeweight="1pt" strokecolor="#77328a">
                <v:path arrowok="t"/>
                <v:stroke dashstyle="solid"/>
                <w10:wrap type="topAndBottom"/>
              </v:shape>
            </w:pict>
          </mc:Fallback>
        </mc:AlternateContent>
      </w:r>
    </w:p>
    <w:p>
      <w:pPr>
        <w:pStyle w:val="BodyText"/>
        <w:spacing w:before="11"/>
        <w:rPr>
          <w:sz w:val="18"/>
        </w:rPr>
      </w:pPr>
    </w:p>
    <w:p>
      <w:pPr>
        <w:tabs>
          <w:tab w:pos="850" w:val="left" w:leader="none"/>
        </w:tabs>
        <w:spacing w:before="0"/>
        <w:ind w:left="400" w:right="0" w:firstLine="0"/>
        <w:jc w:val="left"/>
        <w:rPr>
          <w:sz w:val="18"/>
        </w:rPr>
      </w:pPr>
      <w:r>
        <w:rPr>
          <w:spacing w:val="-10"/>
          <w:w w:val="110"/>
          <w:sz w:val="18"/>
          <w:vertAlign w:val="superscript"/>
        </w:rPr>
        <w:t>7</w:t>
      </w:r>
      <w:r>
        <w:rPr>
          <w:sz w:val="18"/>
          <w:vertAlign w:val="baseline"/>
        </w:rPr>
        <w:tab/>
      </w:r>
      <w:r>
        <w:rPr>
          <w:w w:val="110"/>
          <w:sz w:val="18"/>
          <w:vertAlign w:val="baseline"/>
        </w:rPr>
        <w:t>See</w:t>
      </w:r>
      <w:r>
        <w:rPr>
          <w:spacing w:val="1"/>
          <w:w w:val="110"/>
          <w:sz w:val="18"/>
          <w:vertAlign w:val="baseline"/>
        </w:rPr>
        <w:t> </w:t>
      </w:r>
      <w:r>
        <w:rPr>
          <w:w w:val="110"/>
          <w:sz w:val="18"/>
          <w:vertAlign w:val="baseline"/>
        </w:rPr>
        <w:t>article</w:t>
      </w:r>
      <w:r>
        <w:rPr>
          <w:spacing w:val="2"/>
          <w:w w:val="110"/>
          <w:sz w:val="18"/>
          <w:vertAlign w:val="baseline"/>
        </w:rPr>
        <w:t> </w:t>
      </w:r>
      <w:r>
        <w:rPr>
          <w:w w:val="110"/>
          <w:sz w:val="18"/>
          <w:vertAlign w:val="baseline"/>
        </w:rPr>
        <w:t>10</w:t>
      </w:r>
      <w:r>
        <w:rPr>
          <w:spacing w:val="2"/>
          <w:w w:val="110"/>
          <w:sz w:val="18"/>
          <w:vertAlign w:val="baseline"/>
        </w:rPr>
        <w:t> </w:t>
      </w:r>
      <w:r>
        <w:rPr>
          <w:w w:val="110"/>
          <w:sz w:val="18"/>
          <w:vertAlign w:val="baseline"/>
        </w:rPr>
        <w:t>of</w:t>
      </w:r>
      <w:r>
        <w:rPr>
          <w:spacing w:val="2"/>
          <w:w w:val="110"/>
          <w:sz w:val="18"/>
          <w:vertAlign w:val="baseline"/>
        </w:rPr>
        <w:t> </w:t>
      </w:r>
      <w:r>
        <w:rPr>
          <w:w w:val="110"/>
          <w:sz w:val="18"/>
          <w:vertAlign w:val="baseline"/>
        </w:rPr>
        <w:t>the</w:t>
      </w:r>
      <w:r>
        <w:rPr>
          <w:spacing w:val="2"/>
          <w:w w:val="110"/>
          <w:sz w:val="18"/>
          <w:vertAlign w:val="baseline"/>
        </w:rPr>
        <w:t> </w:t>
      </w:r>
      <w:r>
        <w:rPr>
          <w:w w:val="110"/>
          <w:sz w:val="18"/>
          <w:vertAlign w:val="baseline"/>
        </w:rPr>
        <w:t>UK-EU</w:t>
      </w:r>
      <w:r>
        <w:rPr>
          <w:spacing w:val="2"/>
          <w:w w:val="110"/>
          <w:sz w:val="18"/>
          <w:vertAlign w:val="baseline"/>
        </w:rPr>
        <w:t> </w:t>
      </w:r>
      <w:r>
        <w:rPr>
          <w:w w:val="110"/>
          <w:sz w:val="18"/>
          <w:vertAlign w:val="baseline"/>
        </w:rPr>
        <w:t>Withdrawal</w:t>
      </w:r>
      <w:r>
        <w:rPr>
          <w:spacing w:val="2"/>
          <w:w w:val="110"/>
          <w:sz w:val="18"/>
          <w:vertAlign w:val="baseline"/>
        </w:rPr>
        <w:t> </w:t>
      </w:r>
      <w:r>
        <w:rPr>
          <w:w w:val="110"/>
          <w:sz w:val="18"/>
          <w:vertAlign w:val="baseline"/>
        </w:rPr>
        <w:t>Agreement</w:t>
      </w:r>
      <w:r>
        <w:rPr>
          <w:spacing w:val="2"/>
          <w:w w:val="110"/>
          <w:sz w:val="18"/>
          <w:vertAlign w:val="baseline"/>
        </w:rPr>
        <w:t> </w:t>
      </w:r>
      <w:r>
        <w:rPr>
          <w:w w:val="110"/>
          <w:sz w:val="18"/>
          <w:vertAlign w:val="baseline"/>
        </w:rPr>
        <w:t>2020:</w:t>
      </w:r>
      <w:r>
        <w:rPr>
          <w:spacing w:val="2"/>
          <w:w w:val="110"/>
          <w:sz w:val="18"/>
          <w:vertAlign w:val="baseline"/>
        </w:rPr>
        <w:t> </w:t>
      </w:r>
      <w:r>
        <w:rPr>
          <w:w w:val="110"/>
          <w:sz w:val="18"/>
          <w:vertAlign w:val="baseline"/>
        </w:rPr>
        <w:t>Personal</w:t>
      </w:r>
      <w:r>
        <w:rPr>
          <w:spacing w:val="2"/>
          <w:w w:val="110"/>
          <w:sz w:val="18"/>
          <w:vertAlign w:val="baseline"/>
        </w:rPr>
        <w:t> </w:t>
      </w:r>
      <w:r>
        <w:rPr>
          <w:spacing w:val="-2"/>
          <w:w w:val="110"/>
          <w:sz w:val="18"/>
          <w:vertAlign w:val="baseline"/>
        </w:rPr>
        <w:t>Scope.</w:t>
      </w:r>
    </w:p>
    <w:p>
      <w:pPr>
        <w:tabs>
          <w:tab w:pos="850" w:val="left" w:leader="none"/>
        </w:tabs>
        <w:spacing w:line="249" w:lineRule="auto" w:before="190"/>
        <w:ind w:left="399" w:right="248" w:firstLine="0"/>
        <w:jc w:val="left"/>
        <w:rPr>
          <w:sz w:val="18"/>
        </w:rPr>
      </w:pPr>
      <w:r>
        <w:rPr>
          <w:spacing w:val="-10"/>
          <w:w w:val="115"/>
          <w:sz w:val="18"/>
          <w:vertAlign w:val="superscript"/>
        </w:rPr>
        <w:t>8</w:t>
      </w:r>
      <w:r>
        <w:rPr>
          <w:sz w:val="18"/>
          <w:vertAlign w:val="baseline"/>
        </w:rPr>
        <w:tab/>
      </w:r>
      <w:r>
        <w:rPr>
          <w:w w:val="115"/>
          <w:sz w:val="18"/>
          <w:vertAlign w:val="baseline"/>
        </w:rPr>
        <w:t>Directive 2004/38/EC of the European Parliament and of the Council of 29 April 2004 on the right of citizens of</w:t>
      </w:r>
      <w:r>
        <w:rPr>
          <w:spacing w:val="-11"/>
          <w:w w:val="115"/>
          <w:sz w:val="18"/>
          <w:vertAlign w:val="baseline"/>
        </w:rPr>
        <w:t> </w:t>
      </w:r>
      <w:r>
        <w:rPr>
          <w:w w:val="115"/>
          <w:sz w:val="18"/>
          <w:vertAlign w:val="baseline"/>
        </w:rPr>
        <w:t>the</w:t>
      </w:r>
      <w:r>
        <w:rPr>
          <w:spacing w:val="-11"/>
          <w:w w:val="115"/>
          <w:sz w:val="18"/>
          <w:vertAlign w:val="baseline"/>
        </w:rPr>
        <w:t> </w:t>
      </w:r>
      <w:r>
        <w:rPr>
          <w:w w:val="115"/>
          <w:sz w:val="18"/>
          <w:vertAlign w:val="baseline"/>
        </w:rPr>
        <w:t>Union</w:t>
      </w:r>
      <w:r>
        <w:rPr>
          <w:spacing w:val="-11"/>
          <w:w w:val="115"/>
          <w:sz w:val="18"/>
          <w:vertAlign w:val="baseline"/>
        </w:rPr>
        <w:t> </w:t>
      </w:r>
      <w:r>
        <w:rPr>
          <w:w w:val="115"/>
          <w:sz w:val="18"/>
          <w:vertAlign w:val="baseline"/>
        </w:rPr>
        <w:t>and</w:t>
      </w:r>
      <w:r>
        <w:rPr>
          <w:spacing w:val="-11"/>
          <w:w w:val="115"/>
          <w:sz w:val="18"/>
          <w:vertAlign w:val="baseline"/>
        </w:rPr>
        <w:t> </w:t>
      </w:r>
      <w:r>
        <w:rPr>
          <w:w w:val="115"/>
          <w:sz w:val="18"/>
          <w:vertAlign w:val="baseline"/>
        </w:rPr>
        <w:t>their</w:t>
      </w:r>
      <w:r>
        <w:rPr>
          <w:spacing w:val="-11"/>
          <w:w w:val="115"/>
          <w:sz w:val="18"/>
          <w:vertAlign w:val="baseline"/>
        </w:rPr>
        <w:t> </w:t>
      </w:r>
      <w:r>
        <w:rPr>
          <w:w w:val="115"/>
          <w:sz w:val="18"/>
          <w:vertAlign w:val="baseline"/>
        </w:rPr>
        <w:t>family</w:t>
      </w:r>
      <w:r>
        <w:rPr>
          <w:spacing w:val="-11"/>
          <w:w w:val="115"/>
          <w:sz w:val="18"/>
          <w:vertAlign w:val="baseline"/>
        </w:rPr>
        <w:t> </w:t>
      </w:r>
      <w:r>
        <w:rPr>
          <w:w w:val="115"/>
          <w:sz w:val="18"/>
          <w:vertAlign w:val="baseline"/>
        </w:rPr>
        <w:t>members</w:t>
      </w:r>
      <w:r>
        <w:rPr>
          <w:spacing w:val="-11"/>
          <w:w w:val="115"/>
          <w:sz w:val="18"/>
          <w:vertAlign w:val="baseline"/>
        </w:rPr>
        <w:t> </w:t>
      </w:r>
      <w:r>
        <w:rPr>
          <w:w w:val="115"/>
          <w:sz w:val="18"/>
          <w:vertAlign w:val="baseline"/>
        </w:rPr>
        <w:t>to</w:t>
      </w:r>
      <w:r>
        <w:rPr>
          <w:spacing w:val="-11"/>
          <w:w w:val="115"/>
          <w:sz w:val="18"/>
          <w:vertAlign w:val="baseline"/>
        </w:rPr>
        <w:t> </w:t>
      </w:r>
      <w:r>
        <w:rPr>
          <w:w w:val="115"/>
          <w:sz w:val="18"/>
          <w:vertAlign w:val="baseline"/>
        </w:rPr>
        <w:t>move</w:t>
      </w:r>
      <w:r>
        <w:rPr>
          <w:spacing w:val="-11"/>
          <w:w w:val="115"/>
          <w:sz w:val="18"/>
          <w:vertAlign w:val="baseline"/>
        </w:rPr>
        <w:t> </w:t>
      </w:r>
      <w:r>
        <w:rPr>
          <w:w w:val="115"/>
          <w:sz w:val="18"/>
          <w:vertAlign w:val="baseline"/>
        </w:rPr>
        <w:t>and</w:t>
      </w:r>
      <w:r>
        <w:rPr>
          <w:spacing w:val="-11"/>
          <w:w w:val="115"/>
          <w:sz w:val="18"/>
          <w:vertAlign w:val="baseline"/>
        </w:rPr>
        <w:t> </w:t>
      </w:r>
      <w:r>
        <w:rPr>
          <w:w w:val="115"/>
          <w:sz w:val="18"/>
          <w:vertAlign w:val="baseline"/>
        </w:rPr>
        <w:t>reside</w:t>
      </w:r>
      <w:r>
        <w:rPr>
          <w:spacing w:val="-11"/>
          <w:w w:val="115"/>
          <w:sz w:val="18"/>
          <w:vertAlign w:val="baseline"/>
        </w:rPr>
        <w:t> </w:t>
      </w:r>
      <w:r>
        <w:rPr>
          <w:w w:val="115"/>
          <w:sz w:val="18"/>
          <w:vertAlign w:val="baseline"/>
        </w:rPr>
        <w:t>freely</w:t>
      </w:r>
      <w:r>
        <w:rPr>
          <w:spacing w:val="-11"/>
          <w:w w:val="115"/>
          <w:sz w:val="18"/>
          <w:vertAlign w:val="baseline"/>
        </w:rPr>
        <w:t> </w:t>
      </w:r>
      <w:r>
        <w:rPr>
          <w:w w:val="115"/>
          <w:sz w:val="18"/>
          <w:vertAlign w:val="baseline"/>
        </w:rPr>
        <w:t>within</w:t>
      </w:r>
      <w:r>
        <w:rPr>
          <w:spacing w:val="-11"/>
          <w:w w:val="115"/>
          <w:sz w:val="18"/>
          <w:vertAlign w:val="baseline"/>
        </w:rPr>
        <w:t> </w:t>
      </w:r>
      <w:r>
        <w:rPr>
          <w:w w:val="115"/>
          <w:sz w:val="18"/>
          <w:vertAlign w:val="baseline"/>
        </w:rPr>
        <w:t>the</w:t>
      </w:r>
      <w:r>
        <w:rPr>
          <w:spacing w:val="-11"/>
          <w:w w:val="115"/>
          <w:sz w:val="18"/>
          <w:vertAlign w:val="baseline"/>
        </w:rPr>
        <w:t> </w:t>
      </w:r>
      <w:r>
        <w:rPr>
          <w:w w:val="115"/>
          <w:sz w:val="18"/>
          <w:vertAlign w:val="baseline"/>
        </w:rPr>
        <w:t>territory</w:t>
      </w:r>
      <w:r>
        <w:rPr>
          <w:spacing w:val="-11"/>
          <w:w w:val="115"/>
          <w:sz w:val="18"/>
          <w:vertAlign w:val="baseline"/>
        </w:rPr>
        <w:t> </w:t>
      </w:r>
      <w:r>
        <w:rPr>
          <w:w w:val="115"/>
          <w:sz w:val="18"/>
          <w:vertAlign w:val="baseline"/>
        </w:rPr>
        <w:t>of</w:t>
      </w:r>
      <w:r>
        <w:rPr>
          <w:spacing w:val="-11"/>
          <w:w w:val="115"/>
          <w:sz w:val="18"/>
          <w:vertAlign w:val="baseline"/>
        </w:rPr>
        <w:t> </w:t>
      </w:r>
      <w:r>
        <w:rPr>
          <w:w w:val="115"/>
          <w:sz w:val="18"/>
          <w:vertAlign w:val="baseline"/>
        </w:rPr>
        <w:t>the</w:t>
      </w:r>
      <w:r>
        <w:rPr>
          <w:spacing w:val="-11"/>
          <w:w w:val="115"/>
          <w:sz w:val="18"/>
          <w:vertAlign w:val="baseline"/>
        </w:rPr>
        <w:t> </w:t>
      </w:r>
      <w:r>
        <w:rPr>
          <w:w w:val="115"/>
          <w:sz w:val="18"/>
          <w:vertAlign w:val="baseline"/>
        </w:rPr>
        <w:t>Member</w:t>
      </w:r>
      <w:r>
        <w:rPr>
          <w:spacing w:val="-11"/>
          <w:w w:val="115"/>
          <w:sz w:val="18"/>
          <w:vertAlign w:val="baseline"/>
        </w:rPr>
        <w:t> </w:t>
      </w:r>
      <w:r>
        <w:rPr>
          <w:w w:val="115"/>
          <w:sz w:val="18"/>
          <w:vertAlign w:val="baseline"/>
        </w:rPr>
        <w:t>States</w:t>
      </w:r>
      <w:r>
        <w:rPr>
          <w:spacing w:val="-11"/>
          <w:w w:val="115"/>
          <w:sz w:val="18"/>
          <w:vertAlign w:val="baseline"/>
        </w:rPr>
        <w:t> </w:t>
      </w:r>
      <w:r>
        <w:rPr>
          <w:w w:val="115"/>
          <w:sz w:val="18"/>
          <w:vertAlign w:val="baseline"/>
        </w:rPr>
        <w:t>amending </w:t>
      </w:r>
      <w:r>
        <w:rPr>
          <w:spacing w:val="-2"/>
          <w:w w:val="115"/>
          <w:sz w:val="18"/>
          <w:vertAlign w:val="baseline"/>
        </w:rPr>
        <w:t>Regulation</w:t>
      </w:r>
      <w:r>
        <w:rPr>
          <w:spacing w:val="-4"/>
          <w:w w:val="115"/>
          <w:sz w:val="18"/>
          <w:vertAlign w:val="baseline"/>
        </w:rPr>
        <w:t> </w:t>
      </w:r>
      <w:r>
        <w:rPr>
          <w:spacing w:val="-2"/>
          <w:w w:val="115"/>
          <w:sz w:val="18"/>
          <w:vertAlign w:val="baseline"/>
        </w:rPr>
        <w:t>(EEC)</w:t>
      </w:r>
      <w:r>
        <w:rPr>
          <w:spacing w:val="-4"/>
          <w:w w:val="115"/>
          <w:sz w:val="18"/>
          <w:vertAlign w:val="baseline"/>
        </w:rPr>
        <w:t> </w:t>
      </w:r>
      <w:r>
        <w:rPr>
          <w:spacing w:val="-2"/>
          <w:w w:val="115"/>
          <w:sz w:val="18"/>
          <w:vertAlign w:val="baseline"/>
        </w:rPr>
        <w:t>No</w:t>
      </w:r>
      <w:r>
        <w:rPr>
          <w:spacing w:val="-4"/>
          <w:w w:val="115"/>
          <w:sz w:val="18"/>
          <w:vertAlign w:val="baseline"/>
        </w:rPr>
        <w:t> </w:t>
      </w:r>
      <w:r>
        <w:rPr>
          <w:spacing w:val="-2"/>
          <w:w w:val="115"/>
          <w:sz w:val="18"/>
          <w:vertAlign w:val="baseline"/>
        </w:rPr>
        <w:t>1612/68</w:t>
      </w:r>
      <w:r>
        <w:rPr>
          <w:spacing w:val="-4"/>
          <w:w w:val="115"/>
          <w:sz w:val="18"/>
          <w:vertAlign w:val="baseline"/>
        </w:rPr>
        <w:t> </w:t>
      </w:r>
      <w:r>
        <w:rPr>
          <w:spacing w:val="-2"/>
          <w:w w:val="115"/>
          <w:sz w:val="18"/>
          <w:vertAlign w:val="baseline"/>
        </w:rPr>
        <w:t>and</w:t>
      </w:r>
      <w:r>
        <w:rPr>
          <w:spacing w:val="-4"/>
          <w:w w:val="115"/>
          <w:sz w:val="18"/>
          <w:vertAlign w:val="baseline"/>
        </w:rPr>
        <w:t> </w:t>
      </w:r>
      <w:r>
        <w:rPr>
          <w:spacing w:val="-2"/>
          <w:w w:val="115"/>
          <w:sz w:val="18"/>
          <w:vertAlign w:val="baseline"/>
        </w:rPr>
        <w:t>repealing</w:t>
      </w:r>
      <w:r>
        <w:rPr>
          <w:spacing w:val="-4"/>
          <w:w w:val="115"/>
          <w:sz w:val="18"/>
          <w:vertAlign w:val="baseline"/>
        </w:rPr>
        <w:t> </w:t>
      </w:r>
      <w:r>
        <w:rPr>
          <w:spacing w:val="-2"/>
          <w:w w:val="115"/>
          <w:sz w:val="18"/>
          <w:vertAlign w:val="baseline"/>
        </w:rPr>
        <w:t>Directives</w:t>
      </w:r>
      <w:r>
        <w:rPr>
          <w:spacing w:val="-4"/>
          <w:w w:val="115"/>
          <w:sz w:val="18"/>
          <w:vertAlign w:val="baseline"/>
        </w:rPr>
        <w:t> </w:t>
      </w:r>
      <w:r>
        <w:rPr>
          <w:spacing w:val="-2"/>
          <w:w w:val="115"/>
          <w:sz w:val="18"/>
          <w:vertAlign w:val="baseline"/>
        </w:rPr>
        <w:t>64/221/EEC,</w:t>
      </w:r>
      <w:r>
        <w:rPr>
          <w:spacing w:val="-4"/>
          <w:w w:val="115"/>
          <w:sz w:val="18"/>
          <w:vertAlign w:val="baseline"/>
        </w:rPr>
        <w:t> </w:t>
      </w:r>
      <w:r>
        <w:rPr>
          <w:spacing w:val="-2"/>
          <w:w w:val="115"/>
          <w:sz w:val="18"/>
          <w:vertAlign w:val="baseline"/>
        </w:rPr>
        <w:t>68/360/EEC,</w:t>
      </w:r>
      <w:r>
        <w:rPr>
          <w:spacing w:val="-4"/>
          <w:w w:val="115"/>
          <w:sz w:val="18"/>
          <w:vertAlign w:val="baseline"/>
        </w:rPr>
        <w:t> </w:t>
      </w:r>
      <w:r>
        <w:rPr>
          <w:spacing w:val="-2"/>
          <w:w w:val="115"/>
          <w:sz w:val="18"/>
          <w:vertAlign w:val="baseline"/>
        </w:rPr>
        <w:t>72/194/EEC,</w:t>
      </w:r>
      <w:r>
        <w:rPr>
          <w:spacing w:val="-4"/>
          <w:w w:val="115"/>
          <w:sz w:val="18"/>
          <w:vertAlign w:val="baseline"/>
        </w:rPr>
        <w:t> </w:t>
      </w:r>
      <w:r>
        <w:rPr>
          <w:spacing w:val="-2"/>
          <w:w w:val="115"/>
          <w:sz w:val="18"/>
          <w:vertAlign w:val="baseline"/>
        </w:rPr>
        <w:t>73/148/EEC,</w:t>
      </w:r>
      <w:r>
        <w:rPr>
          <w:spacing w:val="-4"/>
          <w:w w:val="115"/>
          <w:sz w:val="18"/>
          <w:vertAlign w:val="baseline"/>
        </w:rPr>
        <w:t> </w:t>
      </w:r>
      <w:r>
        <w:rPr>
          <w:spacing w:val="-2"/>
          <w:w w:val="115"/>
          <w:sz w:val="18"/>
          <w:vertAlign w:val="baseline"/>
        </w:rPr>
        <w:t>75/34/ </w:t>
      </w:r>
      <w:r>
        <w:rPr>
          <w:w w:val="115"/>
          <w:sz w:val="18"/>
          <w:vertAlign w:val="baseline"/>
        </w:rPr>
        <w:t>EEC, 75/35/EEC, 90/364/EEC, 90/365/EEC and 93/96/EEC</w:t>
      </w:r>
    </w:p>
    <w:p>
      <w:pPr>
        <w:pStyle w:val="BodyText"/>
        <w:spacing w:before="7"/>
        <w:rPr>
          <w:sz w:val="14"/>
        </w:rPr>
      </w:pPr>
      <w:r>
        <w:rPr/>
        <mc:AlternateContent>
          <mc:Choice Requires="wps">
            <w:drawing>
              <wp:anchor distT="0" distB="0" distL="0" distR="0" allowOverlap="1" layoutInCell="1" locked="0" behindDoc="1" simplePos="0" relativeHeight="487616512">
                <wp:simplePos x="0" y="0"/>
                <wp:positionH relativeFrom="page">
                  <wp:posOffset>457200</wp:posOffset>
                </wp:positionH>
                <wp:positionV relativeFrom="paragraph">
                  <wp:posOffset>122216</wp:posOffset>
                </wp:positionV>
                <wp:extent cx="6645909" cy="1270"/>
                <wp:effectExtent l="0" t="0" r="0" b="0"/>
                <wp:wrapTopAndBottom/>
                <wp:docPr id="140" name="Graphic 140"/>
                <wp:cNvGraphicFramePr>
                  <a:graphicFrameLocks/>
                </wp:cNvGraphicFramePr>
                <a:graphic>
                  <a:graphicData uri="http://schemas.microsoft.com/office/word/2010/wordprocessingShape">
                    <wps:wsp>
                      <wps:cNvPr id="140" name="Graphic 140"/>
                      <wps:cNvSpPr/>
                      <wps:spPr>
                        <a:xfrm>
                          <a:off x="0" y="0"/>
                          <a:ext cx="6645909" cy="1270"/>
                        </a:xfrm>
                        <a:custGeom>
                          <a:avLst/>
                          <a:gdLst/>
                          <a:ahLst/>
                          <a:cxnLst/>
                          <a:rect l="l" t="t" r="r" b="b"/>
                          <a:pathLst>
                            <a:path w="6645909" h="0">
                              <a:moveTo>
                                <a:pt x="0" y="0"/>
                              </a:moveTo>
                              <a:lnTo>
                                <a:pt x="6645605" y="0"/>
                              </a:lnTo>
                            </a:path>
                          </a:pathLst>
                        </a:custGeom>
                        <a:ln w="12700">
                          <a:solidFill>
                            <a:srgbClr val="77328A"/>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9.623314pt;width:523.3pt;height:.1pt;mso-position-horizontal-relative:page;mso-position-vertical-relative:paragraph;z-index:-15699968;mso-wrap-distance-left:0;mso-wrap-distance-right:0" id="docshape110" coordorigin="720,192" coordsize="10466,0" path="m720,192l11186,192e" filled="false" stroked="true" strokeweight="1pt" strokecolor="#77328a">
                <v:path arrowok="t"/>
                <v:stroke dashstyle="solid"/>
                <w10:wrap type="topAndBottom"/>
              </v:shape>
            </w:pict>
          </mc:Fallback>
        </mc:AlternateContent>
      </w:r>
    </w:p>
    <w:p>
      <w:pPr>
        <w:pStyle w:val="BodyText"/>
        <w:spacing w:before="112"/>
        <w:ind w:left="400"/>
        <w:rPr>
          <w:rFonts w:ascii="Trebuchet MS"/>
        </w:rPr>
      </w:pPr>
      <w:r>
        <w:rPr>
          <w:rFonts w:ascii="Trebuchet MS"/>
          <w:color w:val="77328A"/>
          <w:spacing w:val="-5"/>
          <w:w w:val="110"/>
        </w:rPr>
        <w:t>10</w:t>
      </w:r>
    </w:p>
    <w:p>
      <w:pPr>
        <w:spacing w:after="0"/>
        <w:rPr>
          <w:rFonts w:ascii="Trebuchet MS"/>
        </w:rPr>
        <w:sectPr>
          <w:pgSz w:w="11910" w:h="16840"/>
          <w:pgMar w:top="580" w:bottom="280" w:left="320" w:right="520"/>
        </w:sectPr>
      </w:pPr>
    </w:p>
    <w:p>
      <w:pPr>
        <w:pStyle w:val="BodyText"/>
        <w:rPr>
          <w:rFonts w:ascii="Trebuchet MS"/>
          <w:sz w:val="22"/>
        </w:rPr>
      </w:pPr>
    </w:p>
    <w:p>
      <w:pPr>
        <w:pStyle w:val="BodyText"/>
        <w:spacing w:before="145"/>
        <w:rPr>
          <w:rFonts w:ascii="Trebuchet MS"/>
          <w:sz w:val="22"/>
        </w:rPr>
      </w:pPr>
    </w:p>
    <w:p>
      <w:pPr>
        <w:spacing w:before="0"/>
        <w:ind w:left="1253" w:right="0" w:firstLine="0"/>
        <w:jc w:val="left"/>
        <w:rPr>
          <w:rFonts w:ascii="Trebuchet MS"/>
          <w:sz w:val="22"/>
        </w:rPr>
      </w:pPr>
      <w:r>
        <w:rPr>
          <w:rFonts w:ascii="Trebuchet MS"/>
          <w:color w:val="77328A"/>
          <w:spacing w:val="-2"/>
          <w:w w:val="115"/>
          <w:sz w:val="22"/>
        </w:rPr>
        <w:t>Legal</w:t>
      </w:r>
      <w:r>
        <w:rPr>
          <w:rFonts w:ascii="Trebuchet MS"/>
          <w:color w:val="77328A"/>
          <w:spacing w:val="-10"/>
          <w:w w:val="115"/>
          <w:sz w:val="22"/>
        </w:rPr>
        <w:t> </w:t>
      </w:r>
      <w:r>
        <w:rPr>
          <w:rFonts w:ascii="Trebuchet MS"/>
          <w:color w:val="77328A"/>
          <w:spacing w:val="-2"/>
          <w:w w:val="115"/>
          <w:sz w:val="22"/>
        </w:rPr>
        <w:t>analysis</w:t>
      </w:r>
      <w:r>
        <w:rPr>
          <w:rFonts w:ascii="Trebuchet MS"/>
          <w:color w:val="77328A"/>
          <w:spacing w:val="-10"/>
          <w:w w:val="115"/>
          <w:sz w:val="22"/>
        </w:rPr>
        <w:t> </w:t>
      </w:r>
      <w:r>
        <w:rPr>
          <w:rFonts w:ascii="Trebuchet MS"/>
          <w:color w:val="77328A"/>
          <w:spacing w:val="-2"/>
          <w:w w:val="115"/>
          <w:sz w:val="22"/>
        </w:rPr>
        <w:t>of</w:t>
      </w:r>
      <w:r>
        <w:rPr>
          <w:rFonts w:ascii="Trebuchet MS"/>
          <w:color w:val="77328A"/>
          <w:spacing w:val="-9"/>
          <w:w w:val="115"/>
          <w:sz w:val="22"/>
        </w:rPr>
        <w:t> </w:t>
      </w:r>
      <w:r>
        <w:rPr>
          <w:rFonts w:ascii="Trebuchet MS"/>
          <w:color w:val="77328A"/>
          <w:spacing w:val="-2"/>
          <w:w w:val="115"/>
          <w:sz w:val="22"/>
        </w:rPr>
        <w:t>immigration</w:t>
      </w:r>
      <w:r>
        <w:rPr>
          <w:rFonts w:ascii="Trebuchet MS"/>
          <w:color w:val="77328A"/>
          <w:spacing w:val="-10"/>
          <w:w w:val="115"/>
          <w:sz w:val="22"/>
        </w:rPr>
        <w:t> </w:t>
      </w:r>
      <w:r>
        <w:rPr>
          <w:rFonts w:ascii="Trebuchet MS"/>
          <w:color w:val="77328A"/>
          <w:spacing w:val="-2"/>
          <w:w w:val="115"/>
          <w:sz w:val="22"/>
        </w:rPr>
        <w:t>or</w:t>
      </w:r>
      <w:r>
        <w:rPr>
          <w:rFonts w:ascii="Trebuchet MS"/>
          <w:color w:val="77328A"/>
          <w:spacing w:val="-9"/>
          <w:w w:val="115"/>
          <w:sz w:val="22"/>
        </w:rPr>
        <w:t> </w:t>
      </w:r>
      <w:r>
        <w:rPr>
          <w:rFonts w:ascii="Trebuchet MS"/>
          <w:color w:val="77328A"/>
          <w:spacing w:val="-2"/>
          <w:w w:val="115"/>
          <w:sz w:val="22"/>
        </w:rPr>
        <w:t>related</w:t>
      </w:r>
      <w:r>
        <w:rPr>
          <w:rFonts w:ascii="Trebuchet MS"/>
          <w:color w:val="77328A"/>
          <w:spacing w:val="-10"/>
          <w:w w:val="115"/>
          <w:sz w:val="22"/>
        </w:rPr>
        <w:t> </w:t>
      </w:r>
      <w:r>
        <w:rPr>
          <w:rFonts w:ascii="Trebuchet MS"/>
          <w:color w:val="77328A"/>
          <w:spacing w:val="-2"/>
          <w:w w:val="115"/>
          <w:sz w:val="22"/>
        </w:rPr>
        <w:t>rights</w:t>
      </w:r>
      <w:r>
        <w:rPr>
          <w:rFonts w:ascii="Trebuchet MS"/>
          <w:color w:val="77328A"/>
          <w:spacing w:val="-9"/>
          <w:w w:val="115"/>
          <w:sz w:val="22"/>
        </w:rPr>
        <w:t> </w:t>
      </w:r>
      <w:r>
        <w:rPr>
          <w:rFonts w:ascii="Trebuchet MS"/>
          <w:color w:val="77328A"/>
          <w:spacing w:val="-2"/>
          <w:w w:val="115"/>
          <w:sz w:val="22"/>
        </w:rPr>
        <w:t>&amp;</w:t>
      </w:r>
      <w:r>
        <w:rPr>
          <w:rFonts w:ascii="Trebuchet MS"/>
          <w:color w:val="77328A"/>
          <w:spacing w:val="-10"/>
          <w:w w:val="115"/>
          <w:sz w:val="22"/>
        </w:rPr>
        <w:t> </w:t>
      </w:r>
      <w:r>
        <w:rPr>
          <w:rFonts w:ascii="Trebuchet MS"/>
          <w:color w:val="77328A"/>
          <w:spacing w:val="-2"/>
          <w:w w:val="115"/>
          <w:sz w:val="22"/>
        </w:rPr>
        <w:t>equality</w:t>
      </w:r>
      <w:r>
        <w:rPr>
          <w:rFonts w:ascii="Trebuchet MS"/>
          <w:color w:val="77328A"/>
          <w:spacing w:val="-10"/>
          <w:w w:val="115"/>
          <w:sz w:val="22"/>
        </w:rPr>
        <w:t> </w:t>
      </w:r>
      <w:r>
        <w:rPr>
          <w:rFonts w:ascii="Trebuchet MS"/>
          <w:color w:val="77328A"/>
          <w:spacing w:val="-2"/>
          <w:w w:val="115"/>
          <w:sz w:val="22"/>
        </w:rPr>
        <w:t>protections</w:t>
      </w:r>
      <w:r>
        <w:rPr>
          <w:rFonts w:ascii="Trebuchet MS"/>
          <w:color w:val="77328A"/>
          <w:spacing w:val="-9"/>
          <w:w w:val="115"/>
          <w:sz w:val="22"/>
        </w:rPr>
        <w:t> </w:t>
      </w:r>
      <w:r>
        <w:rPr>
          <w:rFonts w:ascii="Trebuchet MS"/>
          <w:color w:val="77328A"/>
          <w:spacing w:val="-2"/>
          <w:w w:val="115"/>
          <w:sz w:val="22"/>
        </w:rPr>
        <w:t>in</w:t>
      </w:r>
      <w:r>
        <w:rPr>
          <w:rFonts w:ascii="Trebuchet MS"/>
          <w:color w:val="77328A"/>
          <w:spacing w:val="-10"/>
          <w:w w:val="115"/>
          <w:sz w:val="22"/>
        </w:rPr>
        <w:t> </w:t>
      </w:r>
      <w:r>
        <w:rPr>
          <w:rFonts w:ascii="Trebuchet MS"/>
          <w:color w:val="77328A"/>
          <w:spacing w:val="-2"/>
          <w:w w:val="115"/>
          <w:sz w:val="22"/>
        </w:rPr>
        <w:t>NI</w:t>
      </w:r>
      <w:r>
        <w:rPr>
          <w:rFonts w:ascii="Trebuchet MS"/>
          <w:color w:val="77328A"/>
          <w:spacing w:val="-9"/>
          <w:w w:val="115"/>
          <w:sz w:val="22"/>
        </w:rPr>
        <w:t> </w:t>
      </w:r>
      <w:r>
        <w:rPr>
          <w:rFonts w:ascii="Trebuchet MS"/>
          <w:color w:val="77328A"/>
          <w:spacing w:val="-2"/>
          <w:w w:val="115"/>
          <w:sz w:val="22"/>
        </w:rPr>
        <w:t>after</w:t>
      </w:r>
      <w:r>
        <w:rPr>
          <w:rFonts w:ascii="Trebuchet MS"/>
          <w:color w:val="77328A"/>
          <w:spacing w:val="-10"/>
          <w:w w:val="115"/>
          <w:sz w:val="22"/>
        </w:rPr>
        <w:t> </w:t>
      </w:r>
      <w:r>
        <w:rPr>
          <w:rFonts w:ascii="Trebuchet MS"/>
          <w:color w:val="77328A"/>
          <w:spacing w:val="-2"/>
          <w:w w:val="115"/>
          <w:sz w:val="22"/>
        </w:rPr>
        <w:t>Brexit</w:t>
      </w:r>
    </w:p>
    <w:p>
      <w:pPr>
        <w:pStyle w:val="BodyText"/>
        <w:spacing w:before="6"/>
        <w:rPr>
          <w:rFonts w:ascii="Trebuchet MS"/>
          <w:sz w:val="15"/>
        </w:rPr>
      </w:pPr>
      <w:r>
        <w:rPr/>
        <mc:AlternateContent>
          <mc:Choice Requires="wps">
            <w:drawing>
              <wp:anchor distT="0" distB="0" distL="0" distR="0" allowOverlap="1" layoutInCell="1" locked="0" behindDoc="1" simplePos="0" relativeHeight="487618048">
                <wp:simplePos x="0" y="0"/>
                <wp:positionH relativeFrom="page">
                  <wp:posOffset>457200</wp:posOffset>
                </wp:positionH>
                <wp:positionV relativeFrom="paragraph">
                  <wp:posOffset>129994</wp:posOffset>
                </wp:positionV>
                <wp:extent cx="6645909" cy="1270"/>
                <wp:effectExtent l="0" t="0" r="0" b="0"/>
                <wp:wrapTopAndBottom/>
                <wp:docPr id="141" name="Graphic 141"/>
                <wp:cNvGraphicFramePr>
                  <a:graphicFrameLocks/>
                </wp:cNvGraphicFramePr>
                <a:graphic>
                  <a:graphicData uri="http://schemas.microsoft.com/office/word/2010/wordprocessingShape">
                    <wps:wsp>
                      <wps:cNvPr id="141" name="Graphic 141"/>
                      <wps:cNvSpPr/>
                      <wps:spPr>
                        <a:xfrm>
                          <a:off x="0" y="0"/>
                          <a:ext cx="6645909" cy="1270"/>
                        </a:xfrm>
                        <a:custGeom>
                          <a:avLst/>
                          <a:gdLst/>
                          <a:ahLst/>
                          <a:cxnLst/>
                          <a:rect l="l" t="t" r="r" b="b"/>
                          <a:pathLst>
                            <a:path w="6645909" h="0">
                              <a:moveTo>
                                <a:pt x="0" y="0"/>
                              </a:moveTo>
                              <a:lnTo>
                                <a:pt x="6645605" y="0"/>
                              </a:lnTo>
                            </a:path>
                          </a:pathLst>
                        </a:custGeom>
                        <a:ln w="12700">
                          <a:solidFill>
                            <a:srgbClr val="77328A"/>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10.235817pt;width:523.3pt;height:.1pt;mso-position-horizontal-relative:page;mso-position-vertical-relative:paragraph;z-index:-15698432;mso-wrap-distance-left:0;mso-wrap-distance-right:0" id="docshape111" coordorigin="720,205" coordsize="10466,0" path="m720,205l11186,205e" filled="false" stroked="true" strokeweight="1pt" strokecolor="#77328a">
                <v:path arrowok="t"/>
                <v:stroke dashstyle="solid"/>
                <w10:wrap type="topAndBottom"/>
              </v:shape>
            </w:pict>
          </mc:Fallback>
        </mc:AlternateContent>
      </w:r>
    </w:p>
    <w:p>
      <w:pPr>
        <w:pStyle w:val="BodyText"/>
        <w:spacing w:before="75"/>
        <w:rPr>
          <w:rFonts w:ascii="Trebuchet MS"/>
          <w:sz w:val="20"/>
        </w:rPr>
      </w:pPr>
    </w:p>
    <w:p>
      <w:pPr>
        <w:spacing w:after="0"/>
        <w:rPr>
          <w:rFonts w:ascii="Trebuchet MS"/>
          <w:sz w:val="20"/>
        </w:rPr>
        <w:sectPr>
          <w:pgSz w:w="11910" w:h="16840"/>
          <w:pgMar w:top="0" w:bottom="0" w:left="320" w:right="520"/>
        </w:sectPr>
      </w:pPr>
    </w:p>
    <w:p>
      <w:pPr>
        <w:pStyle w:val="BodyText"/>
        <w:spacing w:line="278" w:lineRule="auto" w:before="72"/>
        <w:ind w:left="400"/>
      </w:pPr>
      <w:r>
        <w:rPr>
          <w:w w:val="115"/>
        </w:rPr>
        <w:t>The European Union (Withdrawal) Act </w:t>
      </w:r>
      <w:r>
        <w:rPr>
          <w:w w:val="110"/>
        </w:rPr>
        <w:t>2018 provides that UK courts and </w:t>
      </w:r>
      <w:r>
        <w:rPr>
          <w:w w:val="110"/>
        </w:rPr>
        <w:t>tribunals </w:t>
      </w:r>
      <w:r>
        <w:rPr>
          <w:w w:val="115"/>
        </w:rPr>
        <w:t>are</w:t>
      </w:r>
      <w:r>
        <w:rPr>
          <w:spacing w:val="-19"/>
          <w:w w:val="115"/>
        </w:rPr>
        <w:t> </w:t>
      </w:r>
      <w:r>
        <w:rPr>
          <w:w w:val="115"/>
        </w:rPr>
        <w:t>not</w:t>
      </w:r>
      <w:r>
        <w:rPr>
          <w:spacing w:val="-19"/>
          <w:w w:val="115"/>
        </w:rPr>
        <w:t> </w:t>
      </w:r>
      <w:r>
        <w:rPr>
          <w:w w:val="115"/>
        </w:rPr>
        <w:t>bound</w:t>
      </w:r>
      <w:r>
        <w:rPr>
          <w:spacing w:val="-19"/>
          <w:w w:val="115"/>
        </w:rPr>
        <w:t> </w:t>
      </w:r>
      <w:r>
        <w:rPr>
          <w:w w:val="115"/>
        </w:rPr>
        <w:t>by</w:t>
      </w:r>
      <w:r>
        <w:rPr>
          <w:spacing w:val="-19"/>
          <w:w w:val="115"/>
        </w:rPr>
        <w:t> </w:t>
      </w:r>
      <w:r>
        <w:rPr>
          <w:w w:val="115"/>
        </w:rPr>
        <w:t>any</w:t>
      </w:r>
      <w:r>
        <w:rPr>
          <w:spacing w:val="-19"/>
          <w:w w:val="115"/>
        </w:rPr>
        <w:t> </w:t>
      </w:r>
      <w:r>
        <w:rPr>
          <w:w w:val="115"/>
        </w:rPr>
        <w:t>principles</w:t>
      </w:r>
      <w:r>
        <w:rPr>
          <w:spacing w:val="-19"/>
          <w:w w:val="115"/>
        </w:rPr>
        <w:t> </w:t>
      </w:r>
      <w:r>
        <w:rPr>
          <w:w w:val="115"/>
        </w:rPr>
        <w:t>laid</w:t>
      </w:r>
      <w:r>
        <w:rPr>
          <w:spacing w:val="-19"/>
          <w:w w:val="115"/>
        </w:rPr>
        <w:t> </w:t>
      </w:r>
      <w:r>
        <w:rPr>
          <w:w w:val="115"/>
        </w:rPr>
        <w:t>down, or any decisions made by the Court of Justice of the European Union after 30 December 2020 but may have regard to decisions of the Court of Justice of the European</w:t>
      </w:r>
      <w:r>
        <w:rPr>
          <w:spacing w:val="-17"/>
          <w:w w:val="115"/>
        </w:rPr>
        <w:t> </w:t>
      </w:r>
      <w:r>
        <w:rPr>
          <w:w w:val="115"/>
        </w:rPr>
        <w:t>Union</w:t>
      </w:r>
      <w:r>
        <w:rPr>
          <w:spacing w:val="-17"/>
          <w:w w:val="115"/>
        </w:rPr>
        <w:t> </w:t>
      </w:r>
      <w:r>
        <w:rPr>
          <w:w w:val="115"/>
        </w:rPr>
        <w:t>after</w:t>
      </w:r>
      <w:r>
        <w:rPr>
          <w:spacing w:val="-17"/>
          <w:w w:val="115"/>
        </w:rPr>
        <w:t> </w:t>
      </w:r>
      <w:r>
        <w:rPr>
          <w:w w:val="115"/>
        </w:rPr>
        <w:t>that</w:t>
      </w:r>
      <w:r>
        <w:rPr>
          <w:spacing w:val="-17"/>
          <w:w w:val="115"/>
        </w:rPr>
        <w:t> </w:t>
      </w:r>
      <w:r>
        <w:rPr>
          <w:w w:val="115"/>
        </w:rPr>
        <w:t>date,</w:t>
      </w:r>
      <w:r>
        <w:rPr>
          <w:spacing w:val="-17"/>
          <w:w w:val="115"/>
        </w:rPr>
        <w:t> </w:t>
      </w:r>
      <w:r>
        <w:rPr>
          <w:w w:val="115"/>
        </w:rPr>
        <w:t>as</w:t>
      </w:r>
      <w:r>
        <w:rPr>
          <w:spacing w:val="-17"/>
          <w:w w:val="115"/>
        </w:rPr>
        <w:t> </w:t>
      </w:r>
      <w:r>
        <w:rPr>
          <w:w w:val="115"/>
        </w:rPr>
        <w:t>well</w:t>
      </w:r>
      <w:r>
        <w:rPr>
          <w:spacing w:val="-17"/>
          <w:w w:val="115"/>
        </w:rPr>
        <w:t> </w:t>
      </w:r>
      <w:r>
        <w:rPr>
          <w:w w:val="115"/>
        </w:rPr>
        <w:t>as to new EU law.</w:t>
      </w:r>
      <w:r>
        <w:rPr>
          <w:w w:val="115"/>
          <w:vertAlign w:val="superscript"/>
        </w:rPr>
        <w:t>9</w:t>
      </w:r>
    </w:p>
    <w:p>
      <w:pPr>
        <w:pStyle w:val="BodyText"/>
        <w:spacing w:line="320" w:lineRule="exact" w:before="178"/>
        <w:ind w:left="400" w:right="221"/>
      </w:pPr>
      <w:r>
        <w:rPr>
          <w:w w:val="110"/>
        </w:rPr>
        <w:t>The “non diminution” commitment requiring the amendment of laws in </w:t>
      </w:r>
      <w:r>
        <w:rPr>
          <w:rFonts w:ascii="Lucida Sans Unicode" w:hAnsi="Lucida Sans Unicode"/>
        </w:rPr>
        <w:t>Northern Ireland to reflect substantive </w:t>
      </w:r>
      <w:r>
        <w:rPr>
          <w:w w:val="110"/>
        </w:rPr>
        <w:t>enhancements to the protection </w:t>
      </w:r>
      <w:r>
        <w:rPr>
          <w:w w:val="110"/>
        </w:rPr>
        <w:t>afforded by the Directives listed in Annex </w:t>
      </w:r>
      <w:r>
        <w:rPr/>
        <w:t>1, </w:t>
      </w:r>
      <w:r>
        <w:rPr>
          <w:w w:val="110"/>
        </w:rPr>
        <w:t>must, for the commitment to be meaningful, </w:t>
      </w:r>
      <w:r>
        <w:rPr>
          <w:rFonts w:ascii="Lucida Sans Unicode" w:hAnsi="Lucida Sans Unicode"/>
          <w:spacing w:val="-2"/>
          <w:w w:val="110"/>
        </w:rPr>
        <w:t>reflect</w:t>
      </w:r>
      <w:r>
        <w:rPr>
          <w:rFonts w:ascii="Lucida Sans Unicode" w:hAnsi="Lucida Sans Unicode"/>
          <w:spacing w:val="-16"/>
          <w:w w:val="110"/>
        </w:rPr>
        <w:t> </w:t>
      </w:r>
      <w:r>
        <w:rPr>
          <w:rFonts w:ascii="Lucida Sans Unicode" w:hAnsi="Lucida Sans Unicode"/>
          <w:spacing w:val="-2"/>
          <w:w w:val="110"/>
        </w:rPr>
        <w:t>the</w:t>
      </w:r>
      <w:r>
        <w:rPr>
          <w:rFonts w:ascii="Lucida Sans Unicode" w:hAnsi="Lucida Sans Unicode"/>
          <w:spacing w:val="-16"/>
          <w:w w:val="110"/>
        </w:rPr>
        <w:t> </w:t>
      </w:r>
      <w:r>
        <w:rPr>
          <w:rFonts w:ascii="Lucida Sans Unicode" w:hAnsi="Lucida Sans Unicode"/>
          <w:spacing w:val="-2"/>
          <w:w w:val="110"/>
        </w:rPr>
        <w:t>developing</w:t>
      </w:r>
      <w:r>
        <w:rPr>
          <w:rFonts w:ascii="Lucida Sans Unicode" w:hAnsi="Lucida Sans Unicode"/>
          <w:spacing w:val="-16"/>
          <w:w w:val="110"/>
        </w:rPr>
        <w:t> </w:t>
      </w:r>
      <w:r>
        <w:rPr>
          <w:rFonts w:ascii="Lucida Sans Unicode" w:hAnsi="Lucida Sans Unicode"/>
          <w:spacing w:val="-2"/>
          <w:w w:val="110"/>
        </w:rPr>
        <w:t>case</w:t>
      </w:r>
      <w:r>
        <w:rPr>
          <w:rFonts w:ascii="Lucida Sans Unicode" w:hAnsi="Lucida Sans Unicode"/>
          <w:spacing w:val="-16"/>
          <w:w w:val="110"/>
        </w:rPr>
        <w:t> </w:t>
      </w:r>
      <w:r>
        <w:rPr>
          <w:rFonts w:ascii="Lucida Sans Unicode" w:hAnsi="Lucida Sans Unicode"/>
          <w:spacing w:val="-2"/>
          <w:w w:val="110"/>
        </w:rPr>
        <w:t>law</w:t>
      </w:r>
      <w:r>
        <w:rPr>
          <w:rFonts w:ascii="Lucida Sans Unicode" w:hAnsi="Lucida Sans Unicode"/>
          <w:spacing w:val="-16"/>
          <w:w w:val="110"/>
        </w:rPr>
        <w:t> </w:t>
      </w:r>
      <w:r>
        <w:rPr>
          <w:rFonts w:ascii="Lucida Sans Unicode" w:hAnsi="Lucida Sans Unicode"/>
          <w:spacing w:val="-2"/>
          <w:w w:val="110"/>
        </w:rPr>
        <w:t>of</w:t>
      </w:r>
      <w:r>
        <w:rPr>
          <w:rFonts w:ascii="Lucida Sans Unicode" w:hAnsi="Lucida Sans Unicode"/>
          <w:spacing w:val="-16"/>
          <w:w w:val="110"/>
        </w:rPr>
        <w:t> </w:t>
      </w:r>
      <w:r>
        <w:rPr>
          <w:rFonts w:ascii="Lucida Sans Unicode" w:hAnsi="Lucida Sans Unicode"/>
          <w:spacing w:val="-2"/>
          <w:w w:val="110"/>
        </w:rPr>
        <w:t>the </w:t>
      </w:r>
      <w:r>
        <w:rPr>
          <w:w w:val="110"/>
        </w:rPr>
        <w:t>Court of Justice of the European Union</w:t>
      </w:r>
      <w:r>
        <w:rPr>
          <w:spacing w:val="80"/>
          <w:w w:val="110"/>
        </w:rPr>
        <w:t> </w:t>
      </w:r>
      <w:r>
        <w:rPr>
          <w:w w:val="110"/>
        </w:rPr>
        <w:t>on those instruments.</w:t>
      </w:r>
      <w:r>
        <w:rPr>
          <w:spacing w:val="40"/>
          <w:w w:val="110"/>
        </w:rPr>
        <w:t> </w:t>
      </w:r>
      <w:r>
        <w:rPr>
          <w:w w:val="110"/>
        </w:rPr>
        <w:t>Thus, one would expect UK courts to have particular</w:t>
      </w:r>
      <w:r>
        <w:rPr>
          <w:spacing w:val="40"/>
          <w:w w:val="110"/>
        </w:rPr>
        <w:t> </w:t>
      </w:r>
      <w:r>
        <w:rPr>
          <w:w w:val="110"/>
        </w:rPr>
        <w:t>regard to such case law.</w:t>
      </w:r>
    </w:p>
    <w:p>
      <w:pPr>
        <w:pStyle w:val="BodyText"/>
        <w:spacing w:line="278" w:lineRule="auto" w:before="230"/>
        <w:ind w:left="400" w:right="221"/>
      </w:pPr>
      <w:r>
        <w:rPr>
          <w:w w:val="115"/>
        </w:rPr>
        <w:t>There</w:t>
      </w:r>
      <w:r>
        <w:rPr>
          <w:spacing w:val="-5"/>
          <w:w w:val="115"/>
        </w:rPr>
        <w:t> </w:t>
      </w:r>
      <w:r>
        <w:rPr>
          <w:w w:val="115"/>
        </w:rPr>
        <w:t>may</w:t>
      </w:r>
      <w:r>
        <w:rPr>
          <w:spacing w:val="-5"/>
          <w:w w:val="115"/>
        </w:rPr>
        <w:t> </w:t>
      </w:r>
      <w:r>
        <w:rPr>
          <w:w w:val="115"/>
        </w:rPr>
        <w:t>be</w:t>
      </w:r>
      <w:r>
        <w:rPr>
          <w:spacing w:val="-5"/>
          <w:w w:val="115"/>
        </w:rPr>
        <w:t> </w:t>
      </w:r>
      <w:r>
        <w:rPr>
          <w:w w:val="115"/>
        </w:rPr>
        <w:t>discussions</w:t>
      </w:r>
      <w:r>
        <w:rPr>
          <w:spacing w:val="-5"/>
          <w:w w:val="115"/>
        </w:rPr>
        <w:t> </w:t>
      </w:r>
      <w:r>
        <w:rPr>
          <w:w w:val="115"/>
        </w:rPr>
        <w:t>as</w:t>
      </w:r>
      <w:r>
        <w:rPr>
          <w:spacing w:val="-5"/>
          <w:w w:val="115"/>
        </w:rPr>
        <w:t> </w:t>
      </w:r>
      <w:r>
        <w:rPr>
          <w:w w:val="115"/>
        </w:rPr>
        <w:t>to</w:t>
      </w:r>
      <w:r>
        <w:rPr>
          <w:spacing w:val="-5"/>
          <w:w w:val="115"/>
        </w:rPr>
        <w:t> </w:t>
      </w:r>
      <w:r>
        <w:rPr>
          <w:w w:val="115"/>
        </w:rPr>
        <w:t>the extent</w:t>
      </w:r>
      <w:r>
        <w:rPr>
          <w:spacing w:val="-15"/>
          <w:w w:val="115"/>
        </w:rPr>
        <w:t> </w:t>
      </w:r>
      <w:r>
        <w:rPr>
          <w:w w:val="115"/>
        </w:rPr>
        <w:t>to</w:t>
      </w:r>
      <w:r>
        <w:rPr>
          <w:spacing w:val="-15"/>
          <w:w w:val="115"/>
        </w:rPr>
        <w:t> </w:t>
      </w:r>
      <w:r>
        <w:rPr>
          <w:w w:val="115"/>
        </w:rPr>
        <w:t>which</w:t>
      </w:r>
      <w:r>
        <w:rPr>
          <w:spacing w:val="-15"/>
          <w:w w:val="115"/>
        </w:rPr>
        <w:t> </w:t>
      </w:r>
      <w:r>
        <w:rPr>
          <w:w w:val="115"/>
        </w:rPr>
        <w:t>a</w:t>
      </w:r>
      <w:r>
        <w:rPr>
          <w:spacing w:val="-15"/>
          <w:w w:val="115"/>
        </w:rPr>
        <w:t> </w:t>
      </w:r>
      <w:r>
        <w:rPr>
          <w:w w:val="115"/>
        </w:rPr>
        <w:t>particular</w:t>
      </w:r>
      <w:r>
        <w:rPr>
          <w:spacing w:val="-15"/>
          <w:w w:val="115"/>
        </w:rPr>
        <w:t> </w:t>
      </w:r>
      <w:r>
        <w:rPr>
          <w:w w:val="115"/>
        </w:rPr>
        <w:t>decision</w:t>
      </w:r>
      <w:r>
        <w:rPr>
          <w:spacing w:val="-15"/>
          <w:w w:val="115"/>
        </w:rPr>
        <w:t> </w:t>
      </w:r>
      <w:r>
        <w:rPr>
          <w:w w:val="115"/>
        </w:rPr>
        <w:t>on</w:t>
      </w:r>
    </w:p>
    <w:p>
      <w:pPr>
        <w:pStyle w:val="BodyText"/>
        <w:spacing w:line="280" w:lineRule="auto"/>
        <w:ind w:left="400"/>
      </w:pPr>
      <w:r>
        <w:rPr>
          <w:spacing w:val="-2"/>
          <w:w w:val="115"/>
        </w:rPr>
        <w:t>discrimination</w:t>
      </w:r>
      <w:r>
        <w:rPr>
          <w:spacing w:val="-15"/>
          <w:w w:val="115"/>
        </w:rPr>
        <w:t> </w:t>
      </w:r>
      <w:r>
        <w:rPr>
          <w:spacing w:val="-2"/>
          <w:w w:val="115"/>
        </w:rPr>
        <w:t>draws</w:t>
      </w:r>
      <w:r>
        <w:rPr>
          <w:spacing w:val="-15"/>
          <w:w w:val="115"/>
        </w:rPr>
        <w:t> </w:t>
      </w:r>
      <w:r>
        <w:rPr>
          <w:spacing w:val="-2"/>
          <w:w w:val="115"/>
        </w:rPr>
        <w:t>on</w:t>
      </w:r>
      <w:r>
        <w:rPr>
          <w:spacing w:val="-15"/>
          <w:w w:val="115"/>
        </w:rPr>
        <w:t> </w:t>
      </w:r>
      <w:r>
        <w:rPr>
          <w:spacing w:val="-2"/>
          <w:w w:val="115"/>
        </w:rPr>
        <w:t>the</w:t>
      </w:r>
      <w:r>
        <w:rPr>
          <w:spacing w:val="-15"/>
          <w:w w:val="115"/>
        </w:rPr>
        <w:t> </w:t>
      </w:r>
      <w:r>
        <w:rPr>
          <w:spacing w:val="-2"/>
          <w:w w:val="115"/>
        </w:rPr>
        <w:t>EU</w:t>
      </w:r>
      <w:r>
        <w:rPr>
          <w:spacing w:val="-15"/>
          <w:w w:val="115"/>
        </w:rPr>
        <w:t> </w:t>
      </w:r>
      <w:r>
        <w:rPr>
          <w:spacing w:val="-2"/>
          <w:w w:val="115"/>
        </w:rPr>
        <w:t>Charter</w:t>
      </w:r>
      <w:r>
        <w:rPr>
          <w:spacing w:val="-15"/>
          <w:w w:val="115"/>
        </w:rPr>
        <w:t> </w:t>
      </w:r>
      <w:r>
        <w:rPr>
          <w:spacing w:val="-2"/>
          <w:w w:val="115"/>
        </w:rPr>
        <w:t>of </w:t>
      </w:r>
      <w:r>
        <w:rPr>
          <w:w w:val="115"/>
        </w:rPr>
        <w:t>Fundamental Rights (the Charter) rather than on the text of a directive.</w:t>
      </w:r>
      <w:r>
        <w:rPr>
          <w:spacing w:val="40"/>
          <w:w w:val="115"/>
        </w:rPr>
        <w:t> </w:t>
      </w:r>
      <w:r>
        <w:rPr>
          <w:w w:val="115"/>
        </w:rPr>
        <w:t>The UK government explainer provides:</w:t>
      </w:r>
    </w:p>
    <w:p>
      <w:pPr>
        <w:pStyle w:val="BodyText"/>
        <w:spacing w:line="278" w:lineRule="auto" w:before="198"/>
        <w:ind w:left="796" w:right="221"/>
      </w:pPr>
      <w:r>
        <w:rPr>
          <w:w w:val="110"/>
        </w:rPr>
        <w:t>14. The Charter of Fundamental</w:t>
      </w:r>
      <w:r>
        <w:rPr>
          <w:spacing w:val="40"/>
          <w:w w:val="110"/>
        </w:rPr>
        <w:t> </w:t>
      </w:r>
      <w:r>
        <w:rPr>
          <w:w w:val="110"/>
        </w:rPr>
        <w:t>Rights does not form part of </w:t>
      </w:r>
      <w:r>
        <w:rPr>
          <w:w w:val="110"/>
        </w:rPr>
        <w:t>domestic</w:t>
      </w:r>
      <w:r>
        <w:rPr>
          <w:w w:val="110"/>
        </w:rPr>
        <w:t> law anywhere in the UK, including</w:t>
      </w:r>
    </w:p>
    <w:p>
      <w:pPr>
        <w:pStyle w:val="BodyText"/>
        <w:spacing w:line="278" w:lineRule="auto"/>
        <w:ind w:left="796"/>
      </w:pPr>
      <w:r>
        <w:rPr>
          <w:w w:val="115"/>
        </w:rPr>
        <w:t>Northern</w:t>
      </w:r>
      <w:r>
        <w:rPr>
          <w:spacing w:val="-20"/>
          <w:w w:val="115"/>
        </w:rPr>
        <w:t> </w:t>
      </w:r>
      <w:r>
        <w:rPr>
          <w:w w:val="115"/>
        </w:rPr>
        <w:t>Ireland,</w:t>
      </w:r>
      <w:r>
        <w:rPr>
          <w:spacing w:val="-19"/>
          <w:w w:val="115"/>
        </w:rPr>
        <w:t> </w:t>
      </w:r>
      <w:r>
        <w:rPr>
          <w:w w:val="115"/>
        </w:rPr>
        <w:t>now</w:t>
      </w:r>
      <w:r>
        <w:rPr>
          <w:spacing w:val="-19"/>
          <w:w w:val="115"/>
        </w:rPr>
        <w:t> </w:t>
      </w:r>
      <w:r>
        <w:rPr>
          <w:w w:val="115"/>
        </w:rPr>
        <w:t>that</w:t>
      </w:r>
      <w:r>
        <w:rPr>
          <w:spacing w:val="-19"/>
          <w:w w:val="115"/>
        </w:rPr>
        <w:t> </w:t>
      </w:r>
      <w:r>
        <w:rPr>
          <w:w w:val="115"/>
        </w:rPr>
        <w:t>we</w:t>
      </w:r>
      <w:r>
        <w:rPr>
          <w:spacing w:val="-19"/>
          <w:w w:val="115"/>
        </w:rPr>
        <w:t> </w:t>
      </w:r>
      <w:r>
        <w:rPr>
          <w:w w:val="115"/>
        </w:rPr>
        <w:t>have</w:t>
      </w:r>
      <w:r>
        <w:rPr>
          <w:spacing w:val="-20"/>
          <w:w w:val="115"/>
        </w:rPr>
        <w:t> </w:t>
      </w:r>
      <w:r>
        <w:rPr>
          <w:w w:val="115"/>
        </w:rPr>
        <w:t>left the</w:t>
      </w:r>
      <w:r>
        <w:rPr>
          <w:spacing w:val="-18"/>
          <w:w w:val="115"/>
        </w:rPr>
        <w:t> </w:t>
      </w:r>
      <w:r>
        <w:rPr>
          <w:w w:val="115"/>
        </w:rPr>
        <w:t>EU.</w:t>
      </w:r>
      <w:r>
        <w:rPr>
          <w:spacing w:val="-18"/>
          <w:w w:val="115"/>
        </w:rPr>
        <w:t> </w:t>
      </w:r>
      <w:r>
        <w:rPr>
          <w:w w:val="115"/>
        </w:rPr>
        <w:t>The</w:t>
      </w:r>
      <w:r>
        <w:rPr>
          <w:spacing w:val="-18"/>
          <w:w w:val="115"/>
        </w:rPr>
        <w:t> </w:t>
      </w:r>
      <w:r>
        <w:rPr>
          <w:w w:val="115"/>
        </w:rPr>
        <w:t>Charter</w:t>
      </w:r>
      <w:r>
        <w:rPr>
          <w:spacing w:val="-18"/>
          <w:w w:val="115"/>
        </w:rPr>
        <w:t> </w:t>
      </w:r>
      <w:r>
        <w:rPr>
          <w:w w:val="115"/>
        </w:rPr>
        <w:t>did</w:t>
      </w:r>
      <w:r>
        <w:rPr>
          <w:spacing w:val="-18"/>
          <w:w w:val="115"/>
        </w:rPr>
        <w:t> </w:t>
      </w:r>
      <w:r>
        <w:rPr>
          <w:w w:val="115"/>
        </w:rPr>
        <w:t>not</w:t>
      </w:r>
      <w:r>
        <w:rPr>
          <w:spacing w:val="-18"/>
          <w:w w:val="115"/>
        </w:rPr>
        <w:t> </w:t>
      </w:r>
      <w:r>
        <w:rPr>
          <w:w w:val="115"/>
        </w:rPr>
        <w:t>create</w:t>
      </w:r>
      <w:r>
        <w:rPr>
          <w:spacing w:val="-18"/>
          <w:w w:val="115"/>
        </w:rPr>
        <w:t> </w:t>
      </w:r>
      <w:r>
        <w:rPr>
          <w:w w:val="115"/>
        </w:rPr>
        <w:t>any new rights, but was instead intended to catalogue the rights that already existed in EU law.</w:t>
      </w:r>
    </w:p>
    <w:p>
      <w:pPr>
        <w:pStyle w:val="BodyText"/>
        <w:spacing w:line="320" w:lineRule="exact" w:before="41"/>
        <w:ind w:left="696" w:right="572" w:hanging="1"/>
      </w:pPr>
      <w:r>
        <w:rPr/>
        <w:br w:type="column"/>
      </w:r>
      <w:r>
        <w:rPr>
          <w:rFonts w:ascii="Lucida Sans Unicode"/>
          <w:spacing w:val="-2"/>
          <w:w w:val="110"/>
        </w:rPr>
        <w:t>Those</w:t>
      </w:r>
      <w:r>
        <w:rPr>
          <w:rFonts w:ascii="Lucida Sans Unicode"/>
          <w:spacing w:val="-19"/>
          <w:w w:val="110"/>
        </w:rPr>
        <w:t> </w:t>
      </w:r>
      <w:r>
        <w:rPr>
          <w:rFonts w:ascii="Lucida Sans Unicode"/>
          <w:spacing w:val="-2"/>
          <w:w w:val="110"/>
        </w:rPr>
        <w:t>rights,</w:t>
      </w:r>
      <w:r>
        <w:rPr>
          <w:rFonts w:ascii="Lucida Sans Unicode"/>
          <w:spacing w:val="-19"/>
          <w:w w:val="110"/>
        </w:rPr>
        <w:t> </w:t>
      </w:r>
      <w:r>
        <w:rPr>
          <w:rFonts w:ascii="Lucida Sans Unicode"/>
          <w:spacing w:val="-2"/>
          <w:w w:val="110"/>
        </w:rPr>
        <w:t>codified</w:t>
      </w:r>
      <w:r>
        <w:rPr>
          <w:rFonts w:ascii="Lucida Sans Unicode"/>
          <w:spacing w:val="-19"/>
          <w:w w:val="110"/>
        </w:rPr>
        <w:t> </w:t>
      </w:r>
      <w:r>
        <w:rPr>
          <w:rFonts w:ascii="Lucida Sans Unicode"/>
          <w:spacing w:val="-2"/>
          <w:w w:val="110"/>
        </w:rPr>
        <w:t>by</w:t>
      </w:r>
      <w:r>
        <w:rPr>
          <w:rFonts w:ascii="Lucida Sans Unicode"/>
          <w:spacing w:val="-19"/>
          <w:w w:val="110"/>
        </w:rPr>
        <w:t> </w:t>
      </w:r>
      <w:r>
        <w:rPr>
          <w:rFonts w:ascii="Lucida Sans Unicode"/>
          <w:spacing w:val="-2"/>
          <w:w w:val="110"/>
        </w:rPr>
        <w:t>the </w:t>
      </w:r>
      <w:r>
        <w:rPr>
          <w:w w:val="110"/>
        </w:rPr>
        <w:t>Charter, came from a wide variety</w:t>
      </w:r>
      <w:r>
        <w:rPr>
          <w:spacing w:val="80"/>
          <w:w w:val="150"/>
        </w:rPr>
        <w:t> </w:t>
      </w:r>
      <w:r>
        <w:rPr>
          <w:w w:val="110"/>
        </w:rPr>
        <w:t>of sources, including the treaties,</w:t>
      </w:r>
      <w:r>
        <w:rPr>
          <w:spacing w:val="40"/>
          <w:w w:val="110"/>
        </w:rPr>
        <w:t> </w:t>
      </w:r>
      <w:r>
        <w:rPr>
          <w:w w:val="110"/>
        </w:rPr>
        <w:t>EU legislation and case law, that recognised fundamental rights as general principles. We have </w:t>
      </w:r>
      <w:r>
        <w:rPr>
          <w:w w:val="110"/>
        </w:rPr>
        <w:t>brought EU underlying rights and principles into our domestic legal regime</w:t>
      </w:r>
    </w:p>
    <w:p>
      <w:pPr>
        <w:pStyle w:val="BodyText"/>
        <w:spacing w:line="278" w:lineRule="auto" w:before="30"/>
        <w:ind w:left="696" w:right="487"/>
      </w:pPr>
      <w:r>
        <w:rPr>
          <w:w w:val="115"/>
        </w:rPr>
        <w:t>by the EU (Withdrawal) Act 2018.</w:t>
      </w:r>
      <w:r>
        <w:rPr>
          <w:w w:val="115"/>
        </w:rPr>
        <w:t> As a result, where the rights and principles underpinning the Charter </w:t>
      </w:r>
      <w:r>
        <w:rPr>
          <w:spacing w:val="-2"/>
          <w:w w:val="115"/>
        </w:rPr>
        <w:t>exist</w:t>
      </w:r>
      <w:r>
        <w:rPr>
          <w:spacing w:val="-18"/>
          <w:w w:val="115"/>
        </w:rPr>
        <w:t> </w:t>
      </w:r>
      <w:r>
        <w:rPr>
          <w:spacing w:val="-2"/>
          <w:w w:val="115"/>
        </w:rPr>
        <w:t>elsewhere</w:t>
      </w:r>
      <w:r>
        <w:rPr>
          <w:spacing w:val="-17"/>
          <w:w w:val="115"/>
        </w:rPr>
        <w:t> </w:t>
      </w:r>
      <w:r>
        <w:rPr>
          <w:spacing w:val="-2"/>
          <w:w w:val="115"/>
        </w:rPr>
        <w:t>in</w:t>
      </w:r>
      <w:r>
        <w:rPr>
          <w:spacing w:val="-17"/>
          <w:w w:val="115"/>
        </w:rPr>
        <w:t> </w:t>
      </w:r>
      <w:r>
        <w:rPr>
          <w:spacing w:val="-2"/>
          <w:w w:val="115"/>
        </w:rPr>
        <w:t>directly</w:t>
      </w:r>
      <w:r>
        <w:rPr>
          <w:spacing w:val="-17"/>
          <w:w w:val="115"/>
        </w:rPr>
        <w:t> </w:t>
      </w:r>
      <w:r>
        <w:rPr>
          <w:spacing w:val="-2"/>
          <w:w w:val="115"/>
        </w:rPr>
        <w:t>applicable </w:t>
      </w:r>
      <w:r>
        <w:rPr>
          <w:w w:val="115"/>
        </w:rPr>
        <w:t>EU</w:t>
      </w:r>
      <w:r>
        <w:rPr>
          <w:spacing w:val="-10"/>
          <w:w w:val="115"/>
        </w:rPr>
        <w:t> </w:t>
      </w:r>
      <w:r>
        <w:rPr>
          <w:w w:val="115"/>
        </w:rPr>
        <w:t>law,</w:t>
      </w:r>
      <w:r>
        <w:rPr>
          <w:spacing w:val="-10"/>
          <w:w w:val="115"/>
        </w:rPr>
        <w:t> </w:t>
      </w:r>
      <w:r>
        <w:rPr>
          <w:w w:val="115"/>
        </w:rPr>
        <w:t>or</w:t>
      </w:r>
      <w:r>
        <w:rPr>
          <w:spacing w:val="-10"/>
          <w:w w:val="115"/>
        </w:rPr>
        <w:t> </w:t>
      </w:r>
      <w:r>
        <w:rPr>
          <w:w w:val="115"/>
        </w:rPr>
        <w:t>EU</w:t>
      </w:r>
      <w:r>
        <w:rPr>
          <w:spacing w:val="-10"/>
          <w:w w:val="115"/>
        </w:rPr>
        <w:t> </w:t>
      </w:r>
      <w:r>
        <w:rPr>
          <w:w w:val="115"/>
        </w:rPr>
        <w:t>law</w:t>
      </w:r>
      <w:r>
        <w:rPr>
          <w:spacing w:val="-10"/>
          <w:w w:val="115"/>
        </w:rPr>
        <w:t> </w:t>
      </w:r>
      <w:r>
        <w:rPr>
          <w:w w:val="115"/>
        </w:rPr>
        <w:t>which</w:t>
      </w:r>
      <w:r>
        <w:rPr>
          <w:spacing w:val="-10"/>
          <w:w w:val="115"/>
        </w:rPr>
        <w:t> </w:t>
      </w:r>
      <w:r>
        <w:rPr>
          <w:w w:val="115"/>
        </w:rPr>
        <w:t>has</w:t>
      </w:r>
      <w:r>
        <w:rPr>
          <w:spacing w:val="-10"/>
          <w:w w:val="115"/>
        </w:rPr>
        <w:t> </w:t>
      </w:r>
      <w:r>
        <w:rPr>
          <w:w w:val="115"/>
        </w:rPr>
        <w:t>been implemented in domestic law, or retained EU case law, that law will continue to be operational.</w:t>
      </w:r>
    </w:p>
    <w:p>
      <w:pPr>
        <w:pStyle w:val="BodyText"/>
        <w:spacing w:line="261" w:lineRule="auto"/>
        <w:ind w:left="696" w:right="382"/>
        <w:rPr>
          <w:rFonts w:ascii="Lucida Sans Unicode"/>
        </w:rPr>
      </w:pPr>
      <w:r>
        <w:rPr>
          <w:w w:val="110"/>
        </w:rPr>
        <w:t>In addition, the Act requires our domestic courts to interpret </w:t>
      </w:r>
      <w:r>
        <w:rPr>
          <w:w w:val="110"/>
        </w:rPr>
        <w:t>retained </w:t>
      </w:r>
      <w:r>
        <w:rPr>
          <w:rFonts w:ascii="Lucida Sans Unicode"/>
        </w:rPr>
        <w:t>EU</w:t>
      </w:r>
      <w:r>
        <w:rPr>
          <w:rFonts w:ascii="Lucida Sans Unicode"/>
          <w:spacing w:val="14"/>
        </w:rPr>
        <w:t> </w:t>
      </w:r>
      <w:r>
        <w:rPr>
          <w:rFonts w:ascii="Lucida Sans Unicode"/>
        </w:rPr>
        <w:t>law</w:t>
      </w:r>
      <w:r>
        <w:rPr>
          <w:rFonts w:ascii="Lucida Sans Unicode"/>
          <w:spacing w:val="15"/>
        </w:rPr>
        <w:t> </w:t>
      </w:r>
      <w:r>
        <w:rPr>
          <w:rFonts w:ascii="Lucida Sans Unicode"/>
        </w:rPr>
        <w:t>that</w:t>
      </w:r>
      <w:r>
        <w:rPr>
          <w:rFonts w:ascii="Lucida Sans Unicode"/>
          <w:spacing w:val="15"/>
        </w:rPr>
        <w:t> </w:t>
      </w:r>
      <w:r>
        <w:rPr>
          <w:rFonts w:ascii="Lucida Sans Unicode"/>
        </w:rPr>
        <w:t>has</w:t>
      </w:r>
      <w:r>
        <w:rPr>
          <w:rFonts w:ascii="Lucida Sans Unicode"/>
          <w:spacing w:val="14"/>
        </w:rPr>
        <w:t> </w:t>
      </w:r>
      <w:r>
        <w:rPr>
          <w:rFonts w:ascii="Lucida Sans Unicode"/>
        </w:rPr>
        <w:t>not</w:t>
      </w:r>
      <w:r>
        <w:rPr>
          <w:rFonts w:ascii="Lucida Sans Unicode"/>
          <w:spacing w:val="15"/>
        </w:rPr>
        <w:t> </w:t>
      </w:r>
      <w:r>
        <w:rPr>
          <w:rFonts w:ascii="Lucida Sans Unicode"/>
        </w:rPr>
        <w:t>been</w:t>
      </w:r>
      <w:r>
        <w:rPr>
          <w:rFonts w:ascii="Lucida Sans Unicode"/>
          <w:spacing w:val="15"/>
        </w:rPr>
        <w:t> </w:t>
      </w:r>
      <w:r>
        <w:rPr>
          <w:rFonts w:ascii="Lucida Sans Unicode"/>
        </w:rPr>
        <w:t>modified</w:t>
      </w:r>
      <w:r>
        <w:rPr>
          <w:rFonts w:ascii="Lucida Sans Unicode"/>
          <w:spacing w:val="15"/>
        </w:rPr>
        <w:t> </w:t>
      </w:r>
      <w:r>
        <w:rPr>
          <w:rFonts w:ascii="Lucida Sans Unicode"/>
          <w:spacing w:val="-5"/>
        </w:rPr>
        <w:t>in</w:t>
      </w:r>
    </w:p>
    <w:p>
      <w:pPr>
        <w:pStyle w:val="BodyText"/>
        <w:spacing w:line="232" w:lineRule="exact"/>
        <w:ind w:left="696"/>
      </w:pPr>
      <w:r>
        <w:rPr>
          <w:spacing w:val="-2"/>
          <w:w w:val="115"/>
        </w:rPr>
        <w:t>accordance</w:t>
      </w:r>
      <w:r>
        <w:rPr>
          <w:spacing w:val="-12"/>
          <w:w w:val="115"/>
        </w:rPr>
        <w:t> </w:t>
      </w:r>
      <w:r>
        <w:rPr>
          <w:spacing w:val="-2"/>
          <w:w w:val="115"/>
        </w:rPr>
        <w:t>with</w:t>
      </w:r>
      <w:r>
        <w:rPr>
          <w:spacing w:val="-12"/>
          <w:w w:val="115"/>
        </w:rPr>
        <w:t> </w:t>
      </w:r>
      <w:r>
        <w:rPr>
          <w:spacing w:val="-2"/>
          <w:w w:val="115"/>
        </w:rPr>
        <w:t>the</w:t>
      </w:r>
      <w:r>
        <w:rPr>
          <w:spacing w:val="-12"/>
          <w:w w:val="115"/>
        </w:rPr>
        <w:t> </w:t>
      </w:r>
      <w:r>
        <w:rPr>
          <w:spacing w:val="-2"/>
          <w:w w:val="115"/>
        </w:rPr>
        <w:t>general</w:t>
      </w:r>
      <w:r>
        <w:rPr>
          <w:spacing w:val="-12"/>
          <w:w w:val="115"/>
        </w:rPr>
        <w:t> </w:t>
      </w:r>
      <w:r>
        <w:rPr>
          <w:spacing w:val="-2"/>
          <w:w w:val="115"/>
        </w:rPr>
        <w:t>principles</w:t>
      </w:r>
    </w:p>
    <w:p>
      <w:pPr>
        <w:pStyle w:val="BodyText"/>
        <w:spacing w:line="278" w:lineRule="auto" w:before="43"/>
        <w:ind w:left="696" w:right="521"/>
      </w:pPr>
      <w:r>
        <w:rPr>
          <w:spacing w:val="-2"/>
          <w:w w:val="115"/>
        </w:rPr>
        <w:t>of</w:t>
      </w:r>
      <w:r>
        <w:rPr>
          <w:spacing w:val="-18"/>
          <w:w w:val="115"/>
        </w:rPr>
        <w:t> </w:t>
      </w:r>
      <w:r>
        <w:rPr>
          <w:spacing w:val="-2"/>
          <w:w w:val="115"/>
        </w:rPr>
        <w:t>EU</w:t>
      </w:r>
      <w:r>
        <w:rPr>
          <w:spacing w:val="-17"/>
          <w:w w:val="115"/>
        </w:rPr>
        <w:t> </w:t>
      </w:r>
      <w:r>
        <w:rPr>
          <w:spacing w:val="-2"/>
          <w:w w:val="115"/>
        </w:rPr>
        <w:t>law</w:t>
      </w:r>
      <w:r>
        <w:rPr>
          <w:spacing w:val="-17"/>
          <w:w w:val="115"/>
        </w:rPr>
        <w:t> </w:t>
      </w:r>
      <w:r>
        <w:rPr>
          <w:spacing w:val="-2"/>
          <w:w w:val="115"/>
        </w:rPr>
        <w:t>as</w:t>
      </w:r>
      <w:r>
        <w:rPr>
          <w:spacing w:val="-17"/>
          <w:w w:val="115"/>
        </w:rPr>
        <w:t> </w:t>
      </w:r>
      <w:r>
        <w:rPr>
          <w:spacing w:val="-2"/>
          <w:w w:val="115"/>
        </w:rPr>
        <w:t>those</w:t>
      </w:r>
      <w:r>
        <w:rPr>
          <w:spacing w:val="-17"/>
          <w:w w:val="115"/>
        </w:rPr>
        <w:t> </w:t>
      </w:r>
      <w:r>
        <w:rPr>
          <w:spacing w:val="-2"/>
          <w:w w:val="115"/>
        </w:rPr>
        <w:t>principles</w:t>
      </w:r>
      <w:r>
        <w:rPr>
          <w:spacing w:val="-18"/>
          <w:w w:val="115"/>
        </w:rPr>
        <w:t> </w:t>
      </w:r>
      <w:r>
        <w:rPr>
          <w:spacing w:val="-2"/>
          <w:w w:val="115"/>
        </w:rPr>
        <w:t>existed </w:t>
      </w:r>
      <w:r>
        <w:rPr>
          <w:w w:val="115"/>
        </w:rPr>
        <w:t>immediately before the end of the transition period.</w:t>
      </w:r>
    </w:p>
    <w:p>
      <w:pPr>
        <w:spacing w:line="268" w:lineRule="auto" w:before="203"/>
        <w:ind w:left="299" w:right="0" w:firstLine="0"/>
        <w:jc w:val="left"/>
        <w:rPr>
          <w:sz w:val="28"/>
        </w:rPr>
      </w:pPr>
      <w:r>
        <w:rPr>
          <w:color w:val="77328A"/>
          <w:w w:val="115"/>
          <w:sz w:val="28"/>
        </w:rPr>
        <w:t>This strongly suggests that a court respecting the principle of non- diminution would be giving rulings that afforded at least as much protection</w:t>
      </w:r>
      <w:r>
        <w:rPr>
          <w:color w:val="77328A"/>
          <w:spacing w:val="-1"/>
          <w:w w:val="115"/>
          <w:sz w:val="28"/>
        </w:rPr>
        <w:t> </w:t>
      </w:r>
      <w:r>
        <w:rPr>
          <w:color w:val="77328A"/>
          <w:w w:val="115"/>
          <w:sz w:val="28"/>
        </w:rPr>
        <w:t>against</w:t>
      </w:r>
      <w:r>
        <w:rPr>
          <w:color w:val="77328A"/>
          <w:spacing w:val="-1"/>
          <w:w w:val="115"/>
          <w:sz w:val="28"/>
        </w:rPr>
        <w:t> </w:t>
      </w:r>
      <w:r>
        <w:rPr>
          <w:color w:val="77328A"/>
          <w:w w:val="115"/>
          <w:sz w:val="28"/>
        </w:rPr>
        <w:t>discrimination</w:t>
      </w:r>
      <w:r>
        <w:rPr>
          <w:color w:val="77328A"/>
          <w:spacing w:val="-1"/>
          <w:w w:val="115"/>
          <w:sz w:val="28"/>
        </w:rPr>
        <w:t> </w:t>
      </w:r>
      <w:r>
        <w:rPr>
          <w:color w:val="77328A"/>
          <w:w w:val="115"/>
          <w:sz w:val="28"/>
        </w:rPr>
        <w:t>as the</w:t>
      </w:r>
      <w:r>
        <w:rPr>
          <w:color w:val="77328A"/>
          <w:spacing w:val="-22"/>
          <w:w w:val="115"/>
          <w:sz w:val="28"/>
        </w:rPr>
        <w:t> </w:t>
      </w:r>
      <w:r>
        <w:rPr>
          <w:color w:val="77328A"/>
          <w:w w:val="115"/>
          <w:sz w:val="28"/>
        </w:rPr>
        <w:t>Court</w:t>
      </w:r>
      <w:r>
        <w:rPr>
          <w:color w:val="77328A"/>
          <w:spacing w:val="-22"/>
          <w:w w:val="115"/>
          <w:sz w:val="28"/>
        </w:rPr>
        <w:t> </w:t>
      </w:r>
      <w:r>
        <w:rPr>
          <w:color w:val="77328A"/>
          <w:w w:val="115"/>
          <w:sz w:val="28"/>
        </w:rPr>
        <w:t>of</w:t>
      </w:r>
      <w:r>
        <w:rPr>
          <w:color w:val="77328A"/>
          <w:spacing w:val="-22"/>
          <w:w w:val="115"/>
          <w:sz w:val="28"/>
        </w:rPr>
        <w:t> </w:t>
      </w:r>
      <w:r>
        <w:rPr>
          <w:color w:val="77328A"/>
          <w:w w:val="115"/>
          <w:sz w:val="28"/>
        </w:rPr>
        <w:t>Justice</w:t>
      </w:r>
      <w:r>
        <w:rPr>
          <w:color w:val="77328A"/>
          <w:spacing w:val="-22"/>
          <w:w w:val="115"/>
          <w:sz w:val="28"/>
        </w:rPr>
        <w:t> </w:t>
      </w:r>
      <w:r>
        <w:rPr>
          <w:color w:val="77328A"/>
          <w:w w:val="115"/>
          <w:sz w:val="28"/>
        </w:rPr>
        <w:t>of</w:t>
      </w:r>
      <w:r>
        <w:rPr>
          <w:color w:val="77328A"/>
          <w:spacing w:val="-22"/>
          <w:w w:val="115"/>
          <w:sz w:val="28"/>
        </w:rPr>
        <w:t> </w:t>
      </w:r>
      <w:r>
        <w:rPr>
          <w:color w:val="77328A"/>
          <w:w w:val="115"/>
          <w:sz w:val="28"/>
        </w:rPr>
        <w:t>the</w:t>
      </w:r>
      <w:r>
        <w:rPr>
          <w:color w:val="77328A"/>
          <w:spacing w:val="-22"/>
          <w:w w:val="115"/>
          <w:sz w:val="28"/>
        </w:rPr>
        <w:t> </w:t>
      </w:r>
      <w:r>
        <w:rPr>
          <w:color w:val="77328A"/>
          <w:w w:val="115"/>
          <w:sz w:val="28"/>
        </w:rPr>
        <w:t>European Union, regardless of the extent to which the Court had explained its reasoning in terms of provisions</w:t>
      </w:r>
    </w:p>
    <w:p>
      <w:pPr>
        <w:spacing w:line="268" w:lineRule="auto" w:before="0"/>
        <w:ind w:left="299" w:right="665" w:firstLine="0"/>
        <w:jc w:val="left"/>
        <w:rPr>
          <w:sz w:val="28"/>
        </w:rPr>
      </w:pPr>
      <w:r>
        <w:rPr>
          <w:color w:val="77328A"/>
          <w:w w:val="115"/>
          <w:sz w:val="28"/>
        </w:rPr>
        <w:t>of</w:t>
      </w:r>
      <w:r>
        <w:rPr>
          <w:color w:val="77328A"/>
          <w:spacing w:val="-23"/>
          <w:w w:val="115"/>
          <w:sz w:val="28"/>
        </w:rPr>
        <w:t> </w:t>
      </w:r>
      <w:r>
        <w:rPr>
          <w:color w:val="77328A"/>
          <w:w w:val="115"/>
          <w:sz w:val="28"/>
        </w:rPr>
        <w:t>the</w:t>
      </w:r>
      <w:r>
        <w:rPr>
          <w:color w:val="77328A"/>
          <w:spacing w:val="-22"/>
          <w:w w:val="115"/>
          <w:sz w:val="28"/>
        </w:rPr>
        <w:t> </w:t>
      </w:r>
      <w:r>
        <w:rPr>
          <w:color w:val="77328A"/>
          <w:w w:val="115"/>
          <w:sz w:val="28"/>
        </w:rPr>
        <w:t>Charter.</w:t>
      </w:r>
      <w:r>
        <w:rPr>
          <w:color w:val="77328A"/>
          <w:spacing w:val="-23"/>
          <w:w w:val="115"/>
          <w:sz w:val="28"/>
        </w:rPr>
        <w:t> </w:t>
      </w:r>
      <w:r>
        <w:rPr>
          <w:color w:val="77328A"/>
          <w:w w:val="115"/>
          <w:sz w:val="28"/>
        </w:rPr>
        <w:t>Complexity</w:t>
      </w:r>
      <w:r>
        <w:rPr>
          <w:color w:val="77328A"/>
          <w:spacing w:val="-22"/>
          <w:w w:val="115"/>
          <w:sz w:val="28"/>
        </w:rPr>
        <w:t> </w:t>
      </w:r>
      <w:r>
        <w:rPr>
          <w:color w:val="77328A"/>
          <w:w w:val="115"/>
          <w:sz w:val="28"/>
        </w:rPr>
        <w:t>would be</w:t>
      </w:r>
      <w:r>
        <w:rPr>
          <w:color w:val="77328A"/>
          <w:spacing w:val="-4"/>
          <w:w w:val="115"/>
          <w:sz w:val="28"/>
        </w:rPr>
        <w:t> </w:t>
      </w:r>
      <w:r>
        <w:rPr>
          <w:color w:val="77328A"/>
          <w:w w:val="115"/>
          <w:sz w:val="28"/>
        </w:rPr>
        <w:t>introduced</w:t>
      </w:r>
      <w:r>
        <w:rPr>
          <w:color w:val="77328A"/>
          <w:spacing w:val="-4"/>
          <w:w w:val="115"/>
          <w:sz w:val="28"/>
        </w:rPr>
        <w:t> </w:t>
      </w:r>
      <w:r>
        <w:rPr>
          <w:color w:val="77328A"/>
          <w:w w:val="115"/>
          <w:sz w:val="28"/>
        </w:rPr>
        <w:t>in</w:t>
      </w:r>
      <w:r>
        <w:rPr>
          <w:color w:val="77328A"/>
          <w:spacing w:val="-4"/>
          <w:w w:val="115"/>
          <w:sz w:val="28"/>
        </w:rPr>
        <w:t> </w:t>
      </w:r>
      <w:r>
        <w:rPr>
          <w:color w:val="77328A"/>
          <w:w w:val="115"/>
          <w:sz w:val="28"/>
        </w:rPr>
        <w:t>cases</w:t>
      </w:r>
      <w:r>
        <w:rPr>
          <w:color w:val="77328A"/>
          <w:spacing w:val="-4"/>
          <w:w w:val="115"/>
          <w:sz w:val="28"/>
        </w:rPr>
        <w:t> </w:t>
      </w:r>
      <w:r>
        <w:rPr>
          <w:color w:val="77328A"/>
          <w:w w:val="115"/>
          <w:sz w:val="28"/>
        </w:rPr>
        <w:t>involving competing rights of individuals.</w:t>
      </w:r>
    </w:p>
    <w:p>
      <w:pPr>
        <w:spacing w:after="0" w:line="268" w:lineRule="auto"/>
        <w:jc w:val="left"/>
        <w:rPr>
          <w:sz w:val="28"/>
        </w:rPr>
        <w:sectPr>
          <w:type w:val="continuous"/>
          <w:pgSz w:w="11910" w:h="16840"/>
          <w:pgMar w:top="580" w:bottom="280" w:left="320" w:right="520"/>
          <w:cols w:num="2" w:equalWidth="0">
            <w:col w:w="5464" w:space="40"/>
            <w:col w:w="5566"/>
          </w:cols>
        </w:sectPr>
      </w:pPr>
    </w:p>
    <w:p>
      <w:pPr>
        <w:pStyle w:val="BodyText"/>
        <w:rPr>
          <w:sz w:val="20"/>
        </w:rPr>
      </w:pPr>
      <w:r>
        <w:rPr/>
        <mc:AlternateContent>
          <mc:Choice Requires="wps">
            <w:drawing>
              <wp:anchor distT="0" distB="0" distL="0" distR="0" allowOverlap="1" layoutInCell="1" locked="0" behindDoc="0" simplePos="0" relativeHeight="15760384">
                <wp:simplePos x="0" y="0"/>
                <wp:positionH relativeFrom="page">
                  <wp:posOffset>0</wp:posOffset>
                </wp:positionH>
                <wp:positionV relativeFrom="page">
                  <wp:posOffset>0</wp:posOffset>
                </wp:positionV>
                <wp:extent cx="1270" cy="10692130"/>
                <wp:effectExtent l="0" t="0" r="0" b="0"/>
                <wp:wrapNone/>
                <wp:docPr id="142" name="Graphic 142"/>
                <wp:cNvGraphicFramePr>
                  <a:graphicFrameLocks/>
                </wp:cNvGraphicFramePr>
                <a:graphic>
                  <a:graphicData uri="http://schemas.microsoft.com/office/word/2010/wordprocessingShape">
                    <wps:wsp>
                      <wps:cNvPr id="142" name="Graphic 142"/>
                      <wps:cNvSpPr/>
                      <wps:spPr>
                        <a:xfrm>
                          <a:off x="0" y="0"/>
                          <a:ext cx="1270" cy="10692130"/>
                        </a:xfrm>
                        <a:custGeom>
                          <a:avLst/>
                          <a:gdLst/>
                          <a:ahLst/>
                          <a:cxnLst/>
                          <a:rect l="l" t="t" r="r" b="b"/>
                          <a:pathLst>
                            <a:path w="0" h="10692130">
                              <a:moveTo>
                                <a:pt x="0" y="0"/>
                              </a:moveTo>
                              <a:lnTo>
                                <a:pt x="0" y="10692003"/>
                              </a:lnTo>
                              <a:lnTo>
                                <a:pt x="0" y="0"/>
                              </a:lnTo>
                              <a:close/>
                            </a:path>
                          </a:pathLst>
                        </a:custGeom>
                        <a:solidFill>
                          <a:srgbClr val="E8E0F0"/>
                        </a:solidFill>
                      </wps:spPr>
                      <wps:bodyPr wrap="square" lIns="0" tIns="0" rIns="0" bIns="0" rtlCol="0">
                        <a:prstTxWarp prst="textNoShape">
                          <a:avLst/>
                        </a:prstTxWarp>
                        <a:noAutofit/>
                      </wps:bodyPr>
                    </wps:wsp>
                  </a:graphicData>
                </a:graphic>
              </wp:anchor>
            </w:drawing>
          </mc:Choice>
          <mc:Fallback>
            <w:pict>
              <v:shape style="position:absolute;margin-left:0pt;margin-top:0pt;width:.1pt;height:841.9pt;mso-position-horizontal-relative:page;mso-position-vertical-relative:page;z-index:15760384" id="docshape112" coordorigin="0,0" coordsize="0,16838" path="m0,0l0,16838,0,0xe" filled="true" fillcolor="#e8e0f0" stroked="false">
                <v:path arrowok="t"/>
                <v:fill type="solid"/>
                <w10:wrap type="none"/>
              </v:shape>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33"/>
        <w:rPr>
          <w:sz w:val="20"/>
        </w:rPr>
      </w:pPr>
    </w:p>
    <w:p>
      <w:pPr>
        <w:pStyle w:val="BodyText"/>
        <w:spacing w:line="20" w:lineRule="exact"/>
        <w:ind w:left="400"/>
        <w:rPr>
          <w:sz w:val="2"/>
        </w:rPr>
      </w:pPr>
      <w:r>
        <w:rPr>
          <w:sz w:val="2"/>
        </w:rPr>
        <mc:AlternateContent>
          <mc:Choice Requires="wps">
            <w:drawing>
              <wp:inline distT="0" distB="0" distL="0" distR="0">
                <wp:extent cx="6645909" cy="12700"/>
                <wp:effectExtent l="9525" t="0" r="2540" b="6350"/>
                <wp:docPr id="143" name="Group 143"/>
                <wp:cNvGraphicFramePr>
                  <a:graphicFrameLocks/>
                </wp:cNvGraphicFramePr>
                <a:graphic>
                  <a:graphicData uri="http://schemas.microsoft.com/office/word/2010/wordprocessingGroup">
                    <wpg:wgp>
                      <wpg:cNvPr id="143" name="Group 143"/>
                      <wpg:cNvGrpSpPr/>
                      <wpg:grpSpPr>
                        <a:xfrm>
                          <a:off x="0" y="0"/>
                          <a:ext cx="6645909" cy="12700"/>
                          <a:chExt cx="6645909" cy="12700"/>
                        </a:xfrm>
                      </wpg:grpSpPr>
                      <wps:wsp>
                        <wps:cNvPr id="144" name="Graphic 144"/>
                        <wps:cNvSpPr/>
                        <wps:spPr>
                          <a:xfrm>
                            <a:off x="0" y="6350"/>
                            <a:ext cx="6645909" cy="1270"/>
                          </a:xfrm>
                          <a:custGeom>
                            <a:avLst/>
                            <a:gdLst/>
                            <a:ahLst/>
                            <a:cxnLst/>
                            <a:rect l="l" t="t" r="r" b="b"/>
                            <a:pathLst>
                              <a:path w="6645909" h="0">
                                <a:moveTo>
                                  <a:pt x="0" y="0"/>
                                </a:moveTo>
                                <a:lnTo>
                                  <a:pt x="6645605" y="0"/>
                                </a:lnTo>
                              </a:path>
                            </a:pathLst>
                          </a:custGeom>
                          <a:ln w="1270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523.3pt;height:1pt;mso-position-horizontal-relative:char;mso-position-vertical-relative:line" id="docshapegroup113" coordorigin="0,0" coordsize="10466,20">
                <v:line style="position:absolute" from="0,10" to="10466,10" stroked="true" strokeweight="1pt" strokecolor="#77328a">
                  <v:stroke dashstyle="solid"/>
                </v:line>
              </v:group>
            </w:pict>
          </mc:Fallback>
        </mc:AlternateContent>
      </w:r>
      <w:r>
        <w:rPr>
          <w:sz w:val="2"/>
        </w:rPr>
      </w:r>
    </w:p>
    <w:p>
      <w:pPr>
        <w:pStyle w:val="BodyText"/>
        <w:spacing w:before="1"/>
        <w:rPr>
          <w:sz w:val="18"/>
        </w:rPr>
      </w:pPr>
    </w:p>
    <w:p>
      <w:pPr>
        <w:tabs>
          <w:tab w:pos="850" w:val="left" w:leader="none"/>
        </w:tabs>
        <w:spacing w:before="0"/>
        <w:ind w:left="400" w:right="0" w:firstLine="0"/>
        <w:jc w:val="left"/>
        <w:rPr>
          <w:sz w:val="18"/>
        </w:rPr>
      </w:pPr>
      <w:r>
        <w:rPr>
          <w:spacing w:val="-10"/>
          <w:w w:val="115"/>
          <w:sz w:val="18"/>
          <w:vertAlign w:val="superscript"/>
        </w:rPr>
        <w:t>9</w:t>
      </w:r>
      <w:r>
        <w:rPr>
          <w:sz w:val="18"/>
          <w:vertAlign w:val="baseline"/>
        </w:rPr>
        <w:tab/>
      </w:r>
      <w:r>
        <w:rPr>
          <w:w w:val="115"/>
          <w:sz w:val="18"/>
          <w:vertAlign w:val="baseline"/>
        </w:rPr>
        <w:t>Section</w:t>
      </w:r>
      <w:r>
        <w:rPr>
          <w:spacing w:val="-12"/>
          <w:w w:val="115"/>
          <w:sz w:val="18"/>
          <w:vertAlign w:val="baseline"/>
        </w:rPr>
        <w:t> </w:t>
      </w:r>
      <w:r>
        <w:rPr>
          <w:w w:val="115"/>
          <w:sz w:val="18"/>
          <w:vertAlign w:val="baseline"/>
        </w:rPr>
        <w:t>6</w:t>
      </w:r>
      <w:r>
        <w:rPr>
          <w:spacing w:val="-11"/>
          <w:w w:val="115"/>
          <w:sz w:val="18"/>
          <w:vertAlign w:val="baseline"/>
        </w:rPr>
        <w:t> </w:t>
      </w:r>
      <w:r>
        <w:rPr>
          <w:w w:val="115"/>
          <w:sz w:val="18"/>
          <w:vertAlign w:val="baseline"/>
        </w:rPr>
        <w:t>of</w:t>
      </w:r>
      <w:r>
        <w:rPr>
          <w:spacing w:val="-12"/>
          <w:w w:val="115"/>
          <w:sz w:val="18"/>
          <w:vertAlign w:val="baseline"/>
        </w:rPr>
        <w:t> </w:t>
      </w:r>
      <w:r>
        <w:rPr>
          <w:w w:val="115"/>
          <w:sz w:val="18"/>
          <w:vertAlign w:val="baseline"/>
        </w:rPr>
        <w:t>the</w:t>
      </w:r>
      <w:r>
        <w:rPr>
          <w:spacing w:val="-11"/>
          <w:w w:val="115"/>
          <w:sz w:val="18"/>
          <w:vertAlign w:val="baseline"/>
        </w:rPr>
        <w:t> </w:t>
      </w:r>
      <w:r>
        <w:rPr>
          <w:w w:val="115"/>
          <w:sz w:val="18"/>
          <w:vertAlign w:val="baseline"/>
        </w:rPr>
        <w:t>European</w:t>
      </w:r>
      <w:r>
        <w:rPr>
          <w:spacing w:val="-12"/>
          <w:w w:val="115"/>
          <w:sz w:val="18"/>
          <w:vertAlign w:val="baseline"/>
        </w:rPr>
        <w:t> </w:t>
      </w:r>
      <w:r>
        <w:rPr>
          <w:w w:val="115"/>
          <w:sz w:val="18"/>
          <w:vertAlign w:val="baseline"/>
        </w:rPr>
        <w:t>Union</w:t>
      </w:r>
      <w:r>
        <w:rPr>
          <w:spacing w:val="-11"/>
          <w:w w:val="115"/>
          <w:sz w:val="18"/>
          <w:vertAlign w:val="baseline"/>
        </w:rPr>
        <w:t> </w:t>
      </w:r>
      <w:r>
        <w:rPr>
          <w:w w:val="115"/>
          <w:sz w:val="18"/>
          <w:vertAlign w:val="baseline"/>
        </w:rPr>
        <w:t>(Withdrawal)</w:t>
      </w:r>
      <w:r>
        <w:rPr>
          <w:spacing w:val="-11"/>
          <w:w w:val="115"/>
          <w:sz w:val="18"/>
          <w:vertAlign w:val="baseline"/>
        </w:rPr>
        <w:t> </w:t>
      </w:r>
      <w:r>
        <w:rPr>
          <w:w w:val="115"/>
          <w:sz w:val="18"/>
          <w:vertAlign w:val="baseline"/>
        </w:rPr>
        <w:t>Act</w:t>
      </w:r>
      <w:r>
        <w:rPr>
          <w:spacing w:val="-12"/>
          <w:w w:val="115"/>
          <w:sz w:val="18"/>
          <w:vertAlign w:val="baseline"/>
        </w:rPr>
        <w:t> </w:t>
      </w:r>
      <w:r>
        <w:rPr>
          <w:spacing w:val="-2"/>
          <w:w w:val="115"/>
          <w:sz w:val="18"/>
          <w:vertAlign w:val="baseline"/>
        </w:rPr>
        <w:t>2018.</w:t>
      </w:r>
    </w:p>
    <w:p>
      <w:pPr>
        <w:pStyle w:val="BodyText"/>
        <w:spacing w:before="6"/>
        <w:rPr>
          <w:sz w:val="13"/>
        </w:rPr>
      </w:pPr>
      <w:r>
        <w:rPr/>
        <mc:AlternateContent>
          <mc:Choice Requires="wps">
            <w:drawing>
              <wp:anchor distT="0" distB="0" distL="0" distR="0" allowOverlap="1" layoutInCell="1" locked="0" behindDoc="1" simplePos="0" relativeHeight="487619072">
                <wp:simplePos x="0" y="0"/>
                <wp:positionH relativeFrom="page">
                  <wp:posOffset>457200</wp:posOffset>
                </wp:positionH>
                <wp:positionV relativeFrom="paragraph">
                  <wp:posOffset>114149</wp:posOffset>
                </wp:positionV>
                <wp:extent cx="6645909" cy="1270"/>
                <wp:effectExtent l="0" t="0" r="0" b="0"/>
                <wp:wrapTopAndBottom/>
                <wp:docPr id="145" name="Graphic 145"/>
                <wp:cNvGraphicFramePr>
                  <a:graphicFrameLocks/>
                </wp:cNvGraphicFramePr>
                <a:graphic>
                  <a:graphicData uri="http://schemas.microsoft.com/office/word/2010/wordprocessingShape">
                    <wps:wsp>
                      <wps:cNvPr id="145" name="Graphic 145"/>
                      <wps:cNvSpPr/>
                      <wps:spPr>
                        <a:xfrm>
                          <a:off x="0" y="0"/>
                          <a:ext cx="6645909" cy="1270"/>
                        </a:xfrm>
                        <a:custGeom>
                          <a:avLst/>
                          <a:gdLst/>
                          <a:ahLst/>
                          <a:cxnLst/>
                          <a:rect l="l" t="t" r="r" b="b"/>
                          <a:pathLst>
                            <a:path w="6645909" h="0">
                              <a:moveTo>
                                <a:pt x="0" y="0"/>
                              </a:moveTo>
                              <a:lnTo>
                                <a:pt x="6645605" y="0"/>
                              </a:lnTo>
                            </a:path>
                          </a:pathLst>
                        </a:custGeom>
                        <a:ln w="12700">
                          <a:solidFill>
                            <a:srgbClr val="77328A"/>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8.988158pt;width:523.3pt;height:.1pt;mso-position-horizontal-relative:page;mso-position-vertical-relative:paragraph;z-index:-15697408;mso-wrap-distance-left:0;mso-wrap-distance-right:0" id="docshape114" coordorigin="720,180" coordsize="10466,0" path="m720,180l11186,180e" filled="false" stroked="true" strokeweight="1pt" strokecolor="#77328a">
                <v:path arrowok="t"/>
                <v:stroke dashstyle="solid"/>
                <w10:wrap type="topAndBottom"/>
              </v:shape>
            </w:pict>
          </mc:Fallback>
        </mc:AlternateContent>
      </w:r>
    </w:p>
    <w:p>
      <w:pPr>
        <w:pStyle w:val="BodyText"/>
        <w:spacing w:before="112"/>
        <w:ind w:right="198"/>
        <w:jc w:val="right"/>
        <w:rPr>
          <w:rFonts w:ascii="Trebuchet MS"/>
        </w:rPr>
      </w:pPr>
      <w:r>
        <w:rPr>
          <w:rFonts w:ascii="Trebuchet MS"/>
          <w:color w:val="77328A"/>
          <w:spacing w:val="-5"/>
          <w:w w:val="90"/>
        </w:rPr>
        <w:t>11</w:t>
      </w:r>
    </w:p>
    <w:p>
      <w:pPr>
        <w:spacing w:after="0"/>
        <w:jc w:val="right"/>
        <w:rPr>
          <w:rFonts w:ascii="Trebuchet MS"/>
        </w:rPr>
        <w:sectPr>
          <w:type w:val="continuous"/>
          <w:pgSz w:w="11910" w:h="16840"/>
          <w:pgMar w:top="580" w:bottom="280" w:left="320" w:right="520"/>
        </w:sectPr>
      </w:pPr>
    </w:p>
    <w:p>
      <w:pPr>
        <w:spacing w:before="76"/>
        <w:ind w:left="400" w:right="0" w:firstLine="0"/>
        <w:jc w:val="left"/>
        <w:rPr>
          <w:rFonts w:ascii="Trebuchet MS"/>
          <w:sz w:val="22"/>
        </w:rPr>
      </w:pPr>
      <w:r>
        <w:rPr>
          <w:rFonts w:ascii="Trebuchet MS"/>
          <w:color w:val="77328A"/>
          <w:spacing w:val="-2"/>
          <w:w w:val="115"/>
          <w:sz w:val="22"/>
        </w:rPr>
        <w:t>Legal</w:t>
      </w:r>
      <w:r>
        <w:rPr>
          <w:rFonts w:ascii="Trebuchet MS"/>
          <w:color w:val="77328A"/>
          <w:spacing w:val="-10"/>
          <w:w w:val="115"/>
          <w:sz w:val="22"/>
        </w:rPr>
        <w:t> </w:t>
      </w:r>
      <w:r>
        <w:rPr>
          <w:rFonts w:ascii="Trebuchet MS"/>
          <w:color w:val="77328A"/>
          <w:spacing w:val="-2"/>
          <w:w w:val="115"/>
          <w:sz w:val="22"/>
        </w:rPr>
        <w:t>analysis</w:t>
      </w:r>
      <w:r>
        <w:rPr>
          <w:rFonts w:ascii="Trebuchet MS"/>
          <w:color w:val="77328A"/>
          <w:spacing w:val="-10"/>
          <w:w w:val="115"/>
          <w:sz w:val="22"/>
        </w:rPr>
        <w:t> </w:t>
      </w:r>
      <w:r>
        <w:rPr>
          <w:rFonts w:ascii="Trebuchet MS"/>
          <w:color w:val="77328A"/>
          <w:spacing w:val="-2"/>
          <w:w w:val="115"/>
          <w:sz w:val="22"/>
        </w:rPr>
        <w:t>of</w:t>
      </w:r>
      <w:r>
        <w:rPr>
          <w:rFonts w:ascii="Trebuchet MS"/>
          <w:color w:val="77328A"/>
          <w:spacing w:val="-9"/>
          <w:w w:val="115"/>
          <w:sz w:val="22"/>
        </w:rPr>
        <w:t> </w:t>
      </w:r>
      <w:r>
        <w:rPr>
          <w:rFonts w:ascii="Trebuchet MS"/>
          <w:color w:val="77328A"/>
          <w:spacing w:val="-2"/>
          <w:w w:val="115"/>
          <w:sz w:val="22"/>
        </w:rPr>
        <w:t>immigration</w:t>
      </w:r>
      <w:r>
        <w:rPr>
          <w:rFonts w:ascii="Trebuchet MS"/>
          <w:color w:val="77328A"/>
          <w:spacing w:val="-10"/>
          <w:w w:val="115"/>
          <w:sz w:val="22"/>
        </w:rPr>
        <w:t> </w:t>
      </w:r>
      <w:r>
        <w:rPr>
          <w:rFonts w:ascii="Trebuchet MS"/>
          <w:color w:val="77328A"/>
          <w:spacing w:val="-2"/>
          <w:w w:val="115"/>
          <w:sz w:val="22"/>
        </w:rPr>
        <w:t>or</w:t>
      </w:r>
      <w:r>
        <w:rPr>
          <w:rFonts w:ascii="Trebuchet MS"/>
          <w:color w:val="77328A"/>
          <w:spacing w:val="-9"/>
          <w:w w:val="115"/>
          <w:sz w:val="22"/>
        </w:rPr>
        <w:t> </w:t>
      </w:r>
      <w:r>
        <w:rPr>
          <w:rFonts w:ascii="Trebuchet MS"/>
          <w:color w:val="77328A"/>
          <w:spacing w:val="-2"/>
          <w:w w:val="115"/>
          <w:sz w:val="22"/>
        </w:rPr>
        <w:t>related</w:t>
      </w:r>
      <w:r>
        <w:rPr>
          <w:rFonts w:ascii="Trebuchet MS"/>
          <w:color w:val="77328A"/>
          <w:spacing w:val="-10"/>
          <w:w w:val="115"/>
          <w:sz w:val="22"/>
        </w:rPr>
        <w:t> </w:t>
      </w:r>
      <w:r>
        <w:rPr>
          <w:rFonts w:ascii="Trebuchet MS"/>
          <w:color w:val="77328A"/>
          <w:spacing w:val="-2"/>
          <w:w w:val="115"/>
          <w:sz w:val="22"/>
        </w:rPr>
        <w:t>rights</w:t>
      </w:r>
      <w:r>
        <w:rPr>
          <w:rFonts w:ascii="Trebuchet MS"/>
          <w:color w:val="77328A"/>
          <w:spacing w:val="-9"/>
          <w:w w:val="115"/>
          <w:sz w:val="22"/>
        </w:rPr>
        <w:t> </w:t>
      </w:r>
      <w:r>
        <w:rPr>
          <w:rFonts w:ascii="Trebuchet MS"/>
          <w:color w:val="77328A"/>
          <w:spacing w:val="-2"/>
          <w:w w:val="115"/>
          <w:sz w:val="22"/>
        </w:rPr>
        <w:t>&amp;</w:t>
      </w:r>
      <w:r>
        <w:rPr>
          <w:rFonts w:ascii="Trebuchet MS"/>
          <w:color w:val="77328A"/>
          <w:spacing w:val="-10"/>
          <w:w w:val="115"/>
          <w:sz w:val="22"/>
        </w:rPr>
        <w:t> </w:t>
      </w:r>
      <w:r>
        <w:rPr>
          <w:rFonts w:ascii="Trebuchet MS"/>
          <w:color w:val="77328A"/>
          <w:spacing w:val="-2"/>
          <w:w w:val="115"/>
          <w:sz w:val="22"/>
        </w:rPr>
        <w:t>equality</w:t>
      </w:r>
      <w:r>
        <w:rPr>
          <w:rFonts w:ascii="Trebuchet MS"/>
          <w:color w:val="77328A"/>
          <w:spacing w:val="-10"/>
          <w:w w:val="115"/>
          <w:sz w:val="22"/>
        </w:rPr>
        <w:t> </w:t>
      </w:r>
      <w:r>
        <w:rPr>
          <w:rFonts w:ascii="Trebuchet MS"/>
          <w:color w:val="77328A"/>
          <w:spacing w:val="-2"/>
          <w:w w:val="115"/>
          <w:sz w:val="22"/>
        </w:rPr>
        <w:t>protections</w:t>
      </w:r>
      <w:r>
        <w:rPr>
          <w:rFonts w:ascii="Trebuchet MS"/>
          <w:color w:val="77328A"/>
          <w:spacing w:val="-9"/>
          <w:w w:val="115"/>
          <w:sz w:val="22"/>
        </w:rPr>
        <w:t> </w:t>
      </w:r>
      <w:r>
        <w:rPr>
          <w:rFonts w:ascii="Trebuchet MS"/>
          <w:color w:val="77328A"/>
          <w:spacing w:val="-2"/>
          <w:w w:val="115"/>
          <w:sz w:val="22"/>
        </w:rPr>
        <w:t>in</w:t>
      </w:r>
      <w:r>
        <w:rPr>
          <w:rFonts w:ascii="Trebuchet MS"/>
          <w:color w:val="77328A"/>
          <w:spacing w:val="-10"/>
          <w:w w:val="115"/>
          <w:sz w:val="22"/>
        </w:rPr>
        <w:t> </w:t>
      </w:r>
      <w:r>
        <w:rPr>
          <w:rFonts w:ascii="Trebuchet MS"/>
          <w:color w:val="77328A"/>
          <w:spacing w:val="-2"/>
          <w:w w:val="115"/>
          <w:sz w:val="22"/>
        </w:rPr>
        <w:t>NI</w:t>
      </w:r>
      <w:r>
        <w:rPr>
          <w:rFonts w:ascii="Trebuchet MS"/>
          <w:color w:val="77328A"/>
          <w:spacing w:val="-9"/>
          <w:w w:val="115"/>
          <w:sz w:val="22"/>
        </w:rPr>
        <w:t> </w:t>
      </w:r>
      <w:r>
        <w:rPr>
          <w:rFonts w:ascii="Trebuchet MS"/>
          <w:color w:val="77328A"/>
          <w:spacing w:val="-2"/>
          <w:w w:val="115"/>
          <w:sz w:val="22"/>
        </w:rPr>
        <w:t>after</w:t>
      </w:r>
      <w:r>
        <w:rPr>
          <w:rFonts w:ascii="Trebuchet MS"/>
          <w:color w:val="77328A"/>
          <w:spacing w:val="-10"/>
          <w:w w:val="115"/>
          <w:sz w:val="22"/>
        </w:rPr>
        <w:t> </w:t>
      </w:r>
      <w:r>
        <w:rPr>
          <w:rFonts w:ascii="Trebuchet MS"/>
          <w:color w:val="77328A"/>
          <w:spacing w:val="-2"/>
          <w:w w:val="115"/>
          <w:sz w:val="22"/>
        </w:rPr>
        <w:t>Brexit</w:t>
      </w:r>
    </w:p>
    <w:p>
      <w:pPr>
        <w:pStyle w:val="BodyText"/>
        <w:spacing w:before="6"/>
        <w:rPr>
          <w:rFonts w:ascii="Trebuchet MS"/>
          <w:sz w:val="15"/>
        </w:rPr>
      </w:pPr>
      <w:r>
        <w:rPr/>
        <mc:AlternateContent>
          <mc:Choice Requires="wps">
            <w:drawing>
              <wp:anchor distT="0" distB="0" distL="0" distR="0" allowOverlap="1" layoutInCell="1" locked="0" behindDoc="1" simplePos="0" relativeHeight="487620096">
                <wp:simplePos x="0" y="0"/>
                <wp:positionH relativeFrom="page">
                  <wp:posOffset>457200</wp:posOffset>
                </wp:positionH>
                <wp:positionV relativeFrom="paragraph">
                  <wp:posOffset>129930</wp:posOffset>
                </wp:positionV>
                <wp:extent cx="6645909" cy="1270"/>
                <wp:effectExtent l="0" t="0" r="0" b="0"/>
                <wp:wrapTopAndBottom/>
                <wp:docPr id="146" name="Graphic 146"/>
                <wp:cNvGraphicFramePr>
                  <a:graphicFrameLocks/>
                </wp:cNvGraphicFramePr>
                <a:graphic>
                  <a:graphicData uri="http://schemas.microsoft.com/office/word/2010/wordprocessingShape">
                    <wps:wsp>
                      <wps:cNvPr id="146" name="Graphic 146"/>
                      <wps:cNvSpPr/>
                      <wps:spPr>
                        <a:xfrm>
                          <a:off x="0" y="0"/>
                          <a:ext cx="6645909" cy="1270"/>
                        </a:xfrm>
                        <a:custGeom>
                          <a:avLst/>
                          <a:gdLst/>
                          <a:ahLst/>
                          <a:cxnLst/>
                          <a:rect l="l" t="t" r="r" b="b"/>
                          <a:pathLst>
                            <a:path w="6645909" h="0">
                              <a:moveTo>
                                <a:pt x="0" y="0"/>
                              </a:moveTo>
                              <a:lnTo>
                                <a:pt x="6645605" y="0"/>
                              </a:lnTo>
                            </a:path>
                          </a:pathLst>
                        </a:custGeom>
                        <a:ln w="12700">
                          <a:solidFill>
                            <a:srgbClr val="77328A"/>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10.230739pt;width:523.3pt;height:.1pt;mso-position-horizontal-relative:page;mso-position-vertical-relative:paragraph;z-index:-15696384;mso-wrap-distance-left:0;mso-wrap-distance-right:0" id="docshape115" coordorigin="720,205" coordsize="10466,0" path="m720,205l11186,205e" filled="false" stroked="true" strokeweight="1pt" strokecolor="#77328a">
                <v:path arrowok="t"/>
                <v:stroke dashstyle="solid"/>
                <w10:wrap type="topAndBottom"/>
              </v:shape>
            </w:pict>
          </mc:Fallback>
        </mc:AlternateContent>
      </w:r>
    </w:p>
    <w:p>
      <w:pPr>
        <w:pStyle w:val="BodyText"/>
        <w:spacing w:before="75"/>
        <w:rPr>
          <w:rFonts w:ascii="Trebuchet MS"/>
          <w:sz w:val="20"/>
        </w:rPr>
      </w:pPr>
    </w:p>
    <w:p>
      <w:pPr>
        <w:spacing w:after="0"/>
        <w:rPr>
          <w:rFonts w:ascii="Trebuchet MS"/>
          <w:sz w:val="20"/>
        </w:rPr>
        <w:sectPr>
          <w:pgSz w:w="11910" w:h="16840"/>
          <w:pgMar w:top="580" w:bottom="280" w:left="320" w:right="520"/>
        </w:sectPr>
      </w:pPr>
    </w:p>
    <w:p>
      <w:pPr>
        <w:pStyle w:val="BodyText"/>
        <w:spacing w:line="278" w:lineRule="auto" w:before="72"/>
        <w:ind w:left="400" w:right="492"/>
      </w:pPr>
      <w:r>
        <w:rPr>
          <w:w w:val="115"/>
        </w:rPr>
        <w:t>Much</w:t>
      </w:r>
      <w:r>
        <w:rPr>
          <w:spacing w:val="-20"/>
          <w:w w:val="115"/>
        </w:rPr>
        <w:t> </w:t>
      </w:r>
      <w:r>
        <w:rPr>
          <w:w w:val="115"/>
        </w:rPr>
        <w:t>of</w:t>
      </w:r>
      <w:r>
        <w:rPr>
          <w:spacing w:val="-19"/>
          <w:w w:val="115"/>
        </w:rPr>
        <w:t> </w:t>
      </w:r>
      <w:r>
        <w:rPr>
          <w:w w:val="115"/>
        </w:rPr>
        <w:t>the</w:t>
      </w:r>
      <w:r>
        <w:rPr>
          <w:spacing w:val="-19"/>
          <w:w w:val="115"/>
        </w:rPr>
        <w:t> </w:t>
      </w:r>
      <w:r>
        <w:rPr>
          <w:w w:val="115"/>
        </w:rPr>
        <w:t>case</w:t>
      </w:r>
      <w:r>
        <w:rPr>
          <w:spacing w:val="-19"/>
          <w:w w:val="115"/>
        </w:rPr>
        <w:t> </w:t>
      </w:r>
      <w:r>
        <w:rPr>
          <w:w w:val="115"/>
        </w:rPr>
        <w:t>law</w:t>
      </w:r>
      <w:r>
        <w:rPr>
          <w:spacing w:val="-19"/>
          <w:w w:val="115"/>
        </w:rPr>
        <w:t> </w:t>
      </w:r>
      <w:r>
        <w:rPr>
          <w:w w:val="115"/>
        </w:rPr>
        <w:t>on</w:t>
      </w:r>
      <w:r>
        <w:rPr>
          <w:spacing w:val="-20"/>
          <w:w w:val="115"/>
        </w:rPr>
        <w:t> </w:t>
      </w:r>
      <w:r>
        <w:rPr>
          <w:w w:val="115"/>
        </w:rPr>
        <w:t>the</w:t>
      </w:r>
      <w:r>
        <w:rPr>
          <w:spacing w:val="-19"/>
          <w:w w:val="115"/>
        </w:rPr>
        <w:t> </w:t>
      </w:r>
      <w:r>
        <w:rPr>
          <w:w w:val="115"/>
        </w:rPr>
        <w:t>directives takes the form of preliminary rulings on cases referred by national courts.</w:t>
      </w:r>
    </w:p>
    <w:p>
      <w:pPr>
        <w:pStyle w:val="BodyText"/>
        <w:spacing w:line="278" w:lineRule="auto"/>
        <w:ind w:left="400"/>
      </w:pPr>
      <w:r>
        <w:rPr>
          <w:w w:val="115"/>
        </w:rPr>
        <w:t>Future developments from case law are dependent upon the matters that are referred to the court.</w:t>
      </w:r>
      <w:r>
        <w:rPr>
          <w:spacing w:val="40"/>
          <w:w w:val="115"/>
        </w:rPr>
        <w:t> </w:t>
      </w:r>
      <w:r>
        <w:rPr>
          <w:w w:val="115"/>
        </w:rPr>
        <w:t>The European network of legal experts in gender equality and non-discrimination, in its legal analysis The ongoing evolution of the</w:t>
      </w:r>
      <w:r>
        <w:rPr>
          <w:spacing w:val="-14"/>
          <w:w w:val="115"/>
        </w:rPr>
        <w:t> </w:t>
      </w:r>
      <w:r>
        <w:rPr>
          <w:w w:val="115"/>
        </w:rPr>
        <w:t>case-law</w:t>
      </w:r>
      <w:r>
        <w:rPr>
          <w:spacing w:val="-14"/>
          <w:w w:val="115"/>
        </w:rPr>
        <w:t> </w:t>
      </w:r>
      <w:r>
        <w:rPr>
          <w:w w:val="115"/>
        </w:rPr>
        <w:t>of</w:t>
      </w:r>
      <w:r>
        <w:rPr>
          <w:spacing w:val="-14"/>
          <w:w w:val="115"/>
        </w:rPr>
        <w:t> </w:t>
      </w:r>
      <w:r>
        <w:rPr>
          <w:w w:val="115"/>
        </w:rPr>
        <w:t>the</w:t>
      </w:r>
      <w:r>
        <w:rPr>
          <w:spacing w:val="-14"/>
          <w:w w:val="115"/>
        </w:rPr>
        <w:t> </w:t>
      </w:r>
      <w:r>
        <w:rPr>
          <w:w w:val="115"/>
        </w:rPr>
        <w:t>Court</w:t>
      </w:r>
      <w:r>
        <w:rPr>
          <w:spacing w:val="-14"/>
          <w:w w:val="115"/>
        </w:rPr>
        <w:t> </w:t>
      </w:r>
      <w:r>
        <w:rPr>
          <w:w w:val="115"/>
        </w:rPr>
        <w:t>of</w:t>
      </w:r>
      <w:r>
        <w:rPr>
          <w:spacing w:val="-14"/>
          <w:w w:val="115"/>
        </w:rPr>
        <w:t> </w:t>
      </w:r>
      <w:r>
        <w:rPr>
          <w:w w:val="115"/>
        </w:rPr>
        <w:t>Justice</w:t>
      </w:r>
      <w:r>
        <w:rPr>
          <w:spacing w:val="-14"/>
          <w:w w:val="115"/>
        </w:rPr>
        <w:t> </w:t>
      </w:r>
      <w:r>
        <w:rPr>
          <w:w w:val="115"/>
        </w:rPr>
        <w:t>of</w:t>
      </w:r>
      <w:r>
        <w:rPr>
          <w:spacing w:val="-14"/>
          <w:w w:val="115"/>
        </w:rPr>
        <w:t> </w:t>
      </w:r>
      <w:r>
        <w:rPr>
          <w:w w:val="115"/>
        </w:rPr>
        <w:t>the European Union on Directives 2000/43/</w:t>
      </w:r>
    </w:p>
    <w:p>
      <w:pPr>
        <w:pStyle w:val="BodyText"/>
        <w:spacing w:line="324" w:lineRule="exact"/>
        <w:ind w:left="400"/>
        <w:rPr>
          <w:rFonts w:ascii="Lucida Sans Unicode"/>
        </w:rPr>
      </w:pPr>
      <w:r>
        <w:rPr>
          <w:rFonts w:ascii="Lucida Sans Unicode"/>
          <w:spacing w:val="-2"/>
          <w:w w:val="105"/>
        </w:rPr>
        <w:t>EC</w:t>
      </w:r>
      <w:r>
        <w:rPr>
          <w:rFonts w:ascii="Lucida Sans Unicode"/>
          <w:spacing w:val="-10"/>
          <w:w w:val="105"/>
        </w:rPr>
        <w:t> </w:t>
      </w:r>
      <w:r>
        <w:rPr>
          <w:rFonts w:ascii="Lucida Sans Unicode"/>
          <w:spacing w:val="-2"/>
          <w:w w:val="105"/>
        </w:rPr>
        <w:t>and</w:t>
      </w:r>
      <w:r>
        <w:rPr>
          <w:rFonts w:ascii="Lucida Sans Unicode"/>
          <w:spacing w:val="-9"/>
          <w:w w:val="105"/>
        </w:rPr>
        <w:t> </w:t>
      </w:r>
      <w:r>
        <w:rPr>
          <w:rFonts w:ascii="Lucida Sans Unicode"/>
          <w:spacing w:val="-2"/>
          <w:w w:val="105"/>
        </w:rPr>
        <w:t>2000/78/EC</w:t>
      </w:r>
      <w:r>
        <w:rPr>
          <w:rFonts w:ascii="Lucida Sans Unicode"/>
          <w:spacing w:val="-9"/>
          <w:w w:val="105"/>
        </w:rPr>
        <w:t> </w:t>
      </w:r>
      <w:r>
        <w:rPr>
          <w:rFonts w:ascii="Lucida Sans Unicode"/>
          <w:spacing w:val="-2"/>
          <w:w w:val="105"/>
        </w:rPr>
        <w:t>identifies</w:t>
      </w:r>
      <w:r>
        <w:rPr>
          <w:rFonts w:ascii="Lucida Sans Unicode"/>
          <w:spacing w:val="-9"/>
          <w:w w:val="105"/>
        </w:rPr>
        <w:t> </w:t>
      </w:r>
      <w:r>
        <w:rPr>
          <w:rFonts w:ascii="Lucida Sans Unicode"/>
          <w:spacing w:val="-4"/>
          <w:w w:val="105"/>
        </w:rPr>
        <w:t>that</w:t>
      </w:r>
    </w:p>
    <w:p>
      <w:pPr>
        <w:pStyle w:val="BodyText"/>
        <w:spacing w:line="278" w:lineRule="auto"/>
        <w:ind w:left="400"/>
      </w:pPr>
      <w:r>
        <w:rPr>
          <w:w w:val="115"/>
        </w:rPr>
        <w:t>“the evolution of EU law in this area is </w:t>
      </w:r>
      <w:r>
        <w:rPr>
          <w:spacing w:val="-2"/>
          <w:w w:val="115"/>
        </w:rPr>
        <w:t>dynamic,</w:t>
      </w:r>
      <w:r>
        <w:rPr>
          <w:spacing w:val="-16"/>
          <w:w w:val="115"/>
        </w:rPr>
        <w:t> </w:t>
      </w:r>
      <w:r>
        <w:rPr>
          <w:spacing w:val="-2"/>
          <w:w w:val="115"/>
        </w:rPr>
        <w:t>rather</w:t>
      </w:r>
      <w:r>
        <w:rPr>
          <w:spacing w:val="-16"/>
          <w:w w:val="115"/>
        </w:rPr>
        <w:t> </w:t>
      </w:r>
      <w:r>
        <w:rPr>
          <w:spacing w:val="-2"/>
          <w:w w:val="115"/>
        </w:rPr>
        <w:t>than</w:t>
      </w:r>
      <w:r>
        <w:rPr>
          <w:spacing w:val="-16"/>
          <w:w w:val="115"/>
        </w:rPr>
        <w:t> </w:t>
      </w:r>
      <w:r>
        <w:rPr>
          <w:spacing w:val="-2"/>
          <w:w w:val="115"/>
        </w:rPr>
        <w:t>a</w:t>
      </w:r>
      <w:r>
        <w:rPr>
          <w:spacing w:val="-16"/>
          <w:w w:val="115"/>
        </w:rPr>
        <w:t> </w:t>
      </w:r>
      <w:r>
        <w:rPr>
          <w:spacing w:val="-2"/>
          <w:w w:val="115"/>
        </w:rPr>
        <w:t>steadily</w:t>
      </w:r>
      <w:r>
        <w:rPr>
          <w:spacing w:val="-16"/>
          <w:w w:val="115"/>
        </w:rPr>
        <w:t> </w:t>
      </w:r>
      <w:r>
        <w:rPr>
          <w:spacing w:val="-2"/>
          <w:w w:val="115"/>
        </w:rPr>
        <w:t>developing </w:t>
      </w:r>
      <w:r>
        <w:rPr>
          <w:w w:val="115"/>
        </w:rPr>
        <w:t>process”.</w:t>
      </w:r>
      <w:r>
        <w:rPr>
          <w:spacing w:val="40"/>
          <w:w w:val="115"/>
        </w:rPr>
        <w:t> </w:t>
      </w:r>
      <w:r>
        <w:rPr>
          <w:w w:val="115"/>
        </w:rPr>
        <w:t>It points to there being relatively little jurisprudence on the Race Directive, to the emergence of cases on religious</w:t>
      </w:r>
      <w:r>
        <w:rPr>
          <w:spacing w:val="-7"/>
          <w:w w:val="115"/>
        </w:rPr>
        <w:t> </w:t>
      </w:r>
      <w:r>
        <w:rPr>
          <w:w w:val="115"/>
        </w:rPr>
        <w:t>discrimination</w:t>
      </w:r>
      <w:r>
        <w:rPr>
          <w:spacing w:val="-7"/>
          <w:w w:val="115"/>
        </w:rPr>
        <w:t> </w:t>
      </w:r>
      <w:r>
        <w:rPr>
          <w:w w:val="115"/>
        </w:rPr>
        <w:t>and</w:t>
      </w:r>
      <w:r>
        <w:rPr>
          <w:spacing w:val="-7"/>
          <w:w w:val="115"/>
        </w:rPr>
        <w:t> </w:t>
      </w:r>
      <w:r>
        <w:rPr>
          <w:w w:val="115"/>
        </w:rPr>
        <w:t>to</w:t>
      </w:r>
      <w:r>
        <w:rPr>
          <w:spacing w:val="-7"/>
          <w:w w:val="115"/>
        </w:rPr>
        <w:t> </w:t>
      </w:r>
      <w:r>
        <w:rPr>
          <w:w w:val="115"/>
        </w:rPr>
        <w:t>the</w:t>
      </w:r>
      <w:r>
        <w:rPr>
          <w:spacing w:val="-7"/>
          <w:w w:val="115"/>
        </w:rPr>
        <w:t> </w:t>
      </w:r>
      <w:r>
        <w:rPr>
          <w:w w:val="115"/>
        </w:rPr>
        <w:t>decline in references on age discrimination.</w:t>
      </w:r>
    </w:p>
    <w:p>
      <w:pPr>
        <w:pStyle w:val="BodyText"/>
        <w:spacing w:line="278" w:lineRule="auto"/>
        <w:ind w:left="400" w:right="572"/>
      </w:pPr>
      <w:r>
        <w:rPr>
          <w:w w:val="110"/>
        </w:rPr>
        <w:t>Cases may generate subsequent references, in particular where </w:t>
      </w:r>
      <w:r>
        <w:rPr>
          <w:w w:val="110"/>
        </w:rPr>
        <w:t>they are controversial.</w:t>
      </w:r>
    </w:p>
    <w:p>
      <w:pPr>
        <w:pStyle w:val="BodyText"/>
        <w:spacing w:line="278" w:lineRule="auto" w:before="72"/>
        <w:ind w:left="306" w:right="277"/>
      </w:pPr>
      <w:r>
        <w:rPr/>
        <w:br w:type="column"/>
      </w:r>
      <w:r>
        <w:rPr>
          <w:w w:val="110"/>
        </w:rPr>
        <w:t>There is no obligation to make a </w:t>
      </w:r>
      <w:r>
        <w:rPr>
          <w:w w:val="110"/>
        </w:rPr>
        <w:t>reference but, where one is made, the ruling will bind. Article 2 is not subject to the arrangements that apply to other parts</w:t>
      </w:r>
    </w:p>
    <w:p>
      <w:pPr>
        <w:pStyle w:val="BodyText"/>
        <w:spacing w:line="278" w:lineRule="auto"/>
        <w:ind w:left="306" w:right="277"/>
      </w:pPr>
      <w:r>
        <w:rPr>
          <w:w w:val="115"/>
        </w:rPr>
        <w:t>of the Protocol, in respect of referral of questions to the Court of Justice of the </w:t>
      </w:r>
      <w:r>
        <w:rPr>
          <w:spacing w:val="-2"/>
          <w:w w:val="115"/>
        </w:rPr>
        <w:t>European</w:t>
      </w:r>
      <w:r>
        <w:rPr>
          <w:spacing w:val="-18"/>
          <w:w w:val="115"/>
        </w:rPr>
        <w:t> </w:t>
      </w:r>
      <w:r>
        <w:rPr>
          <w:spacing w:val="-2"/>
          <w:w w:val="115"/>
        </w:rPr>
        <w:t>Union.</w:t>
      </w:r>
      <w:r>
        <w:rPr>
          <w:spacing w:val="-17"/>
          <w:w w:val="115"/>
        </w:rPr>
        <w:t> </w:t>
      </w:r>
      <w:r>
        <w:rPr>
          <w:color w:val="333333"/>
          <w:spacing w:val="-2"/>
          <w:w w:val="115"/>
        </w:rPr>
        <w:t>While</w:t>
      </w:r>
      <w:r>
        <w:rPr>
          <w:color w:val="333333"/>
          <w:spacing w:val="-17"/>
          <w:w w:val="115"/>
        </w:rPr>
        <w:t> </w:t>
      </w:r>
      <w:r>
        <w:rPr>
          <w:color w:val="333333"/>
          <w:spacing w:val="-2"/>
          <w:w w:val="115"/>
        </w:rPr>
        <w:t>the</w:t>
      </w:r>
      <w:r>
        <w:rPr>
          <w:color w:val="333333"/>
          <w:spacing w:val="-17"/>
          <w:w w:val="115"/>
        </w:rPr>
        <w:t> </w:t>
      </w:r>
      <w:r>
        <w:rPr>
          <w:color w:val="333333"/>
          <w:spacing w:val="-2"/>
          <w:w w:val="115"/>
        </w:rPr>
        <w:t>incorporation </w:t>
      </w:r>
      <w:r>
        <w:rPr>
          <w:color w:val="333333"/>
          <w:w w:val="115"/>
        </w:rPr>
        <w:t>of Article 267 of the Treaty on the Functioning of the European Union into Article 12 of the Protocol means that, in contrast</w:t>
      </w:r>
      <w:r>
        <w:rPr>
          <w:color w:val="333333"/>
          <w:spacing w:val="-2"/>
          <w:w w:val="115"/>
        </w:rPr>
        <w:t> </w:t>
      </w:r>
      <w:r>
        <w:rPr>
          <w:color w:val="333333"/>
          <w:w w:val="115"/>
        </w:rPr>
        <w:t>to</w:t>
      </w:r>
      <w:r>
        <w:rPr>
          <w:color w:val="333333"/>
          <w:spacing w:val="-2"/>
          <w:w w:val="115"/>
        </w:rPr>
        <w:t> </w:t>
      </w:r>
      <w:r>
        <w:rPr>
          <w:color w:val="333333"/>
          <w:w w:val="115"/>
        </w:rPr>
        <w:t>the</w:t>
      </w:r>
      <w:r>
        <w:rPr>
          <w:color w:val="333333"/>
          <w:spacing w:val="-2"/>
          <w:w w:val="115"/>
        </w:rPr>
        <w:t> </w:t>
      </w:r>
      <w:r>
        <w:rPr>
          <w:color w:val="333333"/>
          <w:w w:val="115"/>
        </w:rPr>
        <w:t>procedures</w:t>
      </w:r>
      <w:r>
        <w:rPr>
          <w:color w:val="333333"/>
          <w:spacing w:val="-2"/>
          <w:w w:val="115"/>
        </w:rPr>
        <w:t> </w:t>
      </w:r>
      <w:r>
        <w:rPr>
          <w:color w:val="333333"/>
          <w:w w:val="115"/>
        </w:rPr>
        <w:t>under</w:t>
      </w:r>
      <w:r>
        <w:rPr>
          <w:color w:val="333333"/>
          <w:spacing w:val="-2"/>
          <w:w w:val="115"/>
        </w:rPr>
        <w:t> </w:t>
      </w:r>
      <w:r>
        <w:rPr>
          <w:color w:val="333333"/>
          <w:w w:val="115"/>
        </w:rPr>
        <w:t>Article</w:t>
      </w:r>
    </w:p>
    <w:p>
      <w:pPr>
        <w:pStyle w:val="BodyText"/>
        <w:spacing w:line="324" w:lineRule="exact"/>
        <w:ind w:left="306"/>
        <w:rPr>
          <w:rFonts w:ascii="Lucida Sans Unicode"/>
        </w:rPr>
      </w:pPr>
      <w:r>
        <w:rPr>
          <w:rFonts w:ascii="Lucida Sans Unicode"/>
          <w:color w:val="333333"/>
        </w:rPr>
        <w:t>158</w:t>
      </w:r>
      <w:r>
        <w:rPr>
          <w:rFonts w:ascii="Lucida Sans Unicode"/>
          <w:color w:val="333333"/>
          <w:spacing w:val="4"/>
        </w:rPr>
        <w:t> </w:t>
      </w:r>
      <w:r>
        <w:rPr>
          <w:rFonts w:ascii="Lucida Sans Unicode"/>
          <w:color w:val="333333"/>
        </w:rPr>
        <w:t>of</w:t>
      </w:r>
      <w:r>
        <w:rPr>
          <w:rFonts w:ascii="Lucida Sans Unicode"/>
          <w:color w:val="333333"/>
          <w:spacing w:val="4"/>
        </w:rPr>
        <w:t> </w:t>
      </w:r>
      <w:r>
        <w:rPr>
          <w:rFonts w:ascii="Lucida Sans Unicode"/>
          <w:color w:val="333333"/>
        </w:rPr>
        <w:t>the</w:t>
      </w:r>
      <w:r>
        <w:rPr>
          <w:rFonts w:ascii="Lucida Sans Unicode"/>
          <w:color w:val="333333"/>
          <w:spacing w:val="4"/>
        </w:rPr>
        <w:t> </w:t>
      </w:r>
      <w:r>
        <w:rPr>
          <w:rFonts w:ascii="Lucida Sans Unicode"/>
          <w:color w:val="333333"/>
        </w:rPr>
        <w:t>Withdrawal</w:t>
      </w:r>
      <w:r>
        <w:rPr>
          <w:rFonts w:ascii="Lucida Sans Unicode"/>
          <w:color w:val="333333"/>
          <w:spacing w:val="4"/>
        </w:rPr>
        <w:t> </w:t>
      </w:r>
      <w:r>
        <w:rPr>
          <w:rFonts w:ascii="Lucida Sans Unicode"/>
          <w:color w:val="333333"/>
        </w:rPr>
        <w:t>Agreement,</w:t>
      </w:r>
      <w:r>
        <w:rPr>
          <w:rFonts w:ascii="Lucida Sans Unicode"/>
          <w:color w:val="333333"/>
          <w:spacing w:val="4"/>
        </w:rPr>
        <w:t> </w:t>
      </w:r>
      <w:r>
        <w:rPr>
          <w:rFonts w:ascii="Lucida Sans Unicode"/>
          <w:color w:val="333333"/>
        </w:rPr>
        <w:t>a</w:t>
      </w:r>
      <w:r>
        <w:rPr>
          <w:rFonts w:ascii="Lucida Sans Unicode"/>
          <w:color w:val="333333"/>
          <w:spacing w:val="4"/>
        </w:rPr>
        <w:t> </w:t>
      </w:r>
      <w:r>
        <w:rPr>
          <w:rFonts w:ascii="Lucida Sans Unicode"/>
          <w:color w:val="333333"/>
          <w:spacing w:val="-2"/>
        </w:rPr>
        <w:t>final</w:t>
      </w:r>
    </w:p>
    <w:p>
      <w:pPr>
        <w:pStyle w:val="BodyText"/>
        <w:spacing w:line="278" w:lineRule="auto"/>
        <w:ind w:left="306" w:right="409"/>
      </w:pPr>
      <w:r>
        <w:rPr>
          <w:color w:val="333333"/>
          <w:w w:val="115"/>
        </w:rPr>
        <w:t>court of appeal remains under a duty to refer a question on the Protocol to the Court of Justice of the European Union where</w:t>
      </w:r>
      <w:r>
        <w:rPr>
          <w:color w:val="333333"/>
          <w:spacing w:val="-20"/>
          <w:w w:val="115"/>
        </w:rPr>
        <w:t> </w:t>
      </w:r>
      <w:r>
        <w:rPr>
          <w:color w:val="333333"/>
          <w:w w:val="115"/>
        </w:rPr>
        <w:t>the</w:t>
      </w:r>
      <w:r>
        <w:rPr>
          <w:color w:val="333333"/>
          <w:spacing w:val="-19"/>
          <w:w w:val="115"/>
        </w:rPr>
        <w:t> </w:t>
      </w:r>
      <w:r>
        <w:rPr>
          <w:color w:val="333333"/>
          <w:w w:val="115"/>
        </w:rPr>
        <w:t>criteria</w:t>
      </w:r>
      <w:r>
        <w:rPr>
          <w:color w:val="333333"/>
          <w:spacing w:val="-19"/>
          <w:w w:val="115"/>
        </w:rPr>
        <w:t> </w:t>
      </w:r>
      <w:r>
        <w:rPr>
          <w:color w:val="333333"/>
          <w:w w:val="115"/>
        </w:rPr>
        <w:t>for</w:t>
      </w:r>
      <w:r>
        <w:rPr>
          <w:color w:val="333333"/>
          <w:spacing w:val="-19"/>
          <w:w w:val="115"/>
        </w:rPr>
        <w:t> </w:t>
      </w:r>
      <w:r>
        <w:rPr>
          <w:color w:val="333333"/>
          <w:w w:val="115"/>
        </w:rPr>
        <w:t>making</w:t>
      </w:r>
      <w:r>
        <w:rPr>
          <w:color w:val="333333"/>
          <w:spacing w:val="-19"/>
          <w:w w:val="115"/>
        </w:rPr>
        <w:t> </w:t>
      </w:r>
      <w:r>
        <w:rPr>
          <w:color w:val="333333"/>
          <w:w w:val="115"/>
        </w:rPr>
        <w:t>a</w:t>
      </w:r>
      <w:r>
        <w:rPr>
          <w:color w:val="333333"/>
          <w:spacing w:val="-20"/>
          <w:w w:val="115"/>
        </w:rPr>
        <w:t> </w:t>
      </w:r>
      <w:r>
        <w:rPr>
          <w:color w:val="333333"/>
          <w:w w:val="115"/>
        </w:rPr>
        <w:t>reference are met, those criteria do not extend to Article 2 of the Protocol.</w:t>
      </w:r>
    </w:p>
    <w:p>
      <w:pPr>
        <w:spacing w:after="0" w:line="278" w:lineRule="auto"/>
        <w:sectPr>
          <w:type w:val="continuous"/>
          <w:pgSz w:w="11910" w:h="16840"/>
          <w:pgMar w:top="580" w:bottom="280" w:left="320" w:right="520"/>
          <w:cols w:num="2" w:equalWidth="0">
            <w:col w:w="5457" w:space="40"/>
            <w:col w:w="5573"/>
          </w:cols>
        </w:sectPr>
      </w:pPr>
    </w:p>
    <w:p>
      <w:pPr>
        <w:pStyle w:val="BodyText"/>
        <w:spacing w:before="35"/>
        <w:rPr>
          <w:sz w:val="20"/>
        </w:rPr>
      </w:pPr>
    </w:p>
    <w:p>
      <w:pPr>
        <w:pStyle w:val="BodyText"/>
        <w:ind w:left="105"/>
        <w:rPr>
          <w:sz w:val="20"/>
        </w:rPr>
      </w:pPr>
      <w:r>
        <w:rPr>
          <w:sz w:val="20"/>
        </w:rPr>
        <mc:AlternateContent>
          <mc:Choice Requires="wps">
            <w:drawing>
              <wp:inline distT="0" distB="0" distL="0" distR="0">
                <wp:extent cx="3411220" cy="3714115"/>
                <wp:effectExtent l="0" t="0" r="0" b="635"/>
                <wp:docPr id="147" name="Group 147"/>
                <wp:cNvGraphicFramePr>
                  <a:graphicFrameLocks/>
                </wp:cNvGraphicFramePr>
                <a:graphic>
                  <a:graphicData uri="http://schemas.microsoft.com/office/word/2010/wordprocessingGroup">
                    <wpg:wgp>
                      <wpg:cNvPr id="147" name="Group 147"/>
                      <wpg:cNvGrpSpPr/>
                      <wpg:grpSpPr>
                        <a:xfrm>
                          <a:off x="0" y="0"/>
                          <a:ext cx="3411220" cy="3714115"/>
                          <a:chExt cx="3411220" cy="3714115"/>
                        </a:xfrm>
                      </wpg:grpSpPr>
                      <wps:wsp>
                        <wps:cNvPr id="148" name="Graphic 148"/>
                        <wps:cNvSpPr/>
                        <wps:spPr>
                          <a:xfrm>
                            <a:off x="0" y="0"/>
                            <a:ext cx="3411220" cy="3714115"/>
                          </a:xfrm>
                          <a:custGeom>
                            <a:avLst/>
                            <a:gdLst/>
                            <a:ahLst/>
                            <a:cxnLst/>
                            <a:rect l="l" t="t" r="r" b="b"/>
                            <a:pathLst>
                              <a:path w="3411220" h="3714115">
                                <a:moveTo>
                                  <a:pt x="3258604" y="0"/>
                                </a:moveTo>
                                <a:lnTo>
                                  <a:pt x="152400" y="0"/>
                                </a:lnTo>
                                <a:lnTo>
                                  <a:pt x="104231" y="7769"/>
                                </a:lnTo>
                                <a:lnTo>
                                  <a:pt x="62396" y="29405"/>
                                </a:lnTo>
                                <a:lnTo>
                                  <a:pt x="29405" y="62396"/>
                                </a:lnTo>
                                <a:lnTo>
                                  <a:pt x="7769" y="104231"/>
                                </a:lnTo>
                                <a:lnTo>
                                  <a:pt x="0" y="152400"/>
                                </a:lnTo>
                                <a:lnTo>
                                  <a:pt x="0" y="3561245"/>
                                </a:lnTo>
                                <a:lnTo>
                                  <a:pt x="7769" y="3609418"/>
                                </a:lnTo>
                                <a:lnTo>
                                  <a:pt x="29405" y="3651253"/>
                                </a:lnTo>
                                <a:lnTo>
                                  <a:pt x="62396" y="3684242"/>
                                </a:lnTo>
                                <a:lnTo>
                                  <a:pt x="104231" y="3705876"/>
                                </a:lnTo>
                                <a:lnTo>
                                  <a:pt x="152400" y="3713645"/>
                                </a:lnTo>
                                <a:lnTo>
                                  <a:pt x="3258604" y="3713645"/>
                                </a:lnTo>
                                <a:lnTo>
                                  <a:pt x="3306772" y="3705876"/>
                                </a:lnTo>
                                <a:lnTo>
                                  <a:pt x="3348607" y="3684242"/>
                                </a:lnTo>
                                <a:lnTo>
                                  <a:pt x="3381598" y="3651253"/>
                                </a:lnTo>
                                <a:lnTo>
                                  <a:pt x="3403234" y="3609418"/>
                                </a:lnTo>
                                <a:lnTo>
                                  <a:pt x="3411004" y="3561245"/>
                                </a:lnTo>
                                <a:lnTo>
                                  <a:pt x="3411004" y="152400"/>
                                </a:lnTo>
                                <a:lnTo>
                                  <a:pt x="3403234" y="104231"/>
                                </a:lnTo>
                                <a:lnTo>
                                  <a:pt x="3381598" y="62396"/>
                                </a:lnTo>
                                <a:lnTo>
                                  <a:pt x="3348607" y="29405"/>
                                </a:lnTo>
                                <a:lnTo>
                                  <a:pt x="3306772" y="7769"/>
                                </a:lnTo>
                                <a:lnTo>
                                  <a:pt x="3258604" y="0"/>
                                </a:lnTo>
                                <a:close/>
                              </a:path>
                            </a:pathLst>
                          </a:custGeom>
                          <a:solidFill>
                            <a:srgbClr val="E8E0F0"/>
                          </a:solidFill>
                        </wps:spPr>
                        <wps:bodyPr wrap="square" lIns="0" tIns="0" rIns="0" bIns="0" rtlCol="0">
                          <a:prstTxWarp prst="textNoShape">
                            <a:avLst/>
                          </a:prstTxWarp>
                          <a:noAutofit/>
                        </wps:bodyPr>
                      </wps:wsp>
                      <wps:wsp>
                        <wps:cNvPr id="149" name="Graphic 149"/>
                        <wps:cNvSpPr/>
                        <wps:spPr>
                          <a:xfrm>
                            <a:off x="187203" y="156512"/>
                            <a:ext cx="1141730" cy="1144905"/>
                          </a:xfrm>
                          <a:custGeom>
                            <a:avLst/>
                            <a:gdLst/>
                            <a:ahLst/>
                            <a:cxnLst/>
                            <a:rect l="l" t="t" r="r" b="b"/>
                            <a:pathLst>
                              <a:path w="1141730" h="1144905">
                                <a:moveTo>
                                  <a:pt x="1141628" y="991209"/>
                                </a:moveTo>
                                <a:lnTo>
                                  <a:pt x="0" y="991209"/>
                                </a:lnTo>
                                <a:lnTo>
                                  <a:pt x="0" y="1144536"/>
                                </a:lnTo>
                                <a:lnTo>
                                  <a:pt x="1141628" y="1144536"/>
                                </a:lnTo>
                                <a:lnTo>
                                  <a:pt x="1141628" y="1093419"/>
                                </a:lnTo>
                                <a:lnTo>
                                  <a:pt x="51054" y="1093419"/>
                                </a:lnTo>
                                <a:lnTo>
                                  <a:pt x="51054" y="1042263"/>
                                </a:lnTo>
                                <a:lnTo>
                                  <a:pt x="1141628" y="1042263"/>
                                </a:lnTo>
                                <a:lnTo>
                                  <a:pt x="1141628" y="991209"/>
                                </a:lnTo>
                                <a:close/>
                              </a:path>
                              <a:path w="1141730" h="1144905">
                                <a:moveTo>
                                  <a:pt x="1141628" y="1042263"/>
                                </a:moveTo>
                                <a:lnTo>
                                  <a:pt x="1090561" y="1042263"/>
                                </a:lnTo>
                                <a:lnTo>
                                  <a:pt x="1090561" y="1093419"/>
                                </a:lnTo>
                                <a:lnTo>
                                  <a:pt x="1141628" y="1093419"/>
                                </a:lnTo>
                                <a:lnTo>
                                  <a:pt x="1141628" y="1042263"/>
                                </a:lnTo>
                                <a:close/>
                              </a:path>
                              <a:path w="1141730" h="1144905">
                                <a:moveTo>
                                  <a:pt x="1039406" y="888987"/>
                                </a:moveTo>
                                <a:lnTo>
                                  <a:pt x="102209" y="888987"/>
                                </a:lnTo>
                                <a:lnTo>
                                  <a:pt x="102209" y="991209"/>
                                </a:lnTo>
                                <a:lnTo>
                                  <a:pt x="1039406" y="991209"/>
                                </a:lnTo>
                                <a:lnTo>
                                  <a:pt x="153314" y="991158"/>
                                </a:lnTo>
                                <a:lnTo>
                                  <a:pt x="153314" y="940054"/>
                                </a:lnTo>
                                <a:lnTo>
                                  <a:pt x="1039406" y="940054"/>
                                </a:lnTo>
                                <a:lnTo>
                                  <a:pt x="1039406" y="888987"/>
                                </a:lnTo>
                                <a:close/>
                              </a:path>
                              <a:path w="1141730" h="1144905">
                                <a:moveTo>
                                  <a:pt x="1039406" y="940054"/>
                                </a:moveTo>
                                <a:lnTo>
                                  <a:pt x="988339" y="940054"/>
                                </a:lnTo>
                                <a:lnTo>
                                  <a:pt x="988339" y="991158"/>
                                </a:lnTo>
                                <a:lnTo>
                                  <a:pt x="1039406" y="991158"/>
                                </a:lnTo>
                                <a:lnTo>
                                  <a:pt x="1039406" y="940054"/>
                                </a:lnTo>
                                <a:close/>
                              </a:path>
                              <a:path w="1141730" h="1144905">
                                <a:moveTo>
                                  <a:pt x="391883" y="326605"/>
                                </a:moveTo>
                                <a:lnTo>
                                  <a:pt x="204482" y="326605"/>
                                </a:lnTo>
                                <a:lnTo>
                                  <a:pt x="204482" y="888987"/>
                                </a:lnTo>
                                <a:lnTo>
                                  <a:pt x="391883" y="888987"/>
                                </a:lnTo>
                                <a:lnTo>
                                  <a:pt x="255536" y="888949"/>
                                </a:lnTo>
                                <a:lnTo>
                                  <a:pt x="255536" y="326618"/>
                                </a:lnTo>
                                <a:lnTo>
                                  <a:pt x="391883" y="326618"/>
                                </a:lnTo>
                                <a:close/>
                              </a:path>
                              <a:path w="1141730" h="1144905">
                                <a:moveTo>
                                  <a:pt x="528167" y="326605"/>
                                </a:moveTo>
                                <a:lnTo>
                                  <a:pt x="477113" y="326605"/>
                                </a:lnTo>
                                <a:lnTo>
                                  <a:pt x="477113" y="888987"/>
                                </a:lnTo>
                                <a:lnTo>
                                  <a:pt x="664514" y="888987"/>
                                </a:lnTo>
                                <a:lnTo>
                                  <a:pt x="528167" y="888936"/>
                                </a:lnTo>
                                <a:lnTo>
                                  <a:pt x="528167" y="326605"/>
                                </a:lnTo>
                                <a:close/>
                              </a:path>
                              <a:path w="1141730" h="1144905">
                                <a:moveTo>
                                  <a:pt x="800849" y="326605"/>
                                </a:moveTo>
                                <a:lnTo>
                                  <a:pt x="749744" y="326605"/>
                                </a:lnTo>
                                <a:lnTo>
                                  <a:pt x="749744" y="888987"/>
                                </a:lnTo>
                                <a:lnTo>
                                  <a:pt x="937132" y="888987"/>
                                </a:lnTo>
                                <a:lnTo>
                                  <a:pt x="800849" y="888936"/>
                                </a:lnTo>
                                <a:lnTo>
                                  <a:pt x="800849" y="326605"/>
                                </a:lnTo>
                                <a:close/>
                              </a:path>
                              <a:path w="1141730" h="1144905">
                                <a:moveTo>
                                  <a:pt x="391883" y="326618"/>
                                </a:moveTo>
                                <a:lnTo>
                                  <a:pt x="340817" y="326618"/>
                                </a:lnTo>
                                <a:lnTo>
                                  <a:pt x="340817" y="888949"/>
                                </a:lnTo>
                                <a:lnTo>
                                  <a:pt x="391883" y="888949"/>
                                </a:lnTo>
                                <a:lnTo>
                                  <a:pt x="391883" y="326618"/>
                                </a:lnTo>
                                <a:close/>
                              </a:path>
                              <a:path w="1141730" h="1144905">
                                <a:moveTo>
                                  <a:pt x="664514" y="326605"/>
                                </a:moveTo>
                                <a:lnTo>
                                  <a:pt x="613448" y="326605"/>
                                </a:lnTo>
                                <a:lnTo>
                                  <a:pt x="613448" y="888936"/>
                                </a:lnTo>
                                <a:lnTo>
                                  <a:pt x="664514" y="888936"/>
                                </a:lnTo>
                                <a:lnTo>
                                  <a:pt x="664514" y="326605"/>
                                </a:lnTo>
                                <a:close/>
                              </a:path>
                              <a:path w="1141730" h="1144905">
                                <a:moveTo>
                                  <a:pt x="937132" y="326605"/>
                                </a:moveTo>
                                <a:lnTo>
                                  <a:pt x="886079" y="326605"/>
                                </a:lnTo>
                                <a:lnTo>
                                  <a:pt x="886079" y="888936"/>
                                </a:lnTo>
                                <a:lnTo>
                                  <a:pt x="937132" y="888936"/>
                                </a:lnTo>
                                <a:lnTo>
                                  <a:pt x="937132" y="326605"/>
                                </a:lnTo>
                                <a:close/>
                              </a:path>
                              <a:path w="1141730" h="1144905">
                                <a:moveTo>
                                  <a:pt x="570839" y="0"/>
                                </a:moveTo>
                                <a:lnTo>
                                  <a:pt x="16357" y="277228"/>
                                </a:lnTo>
                                <a:lnTo>
                                  <a:pt x="0" y="301028"/>
                                </a:lnTo>
                                <a:lnTo>
                                  <a:pt x="2004" y="310977"/>
                                </a:lnTo>
                                <a:lnTo>
                                  <a:pt x="7472" y="319108"/>
                                </a:lnTo>
                                <a:lnTo>
                                  <a:pt x="15585" y="324593"/>
                                </a:lnTo>
                                <a:lnTo>
                                  <a:pt x="25526" y="326605"/>
                                </a:lnTo>
                                <a:lnTo>
                                  <a:pt x="1116088" y="326605"/>
                                </a:lnTo>
                                <a:lnTo>
                                  <a:pt x="1126031" y="324593"/>
                                </a:lnTo>
                                <a:lnTo>
                                  <a:pt x="1134149" y="319108"/>
                                </a:lnTo>
                                <a:lnTo>
                                  <a:pt x="1139621" y="310977"/>
                                </a:lnTo>
                                <a:lnTo>
                                  <a:pt x="1141628" y="301028"/>
                                </a:lnTo>
                                <a:lnTo>
                                  <a:pt x="1140420" y="293246"/>
                                </a:lnTo>
                                <a:lnTo>
                                  <a:pt x="133451" y="275501"/>
                                </a:lnTo>
                                <a:lnTo>
                                  <a:pt x="570839" y="56819"/>
                                </a:lnTo>
                                <a:lnTo>
                                  <a:pt x="684471" y="56819"/>
                                </a:lnTo>
                                <a:lnTo>
                                  <a:pt x="570839" y="0"/>
                                </a:lnTo>
                                <a:close/>
                              </a:path>
                              <a:path w="1141730" h="1144905">
                                <a:moveTo>
                                  <a:pt x="684471" y="56819"/>
                                </a:moveTo>
                                <a:lnTo>
                                  <a:pt x="570839" y="56819"/>
                                </a:lnTo>
                                <a:lnTo>
                                  <a:pt x="1008164" y="275501"/>
                                </a:lnTo>
                                <a:lnTo>
                                  <a:pt x="1121803" y="275501"/>
                                </a:lnTo>
                                <a:lnTo>
                                  <a:pt x="684471" y="56819"/>
                                </a:lnTo>
                                <a:close/>
                              </a:path>
                            </a:pathLst>
                          </a:custGeom>
                          <a:solidFill>
                            <a:srgbClr val="77328A"/>
                          </a:solidFill>
                        </wps:spPr>
                        <wps:bodyPr wrap="square" lIns="0" tIns="0" rIns="0" bIns="0" rtlCol="0">
                          <a:prstTxWarp prst="textNoShape">
                            <a:avLst/>
                          </a:prstTxWarp>
                          <a:noAutofit/>
                        </wps:bodyPr>
                      </wps:wsp>
                      <wps:wsp>
                        <wps:cNvPr id="150" name="Graphic 150"/>
                        <wps:cNvSpPr/>
                        <wps:spPr>
                          <a:xfrm>
                            <a:off x="187203" y="156512"/>
                            <a:ext cx="1141730" cy="1144905"/>
                          </a:xfrm>
                          <a:custGeom>
                            <a:avLst/>
                            <a:gdLst/>
                            <a:ahLst/>
                            <a:cxnLst/>
                            <a:rect l="l" t="t" r="r" b="b"/>
                            <a:pathLst>
                              <a:path w="1141730" h="1144905">
                                <a:moveTo>
                                  <a:pt x="25526" y="991209"/>
                                </a:moveTo>
                                <a:lnTo>
                                  <a:pt x="102209" y="991209"/>
                                </a:lnTo>
                                <a:lnTo>
                                  <a:pt x="102209" y="888987"/>
                                </a:lnTo>
                                <a:lnTo>
                                  <a:pt x="127749" y="888987"/>
                                </a:lnTo>
                                <a:lnTo>
                                  <a:pt x="204482" y="888987"/>
                                </a:lnTo>
                                <a:lnTo>
                                  <a:pt x="204482" y="326605"/>
                                </a:lnTo>
                                <a:lnTo>
                                  <a:pt x="25526" y="326605"/>
                                </a:lnTo>
                                <a:lnTo>
                                  <a:pt x="15585" y="324593"/>
                                </a:lnTo>
                                <a:lnTo>
                                  <a:pt x="7472" y="319108"/>
                                </a:lnTo>
                                <a:lnTo>
                                  <a:pt x="2004" y="310977"/>
                                </a:lnTo>
                                <a:lnTo>
                                  <a:pt x="0" y="301028"/>
                                </a:lnTo>
                                <a:lnTo>
                                  <a:pt x="1212" y="293246"/>
                                </a:lnTo>
                                <a:lnTo>
                                  <a:pt x="4597" y="286427"/>
                                </a:lnTo>
                                <a:lnTo>
                                  <a:pt x="9772" y="280959"/>
                                </a:lnTo>
                                <a:lnTo>
                                  <a:pt x="16357" y="277228"/>
                                </a:lnTo>
                                <a:lnTo>
                                  <a:pt x="570839" y="0"/>
                                </a:lnTo>
                                <a:lnTo>
                                  <a:pt x="1125258" y="277228"/>
                                </a:lnTo>
                                <a:lnTo>
                                  <a:pt x="1131866" y="280959"/>
                                </a:lnTo>
                                <a:lnTo>
                                  <a:pt x="1137043" y="286427"/>
                                </a:lnTo>
                                <a:lnTo>
                                  <a:pt x="1140420" y="293246"/>
                                </a:lnTo>
                                <a:lnTo>
                                  <a:pt x="1141628" y="301028"/>
                                </a:lnTo>
                                <a:lnTo>
                                  <a:pt x="1139621" y="310977"/>
                                </a:lnTo>
                                <a:lnTo>
                                  <a:pt x="1134149" y="319108"/>
                                </a:lnTo>
                                <a:lnTo>
                                  <a:pt x="1126031" y="324593"/>
                                </a:lnTo>
                                <a:lnTo>
                                  <a:pt x="1116088" y="326605"/>
                                </a:lnTo>
                                <a:lnTo>
                                  <a:pt x="937132" y="326605"/>
                                </a:lnTo>
                                <a:lnTo>
                                  <a:pt x="937132" y="888987"/>
                                </a:lnTo>
                                <a:lnTo>
                                  <a:pt x="1039406" y="888987"/>
                                </a:lnTo>
                                <a:lnTo>
                                  <a:pt x="1039406" y="991209"/>
                                </a:lnTo>
                                <a:lnTo>
                                  <a:pt x="1141628" y="991209"/>
                                </a:lnTo>
                                <a:lnTo>
                                  <a:pt x="1141628" y="1144536"/>
                                </a:lnTo>
                                <a:lnTo>
                                  <a:pt x="0" y="1144536"/>
                                </a:lnTo>
                                <a:lnTo>
                                  <a:pt x="0" y="991209"/>
                                </a:lnTo>
                                <a:lnTo>
                                  <a:pt x="25526" y="991209"/>
                                </a:lnTo>
                                <a:close/>
                              </a:path>
                              <a:path w="1141730" h="1144905">
                                <a:moveTo>
                                  <a:pt x="886079" y="326605"/>
                                </a:moveTo>
                                <a:lnTo>
                                  <a:pt x="800849" y="326605"/>
                                </a:lnTo>
                                <a:lnTo>
                                  <a:pt x="800849" y="888936"/>
                                </a:lnTo>
                                <a:lnTo>
                                  <a:pt x="886079" y="888936"/>
                                </a:lnTo>
                                <a:lnTo>
                                  <a:pt x="886079" y="326605"/>
                                </a:lnTo>
                                <a:close/>
                              </a:path>
                              <a:path w="1141730" h="1144905">
                                <a:moveTo>
                                  <a:pt x="749744" y="326605"/>
                                </a:moveTo>
                                <a:lnTo>
                                  <a:pt x="664514" y="326605"/>
                                </a:lnTo>
                                <a:lnTo>
                                  <a:pt x="664514" y="888987"/>
                                </a:lnTo>
                                <a:lnTo>
                                  <a:pt x="749744" y="888987"/>
                                </a:lnTo>
                                <a:lnTo>
                                  <a:pt x="749744" y="326605"/>
                                </a:lnTo>
                                <a:close/>
                              </a:path>
                              <a:path w="1141730" h="1144905">
                                <a:moveTo>
                                  <a:pt x="613448" y="326605"/>
                                </a:moveTo>
                                <a:lnTo>
                                  <a:pt x="528167" y="326605"/>
                                </a:lnTo>
                                <a:lnTo>
                                  <a:pt x="528167" y="888936"/>
                                </a:lnTo>
                                <a:lnTo>
                                  <a:pt x="613448" y="888936"/>
                                </a:lnTo>
                                <a:lnTo>
                                  <a:pt x="613448" y="326605"/>
                                </a:lnTo>
                                <a:close/>
                              </a:path>
                              <a:path w="1141730" h="1144905">
                                <a:moveTo>
                                  <a:pt x="477113" y="326605"/>
                                </a:moveTo>
                                <a:lnTo>
                                  <a:pt x="391883" y="326605"/>
                                </a:lnTo>
                                <a:lnTo>
                                  <a:pt x="391883" y="888987"/>
                                </a:lnTo>
                                <a:lnTo>
                                  <a:pt x="477113" y="888987"/>
                                </a:lnTo>
                                <a:lnTo>
                                  <a:pt x="477113" y="326605"/>
                                </a:lnTo>
                                <a:close/>
                              </a:path>
                              <a:path w="1141730" h="1144905">
                                <a:moveTo>
                                  <a:pt x="255536" y="888949"/>
                                </a:moveTo>
                                <a:lnTo>
                                  <a:pt x="340817" y="888949"/>
                                </a:lnTo>
                                <a:lnTo>
                                  <a:pt x="340817" y="326618"/>
                                </a:lnTo>
                                <a:lnTo>
                                  <a:pt x="255536" y="326618"/>
                                </a:lnTo>
                                <a:lnTo>
                                  <a:pt x="255536" y="888949"/>
                                </a:lnTo>
                                <a:close/>
                              </a:path>
                              <a:path w="1141730" h="1144905">
                                <a:moveTo>
                                  <a:pt x="988339" y="940054"/>
                                </a:moveTo>
                                <a:lnTo>
                                  <a:pt x="153314" y="940054"/>
                                </a:lnTo>
                                <a:lnTo>
                                  <a:pt x="153314" y="991158"/>
                                </a:lnTo>
                                <a:lnTo>
                                  <a:pt x="988339" y="991158"/>
                                </a:lnTo>
                                <a:lnTo>
                                  <a:pt x="988339" y="940054"/>
                                </a:lnTo>
                                <a:close/>
                              </a:path>
                              <a:path w="1141730" h="1144905">
                                <a:moveTo>
                                  <a:pt x="133451" y="275501"/>
                                </a:moveTo>
                                <a:lnTo>
                                  <a:pt x="133451" y="275501"/>
                                </a:lnTo>
                                <a:lnTo>
                                  <a:pt x="1008164" y="275501"/>
                                </a:lnTo>
                                <a:lnTo>
                                  <a:pt x="570839" y="56819"/>
                                </a:lnTo>
                                <a:lnTo>
                                  <a:pt x="133451" y="275501"/>
                                </a:lnTo>
                                <a:close/>
                              </a:path>
                              <a:path w="1141730" h="1144905">
                                <a:moveTo>
                                  <a:pt x="1090561" y="1042263"/>
                                </a:moveTo>
                                <a:lnTo>
                                  <a:pt x="51054" y="1042263"/>
                                </a:lnTo>
                                <a:lnTo>
                                  <a:pt x="51054" y="1093419"/>
                                </a:lnTo>
                                <a:lnTo>
                                  <a:pt x="1090561" y="1093419"/>
                                </a:lnTo>
                                <a:lnTo>
                                  <a:pt x="1090561" y="1042263"/>
                                </a:lnTo>
                                <a:close/>
                              </a:path>
                            </a:pathLst>
                          </a:custGeom>
                          <a:ln w="6350">
                            <a:solidFill>
                              <a:srgbClr val="E8E0F0"/>
                            </a:solidFill>
                            <a:prstDash val="solid"/>
                          </a:ln>
                        </wps:spPr>
                        <wps:bodyPr wrap="square" lIns="0" tIns="0" rIns="0" bIns="0" rtlCol="0">
                          <a:prstTxWarp prst="textNoShape">
                            <a:avLst/>
                          </a:prstTxWarp>
                          <a:noAutofit/>
                        </wps:bodyPr>
                      </wps:wsp>
                      <wps:wsp>
                        <wps:cNvPr id="151" name="Textbox 151"/>
                        <wps:cNvSpPr txBox="1"/>
                        <wps:spPr>
                          <a:xfrm>
                            <a:off x="0" y="0"/>
                            <a:ext cx="3411220" cy="3714115"/>
                          </a:xfrm>
                          <a:prstGeom prst="rect">
                            <a:avLst/>
                          </a:prstGeom>
                        </wps:spPr>
                        <wps:txbx>
                          <w:txbxContent>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319"/>
                                <w:rPr>
                                  <w:sz w:val="28"/>
                                </w:rPr>
                              </w:pPr>
                            </w:p>
                            <w:p>
                              <w:pPr>
                                <w:spacing w:line="268" w:lineRule="auto" w:before="0"/>
                                <w:ind w:left="294" w:right="87" w:firstLine="0"/>
                                <w:jc w:val="left"/>
                                <w:rPr>
                                  <w:sz w:val="28"/>
                                </w:rPr>
                              </w:pPr>
                              <w:r>
                                <w:rPr>
                                  <w:color w:val="77328A"/>
                                  <w:w w:val="115"/>
                                  <w:sz w:val="28"/>
                                </w:rPr>
                                <w:t>The UK courts retain limited powers under Article 158(1)</w:t>
                              </w:r>
                              <w:r>
                                <w:rPr>
                                  <w:color w:val="77328A"/>
                                  <w:spacing w:val="-36"/>
                                  <w:w w:val="115"/>
                                  <w:sz w:val="28"/>
                                </w:rPr>
                                <w:t> </w:t>
                              </w:r>
                              <w:r>
                                <w:rPr>
                                  <w:color w:val="77328A"/>
                                  <w:w w:val="115"/>
                                  <w:sz w:val="28"/>
                                </w:rPr>
                                <w:t>of the Withdrawal Agreement to make </w:t>
                              </w:r>
                              <w:r>
                                <w:rPr>
                                  <w:color w:val="77328A"/>
                                  <w:spacing w:val="-2"/>
                                  <w:w w:val="115"/>
                                  <w:sz w:val="28"/>
                                </w:rPr>
                                <w:t>preliminary</w:t>
                              </w:r>
                              <w:r>
                                <w:rPr>
                                  <w:color w:val="77328A"/>
                                  <w:spacing w:val="-21"/>
                                  <w:w w:val="115"/>
                                  <w:sz w:val="28"/>
                                </w:rPr>
                                <w:t> </w:t>
                              </w:r>
                              <w:r>
                                <w:rPr>
                                  <w:color w:val="77328A"/>
                                  <w:spacing w:val="-2"/>
                                  <w:w w:val="115"/>
                                  <w:sz w:val="28"/>
                                </w:rPr>
                                <w:t>references,</w:t>
                              </w:r>
                              <w:r>
                                <w:rPr>
                                  <w:color w:val="77328A"/>
                                  <w:spacing w:val="-21"/>
                                  <w:w w:val="115"/>
                                  <w:sz w:val="28"/>
                                </w:rPr>
                                <w:t> </w:t>
                              </w:r>
                              <w:r>
                                <w:rPr>
                                  <w:color w:val="77328A"/>
                                  <w:spacing w:val="-2"/>
                                  <w:w w:val="115"/>
                                  <w:sz w:val="28"/>
                                </w:rPr>
                                <w:t>for</w:t>
                              </w:r>
                              <w:r>
                                <w:rPr>
                                  <w:color w:val="77328A"/>
                                  <w:spacing w:val="-21"/>
                                  <w:w w:val="115"/>
                                  <w:sz w:val="28"/>
                                </w:rPr>
                                <w:t> </w:t>
                              </w:r>
                              <w:r>
                                <w:rPr>
                                  <w:color w:val="77328A"/>
                                  <w:spacing w:val="-2"/>
                                  <w:w w:val="115"/>
                                  <w:sz w:val="28"/>
                                </w:rPr>
                                <w:t>a</w:t>
                              </w:r>
                              <w:r>
                                <w:rPr>
                                  <w:color w:val="77328A"/>
                                  <w:spacing w:val="-20"/>
                                  <w:w w:val="115"/>
                                  <w:sz w:val="28"/>
                                </w:rPr>
                                <w:t> </w:t>
                              </w:r>
                              <w:r>
                                <w:rPr>
                                  <w:color w:val="77328A"/>
                                  <w:spacing w:val="-2"/>
                                  <w:w w:val="115"/>
                                  <w:sz w:val="28"/>
                                </w:rPr>
                                <w:t>period </w:t>
                              </w:r>
                              <w:r>
                                <w:rPr>
                                  <w:color w:val="77328A"/>
                                  <w:w w:val="115"/>
                                  <w:sz w:val="28"/>
                                </w:rPr>
                                <w:t>of eight years, to the Court of Justice of the European Union to give rulings on matters relating</w:t>
                              </w:r>
                            </w:p>
                            <w:p>
                              <w:pPr>
                                <w:spacing w:line="268" w:lineRule="auto" w:before="0"/>
                                <w:ind w:left="294" w:right="223" w:firstLine="0"/>
                                <w:jc w:val="left"/>
                                <w:rPr>
                                  <w:sz w:val="28"/>
                                </w:rPr>
                              </w:pPr>
                              <w:r>
                                <w:rPr>
                                  <w:color w:val="77328A"/>
                                  <w:w w:val="115"/>
                                  <w:sz w:val="28"/>
                                </w:rPr>
                                <w:t>to the interpretation of Part Two </w:t>
                              </w:r>
                              <w:r>
                                <w:rPr>
                                  <w:color w:val="77328A"/>
                                  <w:w w:val="110"/>
                                  <w:sz w:val="28"/>
                                </w:rPr>
                                <w:t>Citizens Rights of the </w:t>
                              </w:r>
                              <w:r>
                                <w:rPr>
                                  <w:color w:val="77328A"/>
                                  <w:w w:val="110"/>
                                  <w:sz w:val="28"/>
                                </w:rPr>
                                <w:t>Agreement</w:t>
                              </w:r>
                              <w:r>
                                <w:rPr>
                                  <w:color w:val="77328A"/>
                                  <w:w w:val="110"/>
                                  <w:sz w:val="28"/>
                                  <w:vertAlign w:val="superscript"/>
                                </w:rPr>
                                <w:t>10</w:t>
                              </w:r>
                              <w:r>
                                <w:rPr>
                                  <w:color w:val="77328A"/>
                                  <w:w w:val="110"/>
                                  <w:sz w:val="28"/>
                                  <w:vertAlign w:val="baseline"/>
                                </w:rPr>
                                <w:t>.</w:t>
                              </w:r>
                            </w:p>
                          </w:txbxContent>
                        </wps:txbx>
                        <wps:bodyPr wrap="square" lIns="0" tIns="0" rIns="0" bIns="0" rtlCol="0">
                          <a:noAutofit/>
                        </wps:bodyPr>
                      </wps:wsp>
                    </wpg:wgp>
                  </a:graphicData>
                </a:graphic>
              </wp:inline>
            </w:drawing>
          </mc:Choice>
          <mc:Fallback>
            <w:pict>
              <v:group style="width:268.6pt;height:292.45pt;mso-position-horizontal-relative:char;mso-position-vertical-relative:line" id="docshapegroup116" coordorigin="0,0" coordsize="5372,5849">
                <v:shape style="position:absolute;left:0;top:0;width:5372;height:5849" id="docshape117" coordorigin="0,0" coordsize="5372,5849" path="m5132,0l240,0,164,12,98,46,46,98,12,164,0,240,0,5608,12,5684,46,5750,98,5802,164,5836,240,5848,5132,5848,5208,5836,5273,5802,5325,5750,5359,5684,5372,5608,5372,240,5359,164,5325,98,5273,46,5208,12,5132,0xe" filled="true" fillcolor="#e8e0f0" stroked="false">
                  <v:path arrowok="t"/>
                  <v:fill type="solid"/>
                </v:shape>
                <v:shape style="position:absolute;left:294;top:246;width:1798;height:1803" id="docshape118" coordorigin="295,246" coordsize="1798,1803" path="m2093,1807l295,1807,295,2049,2093,2049,2093,1968,375,1968,375,1888,2093,1888,2093,1807xm2093,1888l2012,1888,2012,1968,2093,1968,2093,1888xm1932,1646l456,1646,456,1807,1932,1807,1932,1807,536,1807,536,1727,1932,1727,1932,1646xm1932,1727l1851,1727,1851,1807,1932,1807,1932,1727xm912,761l617,761,617,1646,912,1646,912,1646,697,1646,697,761,912,761,912,761xm1127,761l1046,761,1046,1646,1341,1646,1341,1646,1127,1646,1127,761xm1556,761l1476,761,1476,1646,1771,1646,1771,1646,1556,1646,1556,761xm912,761l832,761,832,1646,912,1646,912,761xm1341,761l1261,761,1261,1646,1341,1646,1341,761xm1771,761l1690,761,1690,1646,1771,1646,1771,761xm1194,246l321,683,310,689,302,698,297,708,295,721,298,736,307,749,319,758,335,761,2052,761,2068,758,2081,749,2089,736,2093,721,2091,708,2085,698,2077,689,2067,683,2061,680,505,680,1194,336,1373,336,1194,246xm1373,336l1194,336,1882,680,2061,680,1373,336xe" filled="true" fillcolor="#77328a" stroked="false">
                  <v:path arrowok="t"/>
                  <v:fill type="solid"/>
                </v:shape>
                <v:shape style="position:absolute;left:294;top:246;width:1798;height:1803" id="docshape119" coordorigin="295,246" coordsize="1798,1803" path="m335,1807l456,1807,456,1646,496,1646,617,1646,617,761,335,761,319,758,307,749,298,736,295,721,297,708,302,698,310,689,321,683,1194,246,2067,683,2077,689,2085,698,2091,708,2093,721,2089,736,2081,749,2068,758,2052,761,1771,761,1771,1646,1932,1646,1932,1807,2093,1807,2093,2049,295,2049,295,1807,335,1807xm1690,761l1556,761,1556,1646,1690,1646,1690,761xm1476,761l1341,761,1341,1646,1476,1646,1476,761xm1261,761l1127,761,1127,1646,1261,1646,1261,761xm1046,761l912,761,912,1646,1046,1646,1046,761xm697,1646l832,1646,832,761,697,761,697,1646xm1851,1727l536,1727,536,1807,1851,1807,1851,1727xm505,680l617,680,912,680,1046,680,1341,680,1476,680,1771,680,1882,680,1194,336,505,680xm2012,1888l375,1888,375,1968,2012,1968,2012,1888xe" filled="false" stroked="true" strokeweight=".5pt" strokecolor="#e8e0f0">
                  <v:path arrowok="t"/>
                  <v:stroke dashstyle="solid"/>
                </v:shape>
                <v:shape style="position:absolute;left:0;top:0;width:5372;height:5849" type="#_x0000_t202" id="docshape120" filled="false" stroked="false">
                  <v:textbox inset="0,0,0,0">
                    <w:txbxContent>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319"/>
                          <w:rPr>
                            <w:sz w:val="28"/>
                          </w:rPr>
                        </w:pPr>
                      </w:p>
                      <w:p>
                        <w:pPr>
                          <w:spacing w:line="268" w:lineRule="auto" w:before="0"/>
                          <w:ind w:left="294" w:right="87" w:firstLine="0"/>
                          <w:jc w:val="left"/>
                          <w:rPr>
                            <w:sz w:val="28"/>
                          </w:rPr>
                        </w:pPr>
                        <w:r>
                          <w:rPr>
                            <w:color w:val="77328A"/>
                            <w:w w:val="115"/>
                            <w:sz w:val="28"/>
                          </w:rPr>
                          <w:t>The UK courts retain limited powers under Article 158(1)</w:t>
                        </w:r>
                        <w:r>
                          <w:rPr>
                            <w:color w:val="77328A"/>
                            <w:spacing w:val="-36"/>
                            <w:w w:val="115"/>
                            <w:sz w:val="28"/>
                          </w:rPr>
                          <w:t> </w:t>
                        </w:r>
                        <w:r>
                          <w:rPr>
                            <w:color w:val="77328A"/>
                            <w:w w:val="115"/>
                            <w:sz w:val="28"/>
                          </w:rPr>
                          <w:t>of the Withdrawal Agreement to make </w:t>
                        </w:r>
                        <w:r>
                          <w:rPr>
                            <w:color w:val="77328A"/>
                            <w:spacing w:val="-2"/>
                            <w:w w:val="115"/>
                            <w:sz w:val="28"/>
                          </w:rPr>
                          <w:t>preliminary</w:t>
                        </w:r>
                        <w:r>
                          <w:rPr>
                            <w:color w:val="77328A"/>
                            <w:spacing w:val="-21"/>
                            <w:w w:val="115"/>
                            <w:sz w:val="28"/>
                          </w:rPr>
                          <w:t> </w:t>
                        </w:r>
                        <w:r>
                          <w:rPr>
                            <w:color w:val="77328A"/>
                            <w:spacing w:val="-2"/>
                            <w:w w:val="115"/>
                            <w:sz w:val="28"/>
                          </w:rPr>
                          <w:t>references,</w:t>
                        </w:r>
                        <w:r>
                          <w:rPr>
                            <w:color w:val="77328A"/>
                            <w:spacing w:val="-21"/>
                            <w:w w:val="115"/>
                            <w:sz w:val="28"/>
                          </w:rPr>
                          <w:t> </w:t>
                        </w:r>
                        <w:r>
                          <w:rPr>
                            <w:color w:val="77328A"/>
                            <w:spacing w:val="-2"/>
                            <w:w w:val="115"/>
                            <w:sz w:val="28"/>
                          </w:rPr>
                          <w:t>for</w:t>
                        </w:r>
                        <w:r>
                          <w:rPr>
                            <w:color w:val="77328A"/>
                            <w:spacing w:val="-21"/>
                            <w:w w:val="115"/>
                            <w:sz w:val="28"/>
                          </w:rPr>
                          <w:t> </w:t>
                        </w:r>
                        <w:r>
                          <w:rPr>
                            <w:color w:val="77328A"/>
                            <w:spacing w:val="-2"/>
                            <w:w w:val="115"/>
                            <w:sz w:val="28"/>
                          </w:rPr>
                          <w:t>a</w:t>
                        </w:r>
                        <w:r>
                          <w:rPr>
                            <w:color w:val="77328A"/>
                            <w:spacing w:val="-20"/>
                            <w:w w:val="115"/>
                            <w:sz w:val="28"/>
                          </w:rPr>
                          <w:t> </w:t>
                        </w:r>
                        <w:r>
                          <w:rPr>
                            <w:color w:val="77328A"/>
                            <w:spacing w:val="-2"/>
                            <w:w w:val="115"/>
                            <w:sz w:val="28"/>
                          </w:rPr>
                          <w:t>period </w:t>
                        </w:r>
                        <w:r>
                          <w:rPr>
                            <w:color w:val="77328A"/>
                            <w:w w:val="115"/>
                            <w:sz w:val="28"/>
                          </w:rPr>
                          <w:t>of eight years, to the Court of Justice of the European Union to give rulings on matters relating</w:t>
                        </w:r>
                      </w:p>
                      <w:p>
                        <w:pPr>
                          <w:spacing w:line="268" w:lineRule="auto" w:before="0"/>
                          <w:ind w:left="294" w:right="223" w:firstLine="0"/>
                          <w:jc w:val="left"/>
                          <w:rPr>
                            <w:sz w:val="28"/>
                          </w:rPr>
                        </w:pPr>
                        <w:r>
                          <w:rPr>
                            <w:color w:val="77328A"/>
                            <w:w w:val="115"/>
                            <w:sz w:val="28"/>
                          </w:rPr>
                          <w:t>to the interpretation of Part Two </w:t>
                        </w:r>
                        <w:r>
                          <w:rPr>
                            <w:color w:val="77328A"/>
                            <w:w w:val="110"/>
                            <w:sz w:val="28"/>
                          </w:rPr>
                          <w:t>Citizens Rights of the </w:t>
                        </w:r>
                        <w:r>
                          <w:rPr>
                            <w:color w:val="77328A"/>
                            <w:w w:val="110"/>
                            <w:sz w:val="28"/>
                          </w:rPr>
                          <w:t>Agreement</w:t>
                        </w:r>
                        <w:r>
                          <w:rPr>
                            <w:color w:val="77328A"/>
                            <w:w w:val="110"/>
                            <w:sz w:val="28"/>
                            <w:vertAlign w:val="superscript"/>
                          </w:rPr>
                          <w:t>10</w:t>
                        </w:r>
                        <w:r>
                          <w:rPr>
                            <w:color w:val="77328A"/>
                            <w:w w:val="110"/>
                            <w:sz w:val="28"/>
                            <w:vertAlign w:val="baseline"/>
                          </w:rPr>
                          <w:t>.</w:t>
                        </w:r>
                      </w:p>
                    </w:txbxContent>
                  </v:textbox>
                  <w10:wrap type="none"/>
                </v:shape>
              </v:group>
            </w:pict>
          </mc:Fallback>
        </mc:AlternateContent>
      </w:r>
      <w:r>
        <w:rPr>
          <w:sz w:val="20"/>
        </w:rPr>
      </w:r>
    </w:p>
    <w:p>
      <w:pPr>
        <w:pStyle w:val="BodyText"/>
        <w:spacing w:before="173"/>
        <w:rPr>
          <w:sz w:val="20"/>
        </w:rPr>
      </w:pPr>
      <w:r>
        <w:rPr/>
        <mc:AlternateContent>
          <mc:Choice Requires="wps">
            <w:drawing>
              <wp:anchor distT="0" distB="0" distL="0" distR="0" allowOverlap="1" layoutInCell="1" locked="0" behindDoc="1" simplePos="0" relativeHeight="487621120">
                <wp:simplePos x="0" y="0"/>
                <wp:positionH relativeFrom="page">
                  <wp:posOffset>457200</wp:posOffset>
                </wp:positionH>
                <wp:positionV relativeFrom="paragraph">
                  <wp:posOffset>271369</wp:posOffset>
                </wp:positionV>
                <wp:extent cx="6645909" cy="1270"/>
                <wp:effectExtent l="0" t="0" r="0" b="0"/>
                <wp:wrapTopAndBottom/>
                <wp:docPr id="152" name="Graphic 152"/>
                <wp:cNvGraphicFramePr>
                  <a:graphicFrameLocks/>
                </wp:cNvGraphicFramePr>
                <a:graphic>
                  <a:graphicData uri="http://schemas.microsoft.com/office/word/2010/wordprocessingShape">
                    <wps:wsp>
                      <wps:cNvPr id="152" name="Graphic 152"/>
                      <wps:cNvSpPr/>
                      <wps:spPr>
                        <a:xfrm>
                          <a:off x="0" y="0"/>
                          <a:ext cx="6645909" cy="1270"/>
                        </a:xfrm>
                        <a:custGeom>
                          <a:avLst/>
                          <a:gdLst/>
                          <a:ahLst/>
                          <a:cxnLst/>
                          <a:rect l="l" t="t" r="r" b="b"/>
                          <a:pathLst>
                            <a:path w="6645909" h="0">
                              <a:moveTo>
                                <a:pt x="0" y="0"/>
                              </a:moveTo>
                              <a:lnTo>
                                <a:pt x="6645605" y="0"/>
                              </a:lnTo>
                            </a:path>
                          </a:pathLst>
                        </a:custGeom>
                        <a:ln w="12700">
                          <a:solidFill>
                            <a:srgbClr val="77328A"/>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21.367701pt;width:523.3pt;height:.1pt;mso-position-horizontal-relative:page;mso-position-vertical-relative:paragraph;z-index:-15695360;mso-wrap-distance-left:0;mso-wrap-distance-right:0" id="docshape121" coordorigin="720,427" coordsize="10466,0" path="m720,427l11186,427e" filled="false" stroked="true" strokeweight="1pt" strokecolor="#77328a">
                <v:path arrowok="t"/>
                <v:stroke dashstyle="solid"/>
                <w10:wrap type="topAndBottom"/>
              </v:shape>
            </w:pict>
          </mc:Fallback>
        </mc:AlternateContent>
      </w:r>
    </w:p>
    <w:p>
      <w:pPr>
        <w:pStyle w:val="BodyText"/>
        <w:spacing w:before="11"/>
        <w:rPr>
          <w:sz w:val="18"/>
        </w:rPr>
      </w:pPr>
    </w:p>
    <w:p>
      <w:pPr>
        <w:tabs>
          <w:tab w:pos="796" w:val="left" w:leader="none"/>
        </w:tabs>
        <w:spacing w:before="0"/>
        <w:ind w:left="400" w:right="0" w:firstLine="0"/>
        <w:jc w:val="left"/>
        <w:rPr>
          <w:sz w:val="18"/>
        </w:rPr>
      </w:pPr>
      <w:r>
        <w:rPr>
          <w:spacing w:val="-5"/>
          <w:w w:val="110"/>
          <w:sz w:val="18"/>
          <w:vertAlign w:val="superscript"/>
        </w:rPr>
        <w:t>10</w:t>
      </w:r>
      <w:r>
        <w:rPr>
          <w:sz w:val="18"/>
          <w:vertAlign w:val="baseline"/>
        </w:rPr>
        <w:tab/>
      </w:r>
      <w:r>
        <w:rPr>
          <w:w w:val="110"/>
          <w:sz w:val="18"/>
          <w:vertAlign w:val="baseline"/>
        </w:rPr>
        <w:t>See</w:t>
      </w:r>
      <w:r>
        <w:rPr>
          <w:spacing w:val="8"/>
          <w:w w:val="110"/>
          <w:sz w:val="18"/>
          <w:vertAlign w:val="baseline"/>
        </w:rPr>
        <w:t> </w:t>
      </w:r>
      <w:r>
        <w:rPr>
          <w:w w:val="110"/>
          <w:sz w:val="18"/>
          <w:vertAlign w:val="baseline"/>
        </w:rPr>
        <w:t>section</w:t>
      </w:r>
      <w:r>
        <w:rPr>
          <w:spacing w:val="8"/>
          <w:w w:val="110"/>
          <w:sz w:val="18"/>
          <w:vertAlign w:val="baseline"/>
        </w:rPr>
        <w:t> </w:t>
      </w:r>
      <w:r>
        <w:rPr>
          <w:w w:val="110"/>
          <w:sz w:val="18"/>
          <w:vertAlign w:val="baseline"/>
        </w:rPr>
        <w:t>7C</w:t>
      </w:r>
      <w:r>
        <w:rPr>
          <w:spacing w:val="8"/>
          <w:w w:val="110"/>
          <w:sz w:val="18"/>
          <w:vertAlign w:val="baseline"/>
        </w:rPr>
        <w:t> </w:t>
      </w:r>
      <w:r>
        <w:rPr>
          <w:w w:val="110"/>
          <w:sz w:val="18"/>
          <w:vertAlign w:val="baseline"/>
        </w:rPr>
        <w:t>of</w:t>
      </w:r>
      <w:r>
        <w:rPr>
          <w:spacing w:val="9"/>
          <w:w w:val="110"/>
          <w:sz w:val="18"/>
          <w:vertAlign w:val="baseline"/>
        </w:rPr>
        <w:t> </w:t>
      </w:r>
      <w:r>
        <w:rPr>
          <w:w w:val="110"/>
          <w:sz w:val="18"/>
          <w:vertAlign w:val="baseline"/>
        </w:rPr>
        <w:t>the</w:t>
      </w:r>
      <w:r>
        <w:rPr>
          <w:spacing w:val="8"/>
          <w:w w:val="110"/>
          <w:sz w:val="18"/>
          <w:vertAlign w:val="baseline"/>
        </w:rPr>
        <w:t> </w:t>
      </w:r>
      <w:r>
        <w:rPr>
          <w:w w:val="110"/>
          <w:sz w:val="18"/>
          <w:vertAlign w:val="baseline"/>
        </w:rPr>
        <w:t>European</w:t>
      </w:r>
      <w:r>
        <w:rPr>
          <w:spacing w:val="8"/>
          <w:w w:val="110"/>
          <w:sz w:val="18"/>
          <w:vertAlign w:val="baseline"/>
        </w:rPr>
        <w:t> </w:t>
      </w:r>
      <w:r>
        <w:rPr>
          <w:w w:val="110"/>
          <w:sz w:val="18"/>
          <w:vertAlign w:val="baseline"/>
        </w:rPr>
        <w:t>Union</w:t>
      </w:r>
      <w:r>
        <w:rPr>
          <w:spacing w:val="8"/>
          <w:w w:val="110"/>
          <w:sz w:val="18"/>
          <w:vertAlign w:val="baseline"/>
        </w:rPr>
        <w:t> </w:t>
      </w:r>
      <w:r>
        <w:rPr>
          <w:w w:val="110"/>
          <w:sz w:val="18"/>
          <w:vertAlign w:val="baseline"/>
        </w:rPr>
        <w:t>(Withdrawal)</w:t>
      </w:r>
      <w:r>
        <w:rPr>
          <w:spacing w:val="9"/>
          <w:w w:val="110"/>
          <w:sz w:val="18"/>
          <w:vertAlign w:val="baseline"/>
        </w:rPr>
        <w:t> </w:t>
      </w:r>
      <w:r>
        <w:rPr>
          <w:w w:val="110"/>
          <w:sz w:val="18"/>
          <w:vertAlign w:val="baseline"/>
        </w:rPr>
        <w:t>Act</w:t>
      </w:r>
      <w:r>
        <w:rPr>
          <w:spacing w:val="8"/>
          <w:w w:val="110"/>
          <w:sz w:val="18"/>
          <w:vertAlign w:val="baseline"/>
        </w:rPr>
        <w:t> </w:t>
      </w:r>
      <w:r>
        <w:rPr>
          <w:spacing w:val="-4"/>
          <w:w w:val="110"/>
          <w:sz w:val="18"/>
          <w:vertAlign w:val="baseline"/>
        </w:rPr>
        <w:t>2018.</w:t>
      </w:r>
    </w:p>
    <w:p>
      <w:pPr>
        <w:pStyle w:val="BodyText"/>
        <w:spacing w:before="2"/>
        <w:rPr>
          <w:sz w:val="15"/>
        </w:rPr>
      </w:pPr>
      <w:r>
        <w:rPr/>
        <mc:AlternateContent>
          <mc:Choice Requires="wps">
            <w:drawing>
              <wp:anchor distT="0" distB="0" distL="0" distR="0" allowOverlap="1" layoutInCell="1" locked="0" behindDoc="1" simplePos="0" relativeHeight="487621632">
                <wp:simplePos x="0" y="0"/>
                <wp:positionH relativeFrom="page">
                  <wp:posOffset>457200</wp:posOffset>
                </wp:positionH>
                <wp:positionV relativeFrom="paragraph">
                  <wp:posOffset>126149</wp:posOffset>
                </wp:positionV>
                <wp:extent cx="6645909" cy="1270"/>
                <wp:effectExtent l="0" t="0" r="0" b="0"/>
                <wp:wrapTopAndBottom/>
                <wp:docPr id="153" name="Graphic 153"/>
                <wp:cNvGraphicFramePr>
                  <a:graphicFrameLocks/>
                </wp:cNvGraphicFramePr>
                <a:graphic>
                  <a:graphicData uri="http://schemas.microsoft.com/office/word/2010/wordprocessingShape">
                    <wps:wsp>
                      <wps:cNvPr id="153" name="Graphic 153"/>
                      <wps:cNvSpPr/>
                      <wps:spPr>
                        <a:xfrm>
                          <a:off x="0" y="0"/>
                          <a:ext cx="6645909" cy="1270"/>
                        </a:xfrm>
                        <a:custGeom>
                          <a:avLst/>
                          <a:gdLst/>
                          <a:ahLst/>
                          <a:cxnLst/>
                          <a:rect l="l" t="t" r="r" b="b"/>
                          <a:pathLst>
                            <a:path w="6645909" h="0">
                              <a:moveTo>
                                <a:pt x="0" y="0"/>
                              </a:moveTo>
                              <a:lnTo>
                                <a:pt x="6645605" y="0"/>
                              </a:lnTo>
                            </a:path>
                          </a:pathLst>
                        </a:custGeom>
                        <a:ln w="12700">
                          <a:solidFill>
                            <a:srgbClr val="77328A"/>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9.933058pt;width:523.3pt;height:.1pt;mso-position-horizontal-relative:page;mso-position-vertical-relative:paragraph;z-index:-15694848;mso-wrap-distance-left:0;mso-wrap-distance-right:0" id="docshape122" coordorigin="720,199" coordsize="10466,0" path="m720,199l11186,199e" filled="false" stroked="true" strokeweight="1pt" strokecolor="#77328a">
                <v:path arrowok="t"/>
                <v:stroke dashstyle="solid"/>
                <w10:wrap type="topAndBottom"/>
              </v:shape>
            </w:pict>
          </mc:Fallback>
        </mc:AlternateContent>
      </w:r>
    </w:p>
    <w:p>
      <w:pPr>
        <w:pStyle w:val="BodyText"/>
        <w:spacing w:before="112"/>
        <w:ind w:left="400"/>
        <w:rPr>
          <w:rFonts w:ascii="Trebuchet MS"/>
        </w:rPr>
      </w:pPr>
      <w:r>
        <w:rPr>
          <w:rFonts w:ascii="Trebuchet MS"/>
          <w:color w:val="77328A"/>
          <w:spacing w:val="-5"/>
        </w:rPr>
        <w:t>12</w:t>
      </w:r>
    </w:p>
    <w:p>
      <w:pPr>
        <w:spacing w:after="0"/>
        <w:rPr>
          <w:rFonts w:ascii="Trebuchet MS"/>
        </w:rPr>
        <w:sectPr>
          <w:type w:val="continuous"/>
          <w:pgSz w:w="11910" w:h="16840"/>
          <w:pgMar w:top="580" w:bottom="280" w:left="320" w:right="520"/>
        </w:sectPr>
      </w:pPr>
    </w:p>
    <w:p>
      <w:pPr>
        <w:spacing w:before="76"/>
        <w:ind w:left="1253" w:right="0" w:firstLine="0"/>
        <w:jc w:val="left"/>
        <w:rPr>
          <w:rFonts w:ascii="Trebuchet MS"/>
          <w:sz w:val="22"/>
        </w:rPr>
      </w:pPr>
      <w:bookmarkStart w:name="_bookmark3" w:id="4"/>
      <w:bookmarkEnd w:id="4"/>
      <w:r>
        <w:rPr/>
      </w:r>
      <w:r>
        <w:rPr>
          <w:rFonts w:ascii="Trebuchet MS"/>
          <w:color w:val="77328A"/>
          <w:spacing w:val="-2"/>
          <w:w w:val="115"/>
          <w:sz w:val="22"/>
        </w:rPr>
        <w:t>Legal</w:t>
      </w:r>
      <w:r>
        <w:rPr>
          <w:rFonts w:ascii="Trebuchet MS"/>
          <w:color w:val="77328A"/>
          <w:spacing w:val="-10"/>
          <w:w w:val="115"/>
          <w:sz w:val="22"/>
        </w:rPr>
        <w:t> </w:t>
      </w:r>
      <w:r>
        <w:rPr>
          <w:rFonts w:ascii="Trebuchet MS"/>
          <w:color w:val="77328A"/>
          <w:spacing w:val="-2"/>
          <w:w w:val="115"/>
          <w:sz w:val="22"/>
        </w:rPr>
        <w:t>analysis</w:t>
      </w:r>
      <w:r>
        <w:rPr>
          <w:rFonts w:ascii="Trebuchet MS"/>
          <w:color w:val="77328A"/>
          <w:spacing w:val="-10"/>
          <w:w w:val="115"/>
          <w:sz w:val="22"/>
        </w:rPr>
        <w:t> </w:t>
      </w:r>
      <w:r>
        <w:rPr>
          <w:rFonts w:ascii="Trebuchet MS"/>
          <w:color w:val="77328A"/>
          <w:spacing w:val="-2"/>
          <w:w w:val="115"/>
          <w:sz w:val="22"/>
        </w:rPr>
        <w:t>of</w:t>
      </w:r>
      <w:r>
        <w:rPr>
          <w:rFonts w:ascii="Trebuchet MS"/>
          <w:color w:val="77328A"/>
          <w:spacing w:val="-9"/>
          <w:w w:val="115"/>
          <w:sz w:val="22"/>
        </w:rPr>
        <w:t> </w:t>
      </w:r>
      <w:r>
        <w:rPr>
          <w:rFonts w:ascii="Trebuchet MS"/>
          <w:color w:val="77328A"/>
          <w:spacing w:val="-2"/>
          <w:w w:val="115"/>
          <w:sz w:val="22"/>
        </w:rPr>
        <w:t>immigration</w:t>
      </w:r>
      <w:r>
        <w:rPr>
          <w:rFonts w:ascii="Trebuchet MS"/>
          <w:color w:val="77328A"/>
          <w:spacing w:val="-10"/>
          <w:w w:val="115"/>
          <w:sz w:val="22"/>
        </w:rPr>
        <w:t> </w:t>
      </w:r>
      <w:r>
        <w:rPr>
          <w:rFonts w:ascii="Trebuchet MS"/>
          <w:color w:val="77328A"/>
          <w:spacing w:val="-2"/>
          <w:w w:val="115"/>
          <w:sz w:val="22"/>
        </w:rPr>
        <w:t>or</w:t>
      </w:r>
      <w:r>
        <w:rPr>
          <w:rFonts w:ascii="Trebuchet MS"/>
          <w:color w:val="77328A"/>
          <w:spacing w:val="-9"/>
          <w:w w:val="115"/>
          <w:sz w:val="22"/>
        </w:rPr>
        <w:t> </w:t>
      </w:r>
      <w:r>
        <w:rPr>
          <w:rFonts w:ascii="Trebuchet MS"/>
          <w:color w:val="77328A"/>
          <w:spacing w:val="-2"/>
          <w:w w:val="115"/>
          <w:sz w:val="22"/>
        </w:rPr>
        <w:t>related</w:t>
      </w:r>
      <w:r>
        <w:rPr>
          <w:rFonts w:ascii="Trebuchet MS"/>
          <w:color w:val="77328A"/>
          <w:spacing w:val="-10"/>
          <w:w w:val="115"/>
          <w:sz w:val="22"/>
        </w:rPr>
        <w:t> </w:t>
      </w:r>
      <w:r>
        <w:rPr>
          <w:rFonts w:ascii="Trebuchet MS"/>
          <w:color w:val="77328A"/>
          <w:spacing w:val="-2"/>
          <w:w w:val="115"/>
          <w:sz w:val="22"/>
        </w:rPr>
        <w:t>rights</w:t>
      </w:r>
      <w:r>
        <w:rPr>
          <w:rFonts w:ascii="Trebuchet MS"/>
          <w:color w:val="77328A"/>
          <w:spacing w:val="-9"/>
          <w:w w:val="115"/>
          <w:sz w:val="22"/>
        </w:rPr>
        <w:t> </w:t>
      </w:r>
      <w:r>
        <w:rPr>
          <w:rFonts w:ascii="Trebuchet MS"/>
          <w:color w:val="77328A"/>
          <w:spacing w:val="-2"/>
          <w:w w:val="115"/>
          <w:sz w:val="22"/>
        </w:rPr>
        <w:t>&amp;</w:t>
      </w:r>
      <w:r>
        <w:rPr>
          <w:rFonts w:ascii="Trebuchet MS"/>
          <w:color w:val="77328A"/>
          <w:spacing w:val="-10"/>
          <w:w w:val="115"/>
          <w:sz w:val="22"/>
        </w:rPr>
        <w:t> </w:t>
      </w:r>
      <w:r>
        <w:rPr>
          <w:rFonts w:ascii="Trebuchet MS"/>
          <w:color w:val="77328A"/>
          <w:spacing w:val="-2"/>
          <w:w w:val="115"/>
          <w:sz w:val="22"/>
        </w:rPr>
        <w:t>equality</w:t>
      </w:r>
      <w:r>
        <w:rPr>
          <w:rFonts w:ascii="Trebuchet MS"/>
          <w:color w:val="77328A"/>
          <w:spacing w:val="-10"/>
          <w:w w:val="115"/>
          <w:sz w:val="22"/>
        </w:rPr>
        <w:t> </w:t>
      </w:r>
      <w:r>
        <w:rPr>
          <w:rFonts w:ascii="Trebuchet MS"/>
          <w:color w:val="77328A"/>
          <w:spacing w:val="-2"/>
          <w:w w:val="115"/>
          <w:sz w:val="22"/>
        </w:rPr>
        <w:t>protections</w:t>
      </w:r>
      <w:r>
        <w:rPr>
          <w:rFonts w:ascii="Trebuchet MS"/>
          <w:color w:val="77328A"/>
          <w:spacing w:val="-9"/>
          <w:w w:val="115"/>
          <w:sz w:val="22"/>
        </w:rPr>
        <w:t> </w:t>
      </w:r>
      <w:r>
        <w:rPr>
          <w:rFonts w:ascii="Trebuchet MS"/>
          <w:color w:val="77328A"/>
          <w:spacing w:val="-2"/>
          <w:w w:val="115"/>
          <w:sz w:val="22"/>
        </w:rPr>
        <w:t>in</w:t>
      </w:r>
      <w:r>
        <w:rPr>
          <w:rFonts w:ascii="Trebuchet MS"/>
          <w:color w:val="77328A"/>
          <w:spacing w:val="-10"/>
          <w:w w:val="115"/>
          <w:sz w:val="22"/>
        </w:rPr>
        <w:t> </w:t>
      </w:r>
      <w:r>
        <w:rPr>
          <w:rFonts w:ascii="Trebuchet MS"/>
          <w:color w:val="77328A"/>
          <w:spacing w:val="-2"/>
          <w:w w:val="115"/>
          <w:sz w:val="22"/>
        </w:rPr>
        <w:t>NI</w:t>
      </w:r>
      <w:r>
        <w:rPr>
          <w:rFonts w:ascii="Trebuchet MS"/>
          <w:color w:val="77328A"/>
          <w:spacing w:val="-9"/>
          <w:w w:val="115"/>
          <w:sz w:val="22"/>
        </w:rPr>
        <w:t> </w:t>
      </w:r>
      <w:r>
        <w:rPr>
          <w:rFonts w:ascii="Trebuchet MS"/>
          <w:color w:val="77328A"/>
          <w:spacing w:val="-2"/>
          <w:w w:val="115"/>
          <w:sz w:val="22"/>
        </w:rPr>
        <w:t>after</w:t>
      </w:r>
      <w:r>
        <w:rPr>
          <w:rFonts w:ascii="Trebuchet MS"/>
          <w:color w:val="77328A"/>
          <w:spacing w:val="-10"/>
          <w:w w:val="115"/>
          <w:sz w:val="22"/>
        </w:rPr>
        <w:t> </w:t>
      </w:r>
      <w:r>
        <w:rPr>
          <w:rFonts w:ascii="Trebuchet MS"/>
          <w:color w:val="77328A"/>
          <w:spacing w:val="-2"/>
          <w:w w:val="115"/>
          <w:sz w:val="22"/>
        </w:rPr>
        <w:t>Brexit</w:t>
      </w:r>
    </w:p>
    <w:p>
      <w:pPr>
        <w:pStyle w:val="BodyText"/>
        <w:spacing w:before="6"/>
        <w:rPr>
          <w:rFonts w:ascii="Trebuchet MS"/>
          <w:sz w:val="15"/>
        </w:rPr>
      </w:pPr>
      <w:r>
        <w:rPr/>
        <mc:AlternateContent>
          <mc:Choice Requires="wps">
            <w:drawing>
              <wp:anchor distT="0" distB="0" distL="0" distR="0" allowOverlap="1" layoutInCell="1" locked="0" behindDoc="1" simplePos="0" relativeHeight="487622144">
                <wp:simplePos x="0" y="0"/>
                <wp:positionH relativeFrom="page">
                  <wp:posOffset>457200</wp:posOffset>
                </wp:positionH>
                <wp:positionV relativeFrom="paragraph">
                  <wp:posOffset>129930</wp:posOffset>
                </wp:positionV>
                <wp:extent cx="6645909" cy="1270"/>
                <wp:effectExtent l="0" t="0" r="0" b="0"/>
                <wp:wrapTopAndBottom/>
                <wp:docPr id="154" name="Graphic 154"/>
                <wp:cNvGraphicFramePr>
                  <a:graphicFrameLocks/>
                </wp:cNvGraphicFramePr>
                <a:graphic>
                  <a:graphicData uri="http://schemas.microsoft.com/office/word/2010/wordprocessingShape">
                    <wps:wsp>
                      <wps:cNvPr id="154" name="Graphic 154"/>
                      <wps:cNvSpPr/>
                      <wps:spPr>
                        <a:xfrm>
                          <a:off x="0" y="0"/>
                          <a:ext cx="6645909" cy="1270"/>
                        </a:xfrm>
                        <a:custGeom>
                          <a:avLst/>
                          <a:gdLst/>
                          <a:ahLst/>
                          <a:cxnLst/>
                          <a:rect l="l" t="t" r="r" b="b"/>
                          <a:pathLst>
                            <a:path w="6645909" h="0">
                              <a:moveTo>
                                <a:pt x="0" y="0"/>
                              </a:moveTo>
                              <a:lnTo>
                                <a:pt x="6645605" y="0"/>
                              </a:lnTo>
                            </a:path>
                          </a:pathLst>
                        </a:custGeom>
                        <a:ln w="12700">
                          <a:solidFill>
                            <a:srgbClr val="77328A"/>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10.230739pt;width:523.3pt;height:.1pt;mso-position-horizontal-relative:page;mso-position-vertical-relative:paragraph;z-index:-15694336;mso-wrap-distance-left:0;mso-wrap-distance-right:0" id="docshape123" coordorigin="720,205" coordsize="10466,0" path="m720,205l11186,205e" filled="false" stroked="true" strokeweight="1pt" strokecolor="#77328a">
                <v:path arrowok="t"/>
                <v:stroke dashstyle="solid"/>
                <w10:wrap type="topAndBottom"/>
              </v:shape>
            </w:pict>
          </mc:Fallback>
        </mc:AlternateContent>
      </w:r>
    </w:p>
    <w:p>
      <w:pPr>
        <w:pStyle w:val="BodyText"/>
        <w:rPr>
          <w:rFonts w:ascii="Trebuchet MS"/>
          <w:sz w:val="22"/>
        </w:rPr>
      </w:pPr>
    </w:p>
    <w:p>
      <w:pPr>
        <w:pStyle w:val="BodyText"/>
        <w:spacing w:before="186"/>
        <w:rPr>
          <w:rFonts w:ascii="Trebuchet MS"/>
          <w:sz w:val="22"/>
        </w:rPr>
      </w:pPr>
    </w:p>
    <w:p>
      <w:pPr>
        <w:pStyle w:val="Heading1"/>
        <w:spacing w:line="216" w:lineRule="auto"/>
        <w:ind w:right="2819"/>
      </w:pPr>
      <w:r>
        <w:rPr>
          <w:color w:val="77328A"/>
          <w:spacing w:val="-2"/>
          <w:w w:val="115"/>
        </w:rPr>
        <w:t>Discrimination </w:t>
      </w:r>
      <w:r>
        <w:rPr>
          <w:color w:val="77328A"/>
          <w:w w:val="115"/>
        </w:rPr>
        <w:t>Against </w:t>
      </w:r>
      <w:r>
        <w:rPr>
          <w:color w:val="77328A"/>
          <w:w w:val="115"/>
        </w:rPr>
        <w:t>Immigrants</w:t>
      </w:r>
    </w:p>
    <w:p>
      <w:pPr>
        <w:pStyle w:val="BodyText"/>
        <w:rPr>
          <w:rFonts w:ascii="Trebuchet MS"/>
          <w:sz w:val="20"/>
        </w:rPr>
      </w:pPr>
    </w:p>
    <w:p>
      <w:pPr>
        <w:pStyle w:val="BodyText"/>
        <w:spacing w:before="62"/>
        <w:rPr>
          <w:rFonts w:ascii="Trebuchet MS"/>
          <w:sz w:val="20"/>
        </w:rPr>
      </w:pPr>
    </w:p>
    <w:p>
      <w:pPr>
        <w:spacing w:after="0"/>
        <w:rPr>
          <w:rFonts w:ascii="Trebuchet MS"/>
          <w:sz w:val="20"/>
        </w:rPr>
        <w:sectPr>
          <w:pgSz w:w="11910" w:h="16840"/>
          <w:pgMar w:top="580" w:bottom="280" w:left="320" w:right="520"/>
        </w:sectPr>
      </w:pPr>
    </w:p>
    <w:p>
      <w:pPr>
        <w:pStyle w:val="BodyText"/>
        <w:spacing w:line="278" w:lineRule="auto" w:before="74"/>
        <w:ind w:left="400" w:right="202"/>
      </w:pPr>
      <w:r>
        <w:rPr>
          <w:w w:val="110"/>
        </w:rPr>
        <w:t>Recitals</w:t>
      </w:r>
      <w:r>
        <w:rPr>
          <w:spacing w:val="-19"/>
          <w:w w:val="110"/>
        </w:rPr>
        <w:t> </w:t>
      </w:r>
      <w:r>
        <w:rPr>
          <w:w w:val="110"/>
        </w:rPr>
        <w:t>7,</w:t>
      </w:r>
      <w:r>
        <w:rPr>
          <w:spacing w:val="-18"/>
          <w:w w:val="110"/>
        </w:rPr>
        <w:t> </w:t>
      </w:r>
      <w:r>
        <w:rPr>
          <w:w w:val="110"/>
        </w:rPr>
        <w:t>10</w:t>
      </w:r>
      <w:r>
        <w:rPr>
          <w:spacing w:val="-19"/>
          <w:w w:val="110"/>
        </w:rPr>
        <w:t> </w:t>
      </w:r>
      <w:r>
        <w:rPr>
          <w:w w:val="110"/>
        </w:rPr>
        <w:t>and</w:t>
      </w:r>
      <w:r>
        <w:rPr>
          <w:spacing w:val="-18"/>
          <w:w w:val="110"/>
        </w:rPr>
        <w:t> </w:t>
      </w:r>
      <w:r>
        <w:rPr/>
        <w:t>11</w:t>
      </w:r>
      <w:r>
        <w:rPr>
          <w:spacing w:val="-17"/>
        </w:rPr>
        <w:t> </w:t>
      </w:r>
      <w:r>
        <w:rPr>
          <w:w w:val="110"/>
        </w:rPr>
        <w:t>of</w:t>
      </w:r>
      <w:r>
        <w:rPr>
          <w:spacing w:val="-18"/>
          <w:w w:val="110"/>
        </w:rPr>
        <w:t> </w:t>
      </w:r>
      <w:r>
        <w:rPr>
          <w:w w:val="110"/>
        </w:rPr>
        <w:t>the</w:t>
      </w:r>
      <w:r>
        <w:rPr>
          <w:spacing w:val="-18"/>
          <w:w w:val="110"/>
        </w:rPr>
        <w:t> </w:t>
      </w:r>
      <w:r>
        <w:rPr>
          <w:w w:val="110"/>
        </w:rPr>
        <w:t>Race</w:t>
      </w:r>
      <w:r>
        <w:rPr>
          <w:spacing w:val="-19"/>
          <w:w w:val="110"/>
        </w:rPr>
        <w:t> </w:t>
      </w:r>
      <w:r>
        <w:rPr>
          <w:w w:val="110"/>
        </w:rPr>
        <w:t>Directive make express reference to xenophobia.</w:t>
      </w:r>
    </w:p>
    <w:p>
      <w:pPr>
        <w:pStyle w:val="BodyText"/>
        <w:spacing w:before="200"/>
        <w:ind w:left="400"/>
      </w:pPr>
      <w:r>
        <w:rPr>
          <w:w w:val="110"/>
        </w:rPr>
        <w:t>Recital</w:t>
      </w:r>
      <w:r>
        <w:rPr>
          <w:spacing w:val="-1"/>
          <w:w w:val="110"/>
        </w:rPr>
        <w:t> </w:t>
      </w:r>
      <w:r>
        <w:rPr>
          <w:w w:val="110"/>
        </w:rPr>
        <w:t>(13)</w:t>
      </w:r>
      <w:r>
        <w:rPr>
          <w:spacing w:val="-1"/>
          <w:w w:val="110"/>
        </w:rPr>
        <w:t> </w:t>
      </w:r>
      <w:r>
        <w:rPr>
          <w:w w:val="110"/>
        </w:rPr>
        <w:t>of</w:t>
      </w:r>
      <w:r>
        <w:rPr>
          <w:spacing w:val="-1"/>
          <w:w w:val="110"/>
        </w:rPr>
        <w:t> </w:t>
      </w:r>
      <w:r>
        <w:rPr>
          <w:w w:val="110"/>
        </w:rPr>
        <w:t>the</w:t>
      </w:r>
      <w:r>
        <w:rPr>
          <w:spacing w:val="-1"/>
          <w:w w:val="110"/>
        </w:rPr>
        <w:t> </w:t>
      </w:r>
      <w:r>
        <w:rPr>
          <w:w w:val="110"/>
        </w:rPr>
        <w:t>Race</w:t>
      </w:r>
      <w:r>
        <w:rPr>
          <w:spacing w:val="-1"/>
          <w:w w:val="110"/>
        </w:rPr>
        <w:t> </w:t>
      </w:r>
      <w:r>
        <w:rPr>
          <w:w w:val="110"/>
        </w:rPr>
        <w:t>Directive</w:t>
      </w:r>
      <w:r>
        <w:rPr>
          <w:spacing w:val="-1"/>
          <w:w w:val="110"/>
        </w:rPr>
        <w:t> </w:t>
      </w:r>
      <w:r>
        <w:rPr>
          <w:spacing w:val="-2"/>
          <w:w w:val="110"/>
        </w:rPr>
        <w:t>provides:</w:t>
      </w:r>
    </w:p>
    <w:p>
      <w:pPr>
        <w:pStyle w:val="BodyText"/>
        <w:spacing w:line="278" w:lineRule="auto" w:before="244"/>
        <w:ind w:left="796"/>
      </w:pPr>
      <w:r>
        <w:rPr>
          <w:w w:val="115"/>
        </w:rPr>
        <w:t>[…]</w:t>
      </w:r>
      <w:r>
        <w:rPr>
          <w:spacing w:val="40"/>
          <w:w w:val="115"/>
        </w:rPr>
        <w:t> </w:t>
      </w:r>
      <w:r>
        <w:rPr>
          <w:w w:val="115"/>
        </w:rPr>
        <w:t>any direct or indirect discrimination based on racial or ethnic origin as regards the areas covered by this Directive should be prohibited</w:t>
      </w:r>
      <w:r>
        <w:rPr>
          <w:spacing w:val="-17"/>
          <w:w w:val="115"/>
        </w:rPr>
        <w:t> </w:t>
      </w:r>
      <w:r>
        <w:rPr>
          <w:w w:val="115"/>
        </w:rPr>
        <w:t>throughout</w:t>
      </w:r>
      <w:r>
        <w:rPr>
          <w:spacing w:val="-17"/>
          <w:w w:val="115"/>
        </w:rPr>
        <w:t> </w:t>
      </w:r>
      <w:r>
        <w:rPr>
          <w:w w:val="115"/>
        </w:rPr>
        <w:t>the</w:t>
      </w:r>
      <w:r>
        <w:rPr>
          <w:spacing w:val="-17"/>
          <w:w w:val="115"/>
        </w:rPr>
        <w:t> </w:t>
      </w:r>
      <w:r>
        <w:rPr>
          <w:w w:val="115"/>
        </w:rPr>
        <w:t>Community. This prohibition of discrimination should also apply to nationals of</w:t>
      </w:r>
    </w:p>
    <w:p>
      <w:pPr>
        <w:pStyle w:val="BodyText"/>
        <w:spacing w:line="278" w:lineRule="auto"/>
        <w:ind w:left="796" w:right="173"/>
      </w:pPr>
      <w:r>
        <w:rPr>
          <w:w w:val="115"/>
        </w:rPr>
        <w:t>third countries, but does not cover differences of treatment based on nationality and is without prejudice</w:t>
      </w:r>
      <w:r>
        <w:rPr>
          <w:spacing w:val="40"/>
          <w:w w:val="115"/>
        </w:rPr>
        <w:t> </w:t>
      </w:r>
      <w:r>
        <w:rPr>
          <w:w w:val="115"/>
        </w:rPr>
        <w:t>to</w:t>
      </w:r>
      <w:r>
        <w:rPr>
          <w:spacing w:val="-18"/>
          <w:w w:val="115"/>
        </w:rPr>
        <w:t> </w:t>
      </w:r>
      <w:r>
        <w:rPr>
          <w:w w:val="115"/>
        </w:rPr>
        <w:t>provisions</w:t>
      </w:r>
      <w:r>
        <w:rPr>
          <w:spacing w:val="-18"/>
          <w:w w:val="115"/>
        </w:rPr>
        <w:t> </w:t>
      </w:r>
      <w:r>
        <w:rPr>
          <w:w w:val="115"/>
        </w:rPr>
        <w:t>governing</w:t>
      </w:r>
      <w:r>
        <w:rPr>
          <w:spacing w:val="-18"/>
          <w:w w:val="115"/>
        </w:rPr>
        <w:t> </w:t>
      </w:r>
      <w:r>
        <w:rPr>
          <w:w w:val="115"/>
        </w:rPr>
        <w:t>the</w:t>
      </w:r>
      <w:r>
        <w:rPr>
          <w:spacing w:val="-18"/>
          <w:w w:val="115"/>
        </w:rPr>
        <w:t> </w:t>
      </w:r>
      <w:r>
        <w:rPr>
          <w:w w:val="115"/>
        </w:rPr>
        <w:t>entry</w:t>
      </w:r>
      <w:r>
        <w:rPr>
          <w:spacing w:val="-18"/>
          <w:w w:val="115"/>
        </w:rPr>
        <w:t> </w:t>
      </w:r>
      <w:r>
        <w:rPr>
          <w:w w:val="115"/>
        </w:rPr>
        <w:t>and residence of third-country nationals and their access to employment and to occupation.</w:t>
      </w:r>
    </w:p>
    <w:p>
      <w:pPr>
        <w:pStyle w:val="BodyText"/>
        <w:spacing w:line="278" w:lineRule="auto" w:before="197"/>
        <w:ind w:left="400" w:right="202"/>
      </w:pPr>
      <w:r>
        <w:rPr>
          <w:w w:val="115"/>
        </w:rPr>
        <w:t>Article</w:t>
      </w:r>
      <w:r>
        <w:rPr>
          <w:spacing w:val="-18"/>
          <w:w w:val="115"/>
        </w:rPr>
        <w:t> </w:t>
      </w:r>
      <w:r>
        <w:rPr>
          <w:w w:val="115"/>
        </w:rPr>
        <w:t>3(2)</w:t>
      </w:r>
      <w:r>
        <w:rPr>
          <w:spacing w:val="-18"/>
          <w:w w:val="115"/>
        </w:rPr>
        <w:t> </w:t>
      </w:r>
      <w:r>
        <w:rPr>
          <w:w w:val="115"/>
        </w:rPr>
        <w:t>of</w:t>
      </w:r>
      <w:r>
        <w:rPr>
          <w:spacing w:val="-18"/>
          <w:w w:val="115"/>
        </w:rPr>
        <w:t> </w:t>
      </w:r>
      <w:r>
        <w:rPr>
          <w:w w:val="115"/>
        </w:rPr>
        <w:t>the</w:t>
      </w:r>
      <w:r>
        <w:rPr>
          <w:spacing w:val="-18"/>
          <w:w w:val="115"/>
        </w:rPr>
        <w:t> </w:t>
      </w:r>
      <w:r>
        <w:rPr>
          <w:w w:val="115"/>
        </w:rPr>
        <w:t>Race</w:t>
      </w:r>
      <w:r>
        <w:rPr>
          <w:spacing w:val="-18"/>
          <w:w w:val="115"/>
        </w:rPr>
        <w:t> </w:t>
      </w:r>
      <w:r>
        <w:rPr>
          <w:w w:val="115"/>
        </w:rPr>
        <w:t>Directive </w:t>
      </w:r>
      <w:r>
        <w:rPr>
          <w:spacing w:val="-2"/>
          <w:w w:val="115"/>
        </w:rPr>
        <w:t>provides:</w:t>
      </w:r>
    </w:p>
    <w:p>
      <w:pPr>
        <w:pStyle w:val="BodyText"/>
        <w:spacing w:line="278" w:lineRule="auto" w:before="200"/>
        <w:ind w:left="796" w:right="308"/>
      </w:pPr>
      <w:r>
        <w:rPr>
          <w:w w:val="115"/>
        </w:rPr>
        <w:t>2. This Directive does not cover difference of treatment based on nationality and is without prejudice to</w:t>
      </w:r>
      <w:r>
        <w:rPr>
          <w:spacing w:val="-20"/>
          <w:w w:val="115"/>
        </w:rPr>
        <w:t> </w:t>
      </w:r>
      <w:r>
        <w:rPr>
          <w:w w:val="115"/>
        </w:rPr>
        <w:t>provisions</w:t>
      </w:r>
      <w:r>
        <w:rPr>
          <w:spacing w:val="-19"/>
          <w:w w:val="115"/>
        </w:rPr>
        <w:t> </w:t>
      </w:r>
      <w:r>
        <w:rPr>
          <w:w w:val="115"/>
        </w:rPr>
        <w:t>and</w:t>
      </w:r>
      <w:r>
        <w:rPr>
          <w:spacing w:val="-19"/>
          <w:w w:val="115"/>
        </w:rPr>
        <w:t> </w:t>
      </w:r>
      <w:r>
        <w:rPr>
          <w:w w:val="115"/>
        </w:rPr>
        <w:t>conditions</w:t>
      </w:r>
      <w:r>
        <w:rPr>
          <w:spacing w:val="-19"/>
          <w:w w:val="115"/>
        </w:rPr>
        <w:t> </w:t>
      </w:r>
      <w:r>
        <w:rPr>
          <w:w w:val="115"/>
        </w:rPr>
        <w:t>relating to the entry into and residence of </w:t>
      </w:r>
      <w:r>
        <w:rPr>
          <w:spacing w:val="-2"/>
          <w:w w:val="115"/>
        </w:rPr>
        <w:t>third-country</w:t>
      </w:r>
      <w:r>
        <w:rPr>
          <w:spacing w:val="-16"/>
          <w:w w:val="115"/>
        </w:rPr>
        <w:t> </w:t>
      </w:r>
      <w:r>
        <w:rPr>
          <w:spacing w:val="-2"/>
          <w:w w:val="115"/>
        </w:rPr>
        <w:t>nationals</w:t>
      </w:r>
      <w:r>
        <w:rPr>
          <w:spacing w:val="-16"/>
          <w:w w:val="115"/>
        </w:rPr>
        <w:t> </w:t>
      </w:r>
      <w:r>
        <w:rPr>
          <w:spacing w:val="-2"/>
          <w:w w:val="115"/>
        </w:rPr>
        <w:t>and</w:t>
      </w:r>
      <w:r>
        <w:rPr>
          <w:spacing w:val="-16"/>
          <w:w w:val="115"/>
        </w:rPr>
        <w:t> </w:t>
      </w:r>
      <w:r>
        <w:rPr>
          <w:spacing w:val="-2"/>
          <w:w w:val="115"/>
        </w:rPr>
        <w:t>stateles</w:t>
      </w:r>
      <w:r>
        <w:rPr>
          <w:spacing w:val="-2"/>
          <w:w w:val="115"/>
        </w:rPr>
        <w:t>s</w:t>
      </w:r>
      <w:r>
        <w:rPr>
          <w:spacing w:val="-2"/>
          <w:w w:val="115"/>
        </w:rPr>
        <w:t> </w:t>
      </w:r>
      <w:r>
        <w:rPr>
          <w:w w:val="115"/>
        </w:rPr>
        <w:t>persons on the territory of Member States, and to any treatment which arises from the legal status of the </w:t>
      </w:r>
      <w:r>
        <w:rPr>
          <w:spacing w:val="-2"/>
          <w:w w:val="115"/>
        </w:rPr>
        <w:t>third-country</w:t>
      </w:r>
      <w:r>
        <w:rPr>
          <w:spacing w:val="-16"/>
          <w:w w:val="115"/>
        </w:rPr>
        <w:t> </w:t>
      </w:r>
      <w:r>
        <w:rPr>
          <w:spacing w:val="-2"/>
          <w:w w:val="115"/>
        </w:rPr>
        <w:t>nationals</w:t>
      </w:r>
      <w:r>
        <w:rPr>
          <w:spacing w:val="-16"/>
          <w:w w:val="115"/>
        </w:rPr>
        <w:t> </w:t>
      </w:r>
      <w:r>
        <w:rPr>
          <w:spacing w:val="-2"/>
          <w:w w:val="115"/>
        </w:rPr>
        <w:t>and</w:t>
      </w:r>
      <w:r>
        <w:rPr>
          <w:spacing w:val="-16"/>
          <w:w w:val="115"/>
        </w:rPr>
        <w:t> </w:t>
      </w:r>
      <w:r>
        <w:rPr>
          <w:spacing w:val="-2"/>
          <w:w w:val="115"/>
        </w:rPr>
        <w:t>stateles</w:t>
      </w:r>
      <w:r>
        <w:rPr>
          <w:spacing w:val="-2"/>
          <w:w w:val="115"/>
        </w:rPr>
        <w:t>s</w:t>
      </w:r>
      <w:r>
        <w:rPr>
          <w:spacing w:val="-2"/>
          <w:w w:val="115"/>
        </w:rPr>
        <w:t> </w:t>
      </w:r>
      <w:r>
        <w:rPr>
          <w:w w:val="115"/>
        </w:rPr>
        <w:t>persons concerned.</w:t>
      </w:r>
    </w:p>
    <w:p>
      <w:pPr>
        <w:pStyle w:val="BodyText"/>
        <w:spacing w:line="278" w:lineRule="auto" w:before="72"/>
        <w:ind w:left="316" w:right="203"/>
      </w:pPr>
      <w:r>
        <w:rPr/>
        <w:br w:type="column"/>
      </w:r>
      <w:r>
        <w:rPr>
          <w:w w:val="115"/>
        </w:rPr>
        <w:t>Thus, while persons under immigration control are within the personal scope of the Directive, their nationality, and the terms</w:t>
      </w:r>
      <w:r>
        <w:rPr>
          <w:spacing w:val="-20"/>
          <w:w w:val="115"/>
        </w:rPr>
        <w:t> </w:t>
      </w:r>
      <w:r>
        <w:rPr>
          <w:w w:val="115"/>
        </w:rPr>
        <w:t>of</w:t>
      </w:r>
      <w:r>
        <w:rPr>
          <w:spacing w:val="-19"/>
          <w:w w:val="115"/>
        </w:rPr>
        <w:t> </w:t>
      </w:r>
      <w:r>
        <w:rPr>
          <w:w w:val="115"/>
        </w:rPr>
        <w:t>their</w:t>
      </w:r>
      <w:r>
        <w:rPr>
          <w:spacing w:val="-19"/>
          <w:w w:val="115"/>
        </w:rPr>
        <w:t> </w:t>
      </w:r>
      <w:r>
        <w:rPr>
          <w:w w:val="115"/>
        </w:rPr>
        <w:t>entry</w:t>
      </w:r>
      <w:r>
        <w:rPr>
          <w:spacing w:val="-19"/>
          <w:w w:val="115"/>
        </w:rPr>
        <w:t> </w:t>
      </w:r>
      <w:r>
        <w:rPr>
          <w:w w:val="115"/>
        </w:rPr>
        <w:t>and</w:t>
      </w:r>
      <w:r>
        <w:rPr>
          <w:spacing w:val="-19"/>
          <w:w w:val="115"/>
        </w:rPr>
        <w:t> </w:t>
      </w:r>
      <w:r>
        <w:rPr>
          <w:w w:val="115"/>
        </w:rPr>
        <w:t>residence,</w:t>
      </w:r>
      <w:r>
        <w:rPr>
          <w:spacing w:val="-20"/>
          <w:w w:val="115"/>
        </w:rPr>
        <w:t> </w:t>
      </w:r>
      <w:r>
        <w:rPr>
          <w:w w:val="115"/>
        </w:rPr>
        <w:t>are</w:t>
      </w:r>
      <w:r>
        <w:rPr>
          <w:spacing w:val="-19"/>
          <w:w w:val="115"/>
        </w:rPr>
        <w:t> </w:t>
      </w:r>
      <w:r>
        <w:rPr>
          <w:w w:val="115"/>
        </w:rPr>
        <w:t>not within its material scope.</w:t>
      </w:r>
    </w:p>
    <w:p>
      <w:pPr>
        <w:pStyle w:val="BodyText"/>
        <w:spacing w:line="278" w:lineRule="auto" w:before="199"/>
        <w:ind w:left="316" w:right="444"/>
      </w:pPr>
      <w:r>
        <w:rPr>
          <w:w w:val="115"/>
        </w:rPr>
        <w:t>Article</w:t>
      </w:r>
      <w:r>
        <w:rPr>
          <w:spacing w:val="-13"/>
          <w:w w:val="115"/>
        </w:rPr>
        <w:t> </w:t>
      </w:r>
      <w:r>
        <w:rPr>
          <w:w w:val="115"/>
        </w:rPr>
        <w:t>3(2)</w:t>
      </w:r>
      <w:r>
        <w:rPr>
          <w:spacing w:val="-13"/>
          <w:w w:val="115"/>
        </w:rPr>
        <w:t> </w:t>
      </w:r>
      <w:r>
        <w:rPr>
          <w:w w:val="115"/>
        </w:rPr>
        <w:t>of</w:t>
      </w:r>
      <w:r>
        <w:rPr>
          <w:spacing w:val="-13"/>
          <w:w w:val="115"/>
        </w:rPr>
        <w:t> </w:t>
      </w:r>
      <w:r>
        <w:rPr>
          <w:w w:val="115"/>
        </w:rPr>
        <w:t>the</w:t>
      </w:r>
      <w:r>
        <w:rPr>
          <w:spacing w:val="-13"/>
          <w:w w:val="115"/>
        </w:rPr>
        <w:t> </w:t>
      </w:r>
      <w:r>
        <w:rPr>
          <w:w w:val="115"/>
        </w:rPr>
        <w:t>Framework</w:t>
      </w:r>
      <w:r>
        <w:rPr>
          <w:spacing w:val="-13"/>
          <w:w w:val="115"/>
        </w:rPr>
        <w:t> </w:t>
      </w:r>
      <w:r>
        <w:rPr>
          <w:w w:val="115"/>
        </w:rPr>
        <w:t>Directive is</w:t>
      </w:r>
      <w:r>
        <w:rPr>
          <w:spacing w:val="-3"/>
          <w:w w:val="115"/>
        </w:rPr>
        <w:t> </w:t>
      </w:r>
      <w:r>
        <w:rPr>
          <w:w w:val="115"/>
        </w:rPr>
        <w:t>in</w:t>
      </w:r>
      <w:r>
        <w:rPr>
          <w:spacing w:val="-3"/>
          <w:w w:val="115"/>
        </w:rPr>
        <w:t> </w:t>
      </w:r>
      <w:r>
        <w:rPr>
          <w:w w:val="115"/>
        </w:rPr>
        <w:t>identical</w:t>
      </w:r>
      <w:r>
        <w:rPr>
          <w:spacing w:val="-3"/>
          <w:w w:val="115"/>
        </w:rPr>
        <w:t> </w:t>
      </w:r>
      <w:r>
        <w:rPr>
          <w:w w:val="115"/>
        </w:rPr>
        <w:t>terms.</w:t>
      </w:r>
      <w:r>
        <w:rPr>
          <w:spacing w:val="-3"/>
          <w:w w:val="115"/>
        </w:rPr>
        <w:t> </w:t>
      </w:r>
      <w:r>
        <w:rPr>
          <w:w w:val="115"/>
        </w:rPr>
        <w:t>Recital</w:t>
      </w:r>
      <w:r>
        <w:rPr>
          <w:spacing w:val="-3"/>
          <w:w w:val="115"/>
        </w:rPr>
        <w:t> </w:t>
      </w:r>
      <w:r>
        <w:rPr>
          <w:w w:val="115"/>
        </w:rPr>
        <w:t>12</w:t>
      </w:r>
      <w:r>
        <w:rPr>
          <w:spacing w:val="-3"/>
          <w:w w:val="115"/>
        </w:rPr>
        <w:t> </w:t>
      </w:r>
      <w:r>
        <w:rPr>
          <w:w w:val="115"/>
        </w:rPr>
        <w:t>of</w:t>
      </w:r>
      <w:r>
        <w:rPr>
          <w:spacing w:val="-3"/>
          <w:w w:val="115"/>
        </w:rPr>
        <w:t> </w:t>
      </w:r>
      <w:r>
        <w:rPr>
          <w:w w:val="115"/>
        </w:rPr>
        <w:t>the Framework Directive provides:</w:t>
      </w:r>
    </w:p>
    <w:p>
      <w:pPr>
        <w:pStyle w:val="BodyText"/>
        <w:spacing w:line="278" w:lineRule="auto" w:before="200"/>
        <w:ind w:left="713" w:right="828"/>
      </w:pPr>
      <w:r>
        <w:rPr>
          <w:w w:val="115"/>
        </w:rPr>
        <w:t>(12) [..] any direct or indirect discrimination</w:t>
      </w:r>
      <w:r>
        <w:rPr>
          <w:spacing w:val="-14"/>
          <w:w w:val="115"/>
        </w:rPr>
        <w:t> </w:t>
      </w:r>
      <w:r>
        <w:rPr>
          <w:w w:val="115"/>
        </w:rPr>
        <w:t>based</w:t>
      </w:r>
      <w:r>
        <w:rPr>
          <w:spacing w:val="-14"/>
          <w:w w:val="115"/>
        </w:rPr>
        <w:t> </w:t>
      </w:r>
      <w:r>
        <w:rPr>
          <w:w w:val="115"/>
        </w:rPr>
        <w:t>on</w:t>
      </w:r>
      <w:r>
        <w:rPr>
          <w:spacing w:val="-14"/>
          <w:w w:val="115"/>
        </w:rPr>
        <w:t> </w:t>
      </w:r>
      <w:r>
        <w:rPr>
          <w:w w:val="115"/>
        </w:rPr>
        <w:t>religion </w:t>
      </w:r>
      <w:r>
        <w:rPr>
          <w:spacing w:val="-4"/>
          <w:w w:val="115"/>
        </w:rPr>
        <w:t>or</w:t>
      </w:r>
      <w:r>
        <w:rPr>
          <w:spacing w:val="-11"/>
          <w:w w:val="115"/>
        </w:rPr>
        <w:t> </w:t>
      </w:r>
      <w:r>
        <w:rPr>
          <w:spacing w:val="-4"/>
          <w:w w:val="115"/>
        </w:rPr>
        <w:t>belief,</w:t>
      </w:r>
      <w:r>
        <w:rPr>
          <w:spacing w:val="-11"/>
          <w:w w:val="115"/>
        </w:rPr>
        <w:t> </w:t>
      </w:r>
      <w:r>
        <w:rPr>
          <w:spacing w:val="-4"/>
          <w:w w:val="115"/>
        </w:rPr>
        <w:t>disability,</w:t>
      </w:r>
      <w:r>
        <w:rPr>
          <w:spacing w:val="-11"/>
          <w:w w:val="115"/>
        </w:rPr>
        <w:t> </w:t>
      </w:r>
      <w:r>
        <w:rPr>
          <w:spacing w:val="-4"/>
          <w:w w:val="115"/>
        </w:rPr>
        <w:t>age</w:t>
      </w:r>
      <w:r>
        <w:rPr>
          <w:spacing w:val="-11"/>
          <w:w w:val="115"/>
        </w:rPr>
        <w:t> </w:t>
      </w:r>
      <w:r>
        <w:rPr>
          <w:spacing w:val="-4"/>
          <w:w w:val="115"/>
        </w:rPr>
        <w:t>or</w:t>
      </w:r>
      <w:r>
        <w:rPr>
          <w:spacing w:val="-11"/>
          <w:w w:val="115"/>
        </w:rPr>
        <w:t> </w:t>
      </w:r>
      <w:r>
        <w:rPr>
          <w:spacing w:val="-4"/>
          <w:w w:val="115"/>
        </w:rPr>
        <w:t>sexua</w:t>
      </w:r>
      <w:r>
        <w:rPr>
          <w:spacing w:val="-4"/>
          <w:w w:val="115"/>
        </w:rPr>
        <w:t>l</w:t>
      </w:r>
      <w:r>
        <w:rPr>
          <w:spacing w:val="-4"/>
          <w:w w:val="115"/>
        </w:rPr>
        <w:t> </w:t>
      </w:r>
      <w:r>
        <w:rPr>
          <w:w w:val="115"/>
        </w:rPr>
        <w:t>orientation</w:t>
      </w:r>
      <w:r>
        <w:rPr>
          <w:spacing w:val="-18"/>
          <w:w w:val="115"/>
        </w:rPr>
        <w:t> </w:t>
      </w:r>
      <w:r>
        <w:rPr>
          <w:w w:val="115"/>
        </w:rPr>
        <w:t>as</w:t>
      </w:r>
      <w:r>
        <w:rPr>
          <w:spacing w:val="-18"/>
          <w:w w:val="115"/>
        </w:rPr>
        <w:t> </w:t>
      </w:r>
      <w:r>
        <w:rPr>
          <w:w w:val="115"/>
        </w:rPr>
        <w:t>regards</w:t>
      </w:r>
      <w:r>
        <w:rPr>
          <w:spacing w:val="-18"/>
          <w:w w:val="115"/>
        </w:rPr>
        <w:t> </w:t>
      </w:r>
      <w:r>
        <w:rPr>
          <w:w w:val="115"/>
        </w:rPr>
        <w:t>the</w:t>
      </w:r>
      <w:r>
        <w:rPr>
          <w:spacing w:val="-18"/>
          <w:w w:val="115"/>
        </w:rPr>
        <w:t> </w:t>
      </w:r>
      <w:r>
        <w:rPr>
          <w:w w:val="115"/>
        </w:rPr>
        <w:t>areas</w:t>
      </w:r>
    </w:p>
    <w:p>
      <w:pPr>
        <w:pStyle w:val="BodyText"/>
        <w:spacing w:line="278" w:lineRule="auto"/>
        <w:ind w:left="713" w:right="203"/>
      </w:pPr>
      <w:r>
        <w:rPr>
          <w:w w:val="115"/>
        </w:rPr>
        <w:t>covered by this Directive should be prohibited</w:t>
      </w:r>
      <w:r>
        <w:rPr>
          <w:spacing w:val="-16"/>
          <w:w w:val="115"/>
        </w:rPr>
        <w:t> </w:t>
      </w:r>
      <w:r>
        <w:rPr>
          <w:w w:val="115"/>
        </w:rPr>
        <w:t>throughout</w:t>
      </w:r>
      <w:r>
        <w:rPr>
          <w:spacing w:val="-16"/>
          <w:w w:val="115"/>
        </w:rPr>
        <w:t> </w:t>
      </w:r>
      <w:r>
        <w:rPr>
          <w:w w:val="115"/>
        </w:rPr>
        <w:t>the</w:t>
      </w:r>
      <w:r>
        <w:rPr>
          <w:spacing w:val="-16"/>
          <w:w w:val="115"/>
        </w:rPr>
        <w:t> </w:t>
      </w:r>
      <w:r>
        <w:rPr>
          <w:w w:val="115"/>
        </w:rPr>
        <w:t>Community. This prohibition of discrimination should also apply to nationals of</w:t>
      </w:r>
    </w:p>
    <w:p>
      <w:pPr>
        <w:pStyle w:val="BodyText"/>
        <w:spacing w:line="278" w:lineRule="auto"/>
        <w:ind w:left="713" w:right="389"/>
      </w:pPr>
      <w:r>
        <w:rPr>
          <w:w w:val="115"/>
        </w:rPr>
        <w:t>third countries but does not cover differences of treatment based on nationality and is without prejudice</w:t>
      </w:r>
      <w:r>
        <w:rPr>
          <w:spacing w:val="40"/>
          <w:w w:val="115"/>
        </w:rPr>
        <w:t> </w:t>
      </w:r>
      <w:r>
        <w:rPr>
          <w:w w:val="115"/>
        </w:rPr>
        <w:t>to</w:t>
      </w:r>
      <w:r>
        <w:rPr>
          <w:spacing w:val="-18"/>
          <w:w w:val="115"/>
        </w:rPr>
        <w:t> </w:t>
      </w:r>
      <w:r>
        <w:rPr>
          <w:w w:val="115"/>
        </w:rPr>
        <w:t>provisions</w:t>
      </w:r>
      <w:r>
        <w:rPr>
          <w:spacing w:val="-18"/>
          <w:w w:val="115"/>
        </w:rPr>
        <w:t> </w:t>
      </w:r>
      <w:r>
        <w:rPr>
          <w:w w:val="115"/>
        </w:rPr>
        <w:t>governing</w:t>
      </w:r>
      <w:r>
        <w:rPr>
          <w:spacing w:val="-18"/>
          <w:w w:val="115"/>
        </w:rPr>
        <w:t> </w:t>
      </w:r>
      <w:r>
        <w:rPr>
          <w:w w:val="115"/>
        </w:rPr>
        <w:t>the</w:t>
      </w:r>
      <w:r>
        <w:rPr>
          <w:spacing w:val="-18"/>
          <w:w w:val="115"/>
        </w:rPr>
        <w:t> </w:t>
      </w:r>
      <w:r>
        <w:rPr>
          <w:w w:val="115"/>
        </w:rPr>
        <w:t>entry</w:t>
      </w:r>
      <w:r>
        <w:rPr>
          <w:spacing w:val="-18"/>
          <w:w w:val="115"/>
        </w:rPr>
        <w:t> </w:t>
      </w:r>
      <w:r>
        <w:rPr>
          <w:w w:val="115"/>
        </w:rPr>
        <w:t>and residence of third-country nationals and their access to employment and </w:t>
      </w:r>
      <w:r>
        <w:rPr>
          <w:spacing w:val="-2"/>
          <w:w w:val="115"/>
        </w:rPr>
        <w:t>occupation</w:t>
      </w:r>
    </w:p>
    <w:p>
      <w:pPr>
        <w:pStyle w:val="BodyText"/>
        <w:spacing w:line="278" w:lineRule="auto" w:before="197"/>
        <w:ind w:left="316" w:right="203"/>
      </w:pPr>
      <w:r>
        <w:rPr>
          <w:w w:val="115"/>
        </w:rPr>
        <w:t>There is no equivalent in the directives concerned with equal treatment between men and women, which thus apply to persons</w:t>
      </w:r>
      <w:r>
        <w:rPr>
          <w:spacing w:val="-20"/>
          <w:w w:val="115"/>
        </w:rPr>
        <w:t> </w:t>
      </w:r>
      <w:r>
        <w:rPr>
          <w:w w:val="115"/>
        </w:rPr>
        <w:t>under</w:t>
      </w:r>
      <w:r>
        <w:rPr>
          <w:spacing w:val="-19"/>
          <w:w w:val="115"/>
        </w:rPr>
        <w:t> </w:t>
      </w:r>
      <w:r>
        <w:rPr>
          <w:w w:val="115"/>
        </w:rPr>
        <w:t>immigration</w:t>
      </w:r>
      <w:r>
        <w:rPr>
          <w:spacing w:val="-19"/>
          <w:w w:val="115"/>
        </w:rPr>
        <w:t> </w:t>
      </w:r>
      <w:r>
        <w:rPr>
          <w:w w:val="115"/>
        </w:rPr>
        <w:t>control</w:t>
      </w:r>
      <w:r>
        <w:rPr>
          <w:spacing w:val="-19"/>
          <w:w w:val="115"/>
        </w:rPr>
        <w:t> </w:t>
      </w:r>
      <w:r>
        <w:rPr>
          <w:w w:val="115"/>
        </w:rPr>
        <w:t>as</w:t>
      </w:r>
      <w:r>
        <w:rPr>
          <w:spacing w:val="-19"/>
          <w:w w:val="115"/>
        </w:rPr>
        <w:t> </w:t>
      </w:r>
      <w:r>
        <w:rPr>
          <w:w w:val="115"/>
        </w:rPr>
        <w:t>they apply to other men and women.</w:t>
      </w:r>
    </w:p>
    <w:p>
      <w:pPr>
        <w:spacing w:after="0" w:line="278" w:lineRule="auto"/>
        <w:sectPr>
          <w:type w:val="continuous"/>
          <w:pgSz w:w="11910" w:h="16840"/>
          <w:pgMar w:top="580" w:bottom="280" w:left="320" w:right="520"/>
          <w:cols w:num="2" w:equalWidth="0">
            <w:col w:w="5447" w:space="40"/>
            <w:col w:w="5583"/>
          </w:cols>
        </w:sectPr>
      </w:pPr>
    </w:p>
    <w:p>
      <w:pPr>
        <w:pStyle w:val="BodyText"/>
        <w:rPr>
          <w:sz w:val="20"/>
        </w:rPr>
      </w:pPr>
      <w:r>
        <w:rPr/>
        <mc:AlternateContent>
          <mc:Choice Requires="wps">
            <w:drawing>
              <wp:anchor distT="0" distB="0" distL="0" distR="0" allowOverlap="1" layoutInCell="1" locked="0" behindDoc="1" simplePos="0" relativeHeight="486638592">
                <wp:simplePos x="0" y="0"/>
                <wp:positionH relativeFrom="page">
                  <wp:posOffset>0</wp:posOffset>
                </wp:positionH>
                <wp:positionV relativeFrom="page">
                  <wp:posOffset>0</wp:posOffset>
                </wp:positionV>
                <wp:extent cx="7560309" cy="10692130"/>
                <wp:effectExtent l="0" t="0" r="0" b="0"/>
                <wp:wrapNone/>
                <wp:docPr id="155" name="Graphic 155"/>
                <wp:cNvGraphicFramePr>
                  <a:graphicFrameLocks/>
                </wp:cNvGraphicFramePr>
                <a:graphic>
                  <a:graphicData uri="http://schemas.microsoft.com/office/word/2010/wordprocessingShape">
                    <wps:wsp>
                      <wps:cNvPr id="155" name="Graphic 155"/>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E8E0F0"/>
                        </a:solidFill>
                      </wps:spPr>
                      <wps:bodyPr wrap="square" lIns="0" tIns="0" rIns="0" bIns="0" rtlCol="0">
                        <a:prstTxWarp prst="textNoShape">
                          <a:avLst/>
                        </a:prstTxWarp>
                        <a:noAutofit/>
                      </wps:bodyPr>
                    </wps:wsp>
                  </a:graphicData>
                </a:graphic>
              </wp:anchor>
            </w:drawing>
          </mc:Choice>
          <mc:Fallback>
            <w:pict>
              <v:rect style="position:absolute;margin-left:0pt;margin-top:0pt;width:595.276001pt;height:841.890015pt;mso-position-horizontal-relative:page;mso-position-vertical-relative:page;z-index:-16677888" id="docshape124" filled="true" fillcolor="#e8e0f0" stroked="false">
                <v:fill type="solid"/>
                <w10:wrap type="none"/>
              </v:rect>
            </w:pict>
          </mc:Fallback>
        </mc:AlternateContent>
      </w:r>
    </w:p>
    <w:p>
      <w:pPr>
        <w:pStyle w:val="BodyText"/>
        <w:rPr>
          <w:sz w:val="20"/>
        </w:rPr>
      </w:pPr>
    </w:p>
    <w:p>
      <w:pPr>
        <w:pStyle w:val="BodyText"/>
        <w:rPr>
          <w:sz w:val="20"/>
        </w:rPr>
      </w:pPr>
    </w:p>
    <w:p>
      <w:pPr>
        <w:pStyle w:val="BodyText"/>
        <w:rPr>
          <w:sz w:val="20"/>
        </w:rPr>
      </w:pPr>
    </w:p>
    <w:p>
      <w:pPr>
        <w:pStyle w:val="BodyText"/>
        <w:spacing w:before="169"/>
        <w:rPr>
          <w:sz w:val="20"/>
        </w:rPr>
      </w:pPr>
    </w:p>
    <w:p>
      <w:pPr>
        <w:pStyle w:val="BodyText"/>
        <w:spacing w:line="20" w:lineRule="exact"/>
        <w:ind w:left="400"/>
        <w:rPr>
          <w:sz w:val="2"/>
        </w:rPr>
      </w:pPr>
      <w:r>
        <w:rPr>
          <w:sz w:val="2"/>
        </w:rPr>
        <mc:AlternateContent>
          <mc:Choice Requires="wps">
            <w:drawing>
              <wp:inline distT="0" distB="0" distL="0" distR="0">
                <wp:extent cx="6645909" cy="12700"/>
                <wp:effectExtent l="9525" t="0" r="2540" b="6350"/>
                <wp:docPr id="156" name="Group 156"/>
                <wp:cNvGraphicFramePr>
                  <a:graphicFrameLocks/>
                </wp:cNvGraphicFramePr>
                <a:graphic>
                  <a:graphicData uri="http://schemas.microsoft.com/office/word/2010/wordprocessingGroup">
                    <wpg:wgp>
                      <wpg:cNvPr id="156" name="Group 156"/>
                      <wpg:cNvGrpSpPr/>
                      <wpg:grpSpPr>
                        <a:xfrm>
                          <a:off x="0" y="0"/>
                          <a:ext cx="6645909" cy="12700"/>
                          <a:chExt cx="6645909" cy="12700"/>
                        </a:xfrm>
                      </wpg:grpSpPr>
                      <wps:wsp>
                        <wps:cNvPr id="157" name="Graphic 157"/>
                        <wps:cNvSpPr/>
                        <wps:spPr>
                          <a:xfrm>
                            <a:off x="0" y="6350"/>
                            <a:ext cx="6645909" cy="1270"/>
                          </a:xfrm>
                          <a:custGeom>
                            <a:avLst/>
                            <a:gdLst/>
                            <a:ahLst/>
                            <a:cxnLst/>
                            <a:rect l="l" t="t" r="r" b="b"/>
                            <a:pathLst>
                              <a:path w="6645909" h="0">
                                <a:moveTo>
                                  <a:pt x="0" y="0"/>
                                </a:moveTo>
                                <a:lnTo>
                                  <a:pt x="6645605" y="0"/>
                                </a:lnTo>
                              </a:path>
                            </a:pathLst>
                          </a:custGeom>
                          <a:ln w="1270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523.3pt;height:1pt;mso-position-horizontal-relative:char;mso-position-vertical-relative:line" id="docshapegroup125" coordorigin="0,0" coordsize="10466,20">
                <v:line style="position:absolute" from="0,10" to="10466,10" stroked="true" strokeweight="1pt" strokecolor="#77328a">
                  <v:stroke dashstyle="solid"/>
                </v:line>
              </v:group>
            </w:pict>
          </mc:Fallback>
        </mc:AlternateContent>
      </w:r>
      <w:r>
        <w:rPr>
          <w:sz w:val="2"/>
        </w:rPr>
      </w:r>
    </w:p>
    <w:p>
      <w:pPr>
        <w:pStyle w:val="BodyText"/>
        <w:spacing w:before="102"/>
        <w:ind w:right="198"/>
        <w:jc w:val="right"/>
        <w:rPr>
          <w:rFonts w:ascii="Trebuchet MS"/>
        </w:rPr>
      </w:pPr>
      <w:r>
        <w:rPr>
          <w:rFonts w:ascii="Trebuchet MS"/>
          <w:color w:val="77328A"/>
          <w:spacing w:val="-5"/>
        </w:rPr>
        <w:t>13</w:t>
      </w:r>
    </w:p>
    <w:p>
      <w:pPr>
        <w:spacing w:after="0"/>
        <w:jc w:val="right"/>
        <w:rPr>
          <w:rFonts w:ascii="Trebuchet MS"/>
        </w:rPr>
        <w:sectPr>
          <w:type w:val="continuous"/>
          <w:pgSz w:w="11910" w:h="16840"/>
          <w:pgMar w:top="580" w:bottom="280" w:left="320" w:right="520"/>
        </w:sectPr>
      </w:pPr>
    </w:p>
    <w:p>
      <w:pPr>
        <w:spacing w:before="76"/>
        <w:ind w:left="400" w:right="0" w:firstLine="0"/>
        <w:jc w:val="left"/>
        <w:rPr>
          <w:rFonts w:ascii="Trebuchet MS"/>
          <w:sz w:val="22"/>
        </w:rPr>
      </w:pPr>
      <w:bookmarkStart w:name="_bookmark4" w:id="5"/>
      <w:bookmarkEnd w:id="5"/>
      <w:r>
        <w:rPr/>
      </w:r>
      <w:r>
        <w:rPr>
          <w:rFonts w:ascii="Trebuchet MS"/>
          <w:color w:val="77328A"/>
          <w:spacing w:val="-2"/>
          <w:w w:val="115"/>
          <w:sz w:val="22"/>
        </w:rPr>
        <w:t>Legal</w:t>
      </w:r>
      <w:r>
        <w:rPr>
          <w:rFonts w:ascii="Trebuchet MS"/>
          <w:color w:val="77328A"/>
          <w:spacing w:val="-10"/>
          <w:w w:val="115"/>
          <w:sz w:val="22"/>
        </w:rPr>
        <w:t> </w:t>
      </w:r>
      <w:r>
        <w:rPr>
          <w:rFonts w:ascii="Trebuchet MS"/>
          <w:color w:val="77328A"/>
          <w:spacing w:val="-2"/>
          <w:w w:val="115"/>
          <w:sz w:val="22"/>
        </w:rPr>
        <w:t>analysis</w:t>
      </w:r>
      <w:r>
        <w:rPr>
          <w:rFonts w:ascii="Trebuchet MS"/>
          <w:color w:val="77328A"/>
          <w:spacing w:val="-10"/>
          <w:w w:val="115"/>
          <w:sz w:val="22"/>
        </w:rPr>
        <w:t> </w:t>
      </w:r>
      <w:r>
        <w:rPr>
          <w:rFonts w:ascii="Trebuchet MS"/>
          <w:color w:val="77328A"/>
          <w:spacing w:val="-2"/>
          <w:w w:val="115"/>
          <w:sz w:val="22"/>
        </w:rPr>
        <w:t>of</w:t>
      </w:r>
      <w:r>
        <w:rPr>
          <w:rFonts w:ascii="Trebuchet MS"/>
          <w:color w:val="77328A"/>
          <w:spacing w:val="-9"/>
          <w:w w:val="115"/>
          <w:sz w:val="22"/>
        </w:rPr>
        <w:t> </w:t>
      </w:r>
      <w:r>
        <w:rPr>
          <w:rFonts w:ascii="Trebuchet MS"/>
          <w:color w:val="77328A"/>
          <w:spacing w:val="-2"/>
          <w:w w:val="115"/>
          <w:sz w:val="22"/>
        </w:rPr>
        <w:t>immigration</w:t>
      </w:r>
      <w:r>
        <w:rPr>
          <w:rFonts w:ascii="Trebuchet MS"/>
          <w:color w:val="77328A"/>
          <w:spacing w:val="-10"/>
          <w:w w:val="115"/>
          <w:sz w:val="22"/>
        </w:rPr>
        <w:t> </w:t>
      </w:r>
      <w:r>
        <w:rPr>
          <w:rFonts w:ascii="Trebuchet MS"/>
          <w:color w:val="77328A"/>
          <w:spacing w:val="-2"/>
          <w:w w:val="115"/>
          <w:sz w:val="22"/>
        </w:rPr>
        <w:t>or</w:t>
      </w:r>
      <w:r>
        <w:rPr>
          <w:rFonts w:ascii="Trebuchet MS"/>
          <w:color w:val="77328A"/>
          <w:spacing w:val="-9"/>
          <w:w w:val="115"/>
          <w:sz w:val="22"/>
        </w:rPr>
        <w:t> </w:t>
      </w:r>
      <w:r>
        <w:rPr>
          <w:rFonts w:ascii="Trebuchet MS"/>
          <w:color w:val="77328A"/>
          <w:spacing w:val="-2"/>
          <w:w w:val="115"/>
          <w:sz w:val="22"/>
        </w:rPr>
        <w:t>related</w:t>
      </w:r>
      <w:r>
        <w:rPr>
          <w:rFonts w:ascii="Trebuchet MS"/>
          <w:color w:val="77328A"/>
          <w:spacing w:val="-10"/>
          <w:w w:val="115"/>
          <w:sz w:val="22"/>
        </w:rPr>
        <w:t> </w:t>
      </w:r>
      <w:r>
        <w:rPr>
          <w:rFonts w:ascii="Trebuchet MS"/>
          <w:color w:val="77328A"/>
          <w:spacing w:val="-2"/>
          <w:w w:val="115"/>
          <w:sz w:val="22"/>
        </w:rPr>
        <w:t>rights</w:t>
      </w:r>
      <w:r>
        <w:rPr>
          <w:rFonts w:ascii="Trebuchet MS"/>
          <w:color w:val="77328A"/>
          <w:spacing w:val="-9"/>
          <w:w w:val="115"/>
          <w:sz w:val="22"/>
        </w:rPr>
        <w:t> </w:t>
      </w:r>
      <w:r>
        <w:rPr>
          <w:rFonts w:ascii="Trebuchet MS"/>
          <w:color w:val="77328A"/>
          <w:spacing w:val="-2"/>
          <w:w w:val="115"/>
          <w:sz w:val="22"/>
        </w:rPr>
        <w:t>&amp;</w:t>
      </w:r>
      <w:r>
        <w:rPr>
          <w:rFonts w:ascii="Trebuchet MS"/>
          <w:color w:val="77328A"/>
          <w:spacing w:val="-10"/>
          <w:w w:val="115"/>
          <w:sz w:val="22"/>
        </w:rPr>
        <w:t> </w:t>
      </w:r>
      <w:r>
        <w:rPr>
          <w:rFonts w:ascii="Trebuchet MS"/>
          <w:color w:val="77328A"/>
          <w:spacing w:val="-2"/>
          <w:w w:val="115"/>
          <w:sz w:val="22"/>
        </w:rPr>
        <w:t>equality</w:t>
      </w:r>
      <w:r>
        <w:rPr>
          <w:rFonts w:ascii="Trebuchet MS"/>
          <w:color w:val="77328A"/>
          <w:spacing w:val="-10"/>
          <w:w w:val="115"/>
          <w:sz w:val="22"/>
        </w:rPr>
        <w:t> </w:t>
      </w:r>
      <w:r>
        <w:rPr>
          <w:rFonts w:ascii="Trebuchet MS"/>
          <w:color w:val="77328A"/>
          <w:spacing w:val="-2"/>
          <w:w w:val="115"/>
          <w:sz w:val="22"/>
        </w:rPr>
        <w:t>protections</w:t>
      </w:r>
      <w:r>
        <w:rPr>
          <w:rFonts w:ascii="Trebuchet MS"/>
          <w:color w:val="77328A"/>
          <w:spacing w:val="-9"/>
          <w:w w:val="115"/>
          <w:sz w:val="22"/>
        </w:rPr>
        <w:t> </w:t>
      </w:r>
      <w:r>
        <w:rPr>
          <w:rFonts w:ascii="Trebuchet MS"/>
          <w:color w:val="77328A"/>
          <w:spacing w:val="-2"/>
          <w:w w:val="115"/>
          <w:sz w:val="22"/>
        </w:rPr>
        <w:t>in</w:t>
      </w:r>
      <w:r>
        <w:rPr>
          <w:rFonts w:ascii="Trebuchet MS"/>
          <w:color w:val="77328A"/>
          <w:spacing w:val="-10"/>
          <w:w w:val="115"/>
          <w:sz w:val="22"/>
        </w:rPr>
        <w:t> </w:t>
      </w:r>
      <w:r>
        <w:rPr>
          <w:rFonts w:ascii="Trebuchet MS"/>
          <w:color w:val="77328A"/>
          <w:spacing w:val="-2"/>
          <w:w w:val="115"/>
          <w:sz w:val="22"/>
        </w:rPr>
        <w:t>NI</w:t>
      </w:r>
      <w:r>
        <w:rPr>
          <w:rFonts w:ascii="Trebuchet MS"/>
          <w:color w:val="77328A"/>
          <w:spacing w:val="-9"/>
          <w:w w:val="115"/>
          <w:sz w:val="22"/>
        </w:rPr>
        <w:t> </w:t>
      </w:r>
      <w:r>
        <w:rPr>
          <w:rFonts w:ascii="Trebuchet MS"/>
          <w:color w:val="77328A"/>
          <w:spacing w:val="-2"/>
          <w:w w:val="115"/>
          <w:sz w:val="22"/>
        </w:rPr>
        <w:t>after</w:t>
      </w:r>
      <w:r>
        <w:rPr>
          <w:rFonts w:ascii="Trebuchet MS"/>
          <w:color w:val="77328A"/>
          <w:spacing w:val="-10"/>
          <w:w w:val="115"/>
          <w:sz w:val="22"/>
        </w:rPr>
        <w:t> </w:t>
      </w:r>
      <w:r>
        <w:rPr>
          <w:rFonts w:ascii="Trebuchet MS"/>
          <w:color w:val="77328A"/>
          <w:spacing w:val="-2"/>
          <w:w w:val="115"/>
          <w:sz w:val="22"/>
        </w:rPr>
        <w:t>Brexit</w:t>
      </w:r>
    </w:p>
    <w:p>
      <w:pPr>
        <w:pStyle w:val="BodyText"/>
        <w:spacing w:before="6"/>
        <w:rPr>
          <w:rFonts w:ascii="Trebuchet MS"/>
          <w:sz w:val="15"/>
        </w:rPr>
      </w:pPr>
      <w:r>
        <w:rPr/>
        <mc:AlternateContent>
          <mc:Choice Requires="wps">
            <w:drawing>
              <wp:anchor distT="0" distB="0" distL="0" distR="0" allowOverlap="1" layoutInCell="1" locked="0" behindDoc="1" simplePos="0" relativeHeight="487623680">
                <wp:simplePos x="0" y="0"/>
                <wp:positionH relativeFrom="page">
                  <wp:posOffset>457200</wp:posOffset>
                </wp:positionH>
                <wp:positionV relativeFrom="paragraph">
                  <wp:posOffset>129930</wp:posOffset>
                </wp:positionV>
                <wp:extent cx="6645909" cy="1270"/>
                <wp:effectExtent l="0" t="0" r="0" b="0"/>
                <wp:wrapTopAndBottom/>
                <wp:docPr id="158" name="Graphic 158"/>
                <wp:cNvGraphicFramePr>
                  <a:graphicFrameLocks/>
                </wp:cNvGraphicFramePr>
                <a:graphic>
                  <a:graphicData uri="http://schemas.microsoft.com/office/word/2010/wordprocessingShape">
                    <wps:wsp>
                      <wps:cNvPr id="158" name="Graphic 158"/>
                      <wps:cNvSpPr/>
                      <wps:spPr>
                        <a:xfrm>
                          <a:off x="0" y="0"/>
                          <a:ext cx="6645909" cy="1270"/>
                        </a:xfrm>
                        <a:custGeom>
                          <a:avLst/>
                          <a:gdLst/>
                          <a:ahLst/>
                          <a:cxnLst/>
                          <a:rect l="l" t="t" r="r" b="b"/>
                          <a:pathLst>
                            <a:path w="6645909" h="0">
                              <a:moveTo>
                                <a:pt x="0" y="0"/>
                              </a:moveTo>
                              <a:lnTo>
                                <a:pt x="6645605" y="0"/>
                              </a:lnTo>
                            </a:path>
                          </a:pathLst>
                        </a:custGeom>
                        <a:ln w="12700">
                          <a:solidFill>
                            <a:srgbClr val="77328A"/>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10.230739pt;width:523.3pt;height:.1pt;mso-position-horizontal-relative:page;mso-position-vertical-relative:paragraph;z-index:-15692800;mso-wrap-distance-left:0;mso-wrap-distance-right:0" id="docshape126" coordorigin="720,205" coordsize="10466,0" path="m720,205l11186,205e" filled="false" stroked="true" strokeweight="1pt" strokecolor="#77328a">
                <v:path arrowok="t"/>
                <v:stroke dashstyle="solid"/>
                <w10:wrap type="topAndBottom"/>
              </v:shape>
            </w:pict>
          </mc:Fallback>
        </mc:AlternateContent>
      </w:r>
    </w:p>
    <w:p>
      <w:pPr>
        <w:pStyle w:val="BodyText"/>
        <w:spacing w:before="70"/>
        <w:rPr>
          <w:rFonts w:ascii="Trebuchet MS"/>
          <w:sz w:val="20"/>
        </w:rPr>
      </w:pPr>
    </w:p>
    <w:p>
      <w:pPr>
        <w:spacing w:after="0"/>
        <w:rPr>
          <w:rFonts w:ascii="Trebuchet MS"/>
          <w:sz w:val="20"/>
        </w:rPr>
        <w:sectPr>
          <w:pgSz w:w="11910" w:h="16840"/>
          <w:pgMar w:top="580" w:bottom="280" w:left="320" w:right="520"/>
        </w:sectPr>
      </w:pPr>
    </w:p>
    <w:p>
      <w:pPr>
        <w:pStyle w:val="BodyText"/>
        <w:spacing w:line="278" w:lineRule="auto" w:before="77"/>
        <w:ind w:left="400" w:right="272"/>
      </w:pPr>
      <w:r>
        <w:rPr>
          <w:w w:val="115"/>
        </w:rPr>
        <w:t>On 2 July 2008, the European Commission adopted COM (2008) 426: Proposal for a Council Directive on</w:t>
      </w:r>
      <w:r>
        <w:rPr>
          <w:spacing w:val="-14"/>
          <w:w w:val="115"/>
        </w:rPr>
        <w:t> </w:t>
      </w:r>
      <w:r>
        <w:rPr>
          <w:w w:val="115"/>
        </w:rPr>
        <w:t>implementing</w:t>
      </w:r>
      <w:r>
        <w:rPr>
          <w:spacing w:val="-14"/>
          <w:w w:val="115"/>
        </w:rPr>
        <w:t> </w:t>
      </w:r>
      <w:r>
        <w:rPr>
          <w:w w:val="115"/>
        </w:rPr>
        <w:t>the</w:t>
      </w:r>
      <w:r>
        <w:rPr>
          <w:spacing w:val="-14"/>
          <w:w w:val="115"/>
        </w:rPr>
        <w:t> </w:t>
      </w:r>
      <w:r>
        <w:rPr>
          <w:w w:val="115"/>
        </w:rPr>
        <w:t>principle</w:t>
      </w:r>
      <w:r>
        <w:rPr>
          <w:spacing w:val="-14"/>
          <w:w w:val="115"/>
        </w:rPr>
        <w:t> </w:t>
      </w:r>
      <w:r>
        <w:rPr>
          <w:w w:val="115"/>
        </w:rPr>
        <w:t>of</w:t>
      </w:r>
      <w:r>
        <w:rPr>
          <w:spacing w:val="-14"/>
          <w:w w:val="115"/>
        </w:rPr>
        <w:t> </w:t>
      </w:r>
      <w:r>
        <w:rPr>
          <w:w w:val="115"/>
        </w:rPr>
        <w:t>equal</w:t>
      </w:r>
    </w:p>
    <w:p>
      <w:pPr>
        <w:pStyle w:val="BodyText"/>
        <w:spacing w:line="278" w:lineRule="auto"/>
        <w:ind w:left="400"/>
      </w:pPr>
      <w:r>
        <w:rPr>
          <w:w w:val="115"/>
        </w:rPr>
        <w:t>treatment between persons irrespective of religion or belief, disability, age or </w:t>
      </w:r>
      <w:r>
        <w:rPr>
          <w:spacing w:val="-2"/>
          <w:w w:val="115"/>
        </w:rPr>
        <w:t>sexual</w:t>
      </w:r>
      <w:r>
        <w:rPr>
          <w:spacing w:val="-17"/>
          <w:w w:val="115"/>
        </w:rPr>
        <w:t> </w:t>
      </w:r>
      <w:r>
        <w:rPr>
          <w:spacing w:val="-2"/>
          <w:w w:val="115"/>
        </w:rPr>
        <w:t>orientation,</w:t>
      </w:r>
      <w:r>
        <w:rPr>
          <w:spacing w:val="-17"/>
          <w:w w:val="115"/>
        </w:rPr>
        <w:t> </w:t>
      </w:r>
      <w:r>
        <w:rPr>
          <w:spacing w:val="-2"/>
          <w:w w:val="115"/>
        </w:rPr>
        <w:t>a</w:t>
      </w:r>
      <w:r>
        <w:rPr>
          <w:spacing w:val="-17"/>
          <w:w w:val="115"/>
        </w:rPr>
        <w:t> </w:t>
      </w:r>
      <w:r>
        <w:rPr>
          <w:spacing w:val="-2"/>
          <w:w w:val="115"/>
        </w:rPr>
        <w:t>proposal</w:t>
      </w:r>
      <w:r>
        <w:rPr>
          <w:spacing w:val="-17"/>
          <w:w w:val="115"/>
        </w:rPr>
        <w:t> </w:t>
      </w:r>
      <w:r>
        <w:rPr>
          <w:spacing w:val="-2"/>
          <w:w w:val="115"/>
        </w:rPr>
        <w:t>that</w:t>
      </w:r>
      <w:r>
        <w:rPr>
          <w:spacing w:val="-17"/>
          <w:w w:val="115"/>
        </w:rPr>
        <w:t> </w:t>
      </w:r>
      <w:r>
        <w:rPr>
          <w:spacing w:val="-2"/>
          <w:w w:val="115"/>
        </w:rPr>
        <w:t>has</w:t>
      </w:r>
      <w:r>
        <w:rPr>
          <w:spacing w:val="-17"/>
          <w:w w:val="115"/>
        </w:rPr>
        <w:t> </w:t>
      </w:r>
      <w:r>
        <w:rPr>
          <w:spacing w:val="-2"/>
          <w:w w:val="115"/>
        </w:rPr>
        <w:t>yet </w:t>
      </w:r>
      <w:r>
        <w:rPr>
          <w:w w:val="115"/>
        </w:rPr>
        <w:t>to result in legislation.</w:t>
      </w:r>
    </w:p>
    <w:p>
      <w:pPr>
        <w:pStyle w:val="BodyText"/>
        <w:spacing w:line="278" w:lineRule="auto"/>
        <w:ind w:left="400" w:right="272"/>
      </w:pPr>
      <w:r>
        <w:rPr>
          <w:w w:val="115"/>
        </w:rPr>
        <w:t>Article</w:t>
      </w:r>
      <w:r>
        <w:rPr>
          <w:spacing w:val="-4"/>
          <w:w w:val="115"/>
        </w:rPr>
        <w:t> </w:t>
      </w:r>
      <w:r>
        <w:rPr>
          <w:w w:val="115"/>
        </w:rPr>
        <w:t>3(5)</w:t>
      </w:r>
      <w:r>
        <w:rPr>
          <w:spacing w:val="-4"/>
          <w:w w:val="115"/>
        </w:rPr>
        <w:t> </w:t>
      </w:r>
      <w:r>
        <w:rPr>
          <w:w w:val="115"/>
        </w:rPr>
        <w:t>of</w:t>
      </w:r>
      <w:r>
        <w:rPr>
          <w:spacing w:val="-4"/>
          <w:w w:val="115"/>
        </w:rPr>
        <w:t> </w:t>
      </w:r>
      <w:r>
        <w:rPr>
          <w:w w:val="115"/>
        </w:rPr>
        <w:t>the</w:t>
      </w:r>
      <w:r>
        <w:rPr>
          <w:spacing w:val="-4"/>
          <w:w w:val="115"/>
        </w:rPr>
        <w:t> </w:t>
      </w:r>
      <w:r>
        <w:rPr>
          <w:w w:val="115"/>
        </w:rPr>
        <w:t>proposed</w:t>
      </w:r>
      <w:r>
        <w:rPr>
          <w:spacing w:val="-4"/>
          <w:w w:val="115"/>
        </w:rPr>
        <w:t> </w:t>
      </w:r>
      <w:r>
        <w:rPr>
          <w:w w:val="115"/>
        </w:rPr>
        <w:t>directive echoes Article 3(2) of the Race and Framework Directives:</w:t>
      </w:r>
    </w:p>
    <w:p>
      <w:pPr>
        <w:pStyle w:val="BodyText"/>
        <w:spacing w:before="42"/>
      </w:pPr>
    </w:p>
    <w:p>
      <w:pPr>
        <w:pStyle w:val="BodyText"/>
        <w:spacing w:line="278" w:lineRule="auto"/>
        <w:ind w:left="796" w:right="238"/>
      </w:pPr>
      <w:r>
        <w:rPr>
          <w:w w:val="115"/>
        </w:rPr>
        <w:t>5. This Directive does not cover differences of treatment based on nationality and is without prejudice to</w:t>
      </w:r>
      <w:r>
        <w:rPr>
          <w:spacing w:val="-20"/>
          <w:w w:val="115"/>
        </w:rPr>
        <w:t> </w:t>
      </w:r>
      <w:r>
        <w:rPr>
          <w:w w:val="115"/>
        </w:rPr>
        <w:t>provisions</w:t>
      </w:r>
      <w:r>
        <w:rPr>
          <w:spacing w:val="-19"/>
          <w:w w:val="115"/>
        </w:rPr>
        <w:t> </w:t>
      </w:r>
      <w:r>
        <w:rPr>
          <w:w w:val="115"/>
        </w:rPr>
        <w:t>and</w:t>
      </w:r>
      <w:r>
        <w:rPr>
          <w:spacing w:val="-19"/>
          <w:w w:val="115"/>
        </w:rPr>
        <w:t> </w:t>
      </w:r>
      <w:r>
        <w:rPr>
          <w:w w:val="115"/>
        </w:rPr>
        <w:t>conditions</w:t>
      </w:r>
      <w:r>
        <w:rPr>
          <w:spacing w:val="-19"/>
          <w:w w:val="115"/>
        </w:rPr>
        <w:t> </w:t>
      </w:r>
      <w:r>
        <w:rPr>
          <w:w w:val="115"/>
        </w:rPr>
        <w:t>relating to the entry into and residence of </w:t>
      </w:r>
      <w:r>
        <w:rPr>
          <w:spacing w:val="-2"/>
          <w:w w:val="115"/>
        </w:rPr>
        <w:t>third-country</w:t>
      </w:r>
      <w:r>
        <w:rPr>
          <w:spacing w:val="-16"/>
          <w:w w:val="115"/>
        </w:rPr>
        <w:t> </w:t>
      </w:r>
      <w:r>
        <w:rPr>
          <w:spacing w:val="-2"/>
          <w:w w:val="115"/>
        </w:rPr>
        <w:t>nationals</w:t>
      </w:r>
      <w:r>
        <w:rPr>
          <w:spacing w:val="-16"/>
          <w:w w:val="115"/>
        </w:rPr>
        <w:t> </w:t>
      </w:r>
      <w:r>
        <w:rPr>
          <w:spacing w:val="-2"/>
          <w:w w:val="115"/>
        </w:rPr>
        <w:t>and</w:t>
      </w:r>
      <w:r>
        <w:rPr>
          <w:spacing w:val="-16"/>
          <w:w w:val="115"/>
        </w:rPr>
        <w:t> </w:t>
      </w:r>
      <w:r>
        <w:rPr>
          <w:spacing w:val="-2"/>
          <w:w w:val="115"/>
        </w:rPr>
        <w:t>stateles</w:t>
      </w:r>
      <w:r>
        <w:rPr>
          <w:spacing w:val="-2"/>
          <w:w w:val="115"/>
        </w:rPr>
        <w:t>s</w:t>
      </w:r>
      <w:r>
        <w:rPr>
          <w:spacing w:val="-2"/>
          <w:w w:val="115"/>
        </w:rPr>
        <w:t> </w:t>
      </w:r>
      <w:r>
        <w:rPr>
          <w:w w:val="115"/>
        </w:rPr>
        <w:t>persons in the territory of Member States, and to any treatment which arises from the legal status of the </w:t>
      </w:r>
      <w:r>
        <w:rPr>
          <w:spacing w:val="-2"/>
          <w:w w:val="115"/>
        </w:rPr>
        <w:t>third-country</w:t>
      </w:r>
      <w:r>
        <w:rPr>
          <w:spacing w:val="-16"/>
          <w:w w:val="115"/>
        </w:rPr>
        <w:t> </w:t>
      </w:r>
      <w:r>
        <w:rPr>
          <w:spacing w:val="-2"/>
          <w:w w:val="115"/>
        </w:rPr>
        <w:t>nationals</w:t>
      </w:r>
      <w:r>
        <w:rPr>
          <w:spacing w:val="-16"/>
          <w:w w:val="115"/>
        </w:rPr>
        <w:t> </w:t>
      </w:r>
      <w:r>
        <w:rPr>
          <w:spacing w:val="-2"/>
          <w:w w:val="115"/>
        </w:rPr>
        <w:t>and</w:t>
      </w:r>
      <w:r>
        <w:rPr>
          <w:spacing w:val="-16"/>
          <w:w w:val="115"/>
        </w:rPr>
        <w:t> </w:t>
      </w:r>
      <w:r>
        <w:rPr>
          <w:spacing w:val="-2"/>
          <w:w w:val="115"/>
        </w:rPr>
        <w:t>stateles</w:t>
      </w:r>
      <w:r>
        <w:rPr>
          <w:spacing w:val="-2"/>
          <w:w w:val="115"/>
        </w:rPr>
        <w:t>s</w:t>
      </w:r>
      <w:r>
        <w:rPr>
          <w:spacing w:val="-2"/>
          <w:w w:val="115"/>
        </w:rPr>
        <w:t> </w:t>
      </w:r>
      <w:r>
        <w:rPr>
          <w:w w:val="115"/>
        </w:rPr>
        <w:t>persons concerned.</w:t>
      </w:r>
    </w:p>
    <w:p>
      <w:pPr>
        <w:pStyle w:val="BodyText"/>
        <w:spacing w:line="278" w:lineRule="auto" w:before="198"/>
        <w:ind w:left="400" w:right="527"/>
      </w:pPr>
      <w:r>
        <w:rPr>
          <w:w w:val="115"/>
        </w:rPr>
        <w:t>Given that the directives do not </w:t>
      </w:r>
      <w:r>
        <w:rPr>
          <w:spacing w:val="-2"/>
          <w:w w:val="115"/>
        </w:rPr>
        <w:t>cover</w:t>
      </w:r>
      <w:r>
        <w:rPr>
          <w:spacing w:val="-16"/>
          <w:w w:val="115"/>
        </w:rPr>
        <w:t> </w:t>
      </w:r>
      <w:r>
        <w:rPr>
          <w:spacing w:val="-2"/>
          <w:w w:val="115"/>
        </w:rPr>
        <w:t>immigration</w:t>
      </w:r>
      <w:r>
        <w:rPr>
          <w:spacing w:val="-16"/>
          <w:w w:val="115"/>
        </w:rPr>
        <w:t> </w:t>
      </w:r>
      <w:r>
        <w:rPr>
          <w:spacing w:val="-2"/>
          <w:w w:val="115"/>
        </w:rPr>
        <w:t>status</w:t>
      </w:r>
      <w:r>
        <w:rPr>
          <w:spacing w:val="-16"/>
          <w:w w:val="115"/>
        </w:rPr>
        <w:t> </w:t>
      </w:r>
      <w:r>
        <w:rPr>
          <w:spacing w:val="-2"/>
          <w:w w:val="115"/>
        </w:rPr>
        <w:t>as</w:t>
      </w:r>
      <w:r>
        <w:rPr>
          <w:spacing w:val="-16"/>
          <w:w w:val="115"/>
        </w:rPr>
        <w:t> </w:t>
      </w:r>
      <w:r>
        <w:rPr>
          <w:spacing w:val="-2"/>
          <w:w w:val="115"/>
        </w:rPr>
        <w:t>a</w:t>
      </w:r>
      <w:r>
        <w:rPr>
          <w:spacing w:val="-16"/>
          <w:w w:val="115"/>
        </w:rPr>
        <w:t> </w:t>
      </w:r>
      <w:r>
        <w:rPr>
          <w:spacing w:val="-2"/>
          <w:w w:val="115"/>
        </w:rPr>
        <w:t>ground </w:t>
      </w:r>
      <w:r>
        <w:rPr>
          <w:w w:val="115"/>
        </w:rPr>
        <w:t>of discrimination and do not cover differences of treatment based on</w:t>
      </w:r>
    </w:p>
    <w:p>
      <w:pPr>
        <w:pStyle w:val="BodyText"/>
        <w:spacing w:line="278" w:lineRule="auto"/>
        <w:ind w:left="400"/>
      </w:pPr>
      <w:r>
        <w:rPr>
          <w:w w:val="115"/>
        </w:rPr>
        <w:t>nationality,</w:t>
      </w:r>
      <w:r>
        <w:rPr>
          <w:spacing w:val="-13"/>
          <w:w w:val="115"/>
        </w:rPr>
        <w:t> </w:t>
      </w:r>
      <w:r>
        <w:rPr>
          <w:w w:val="115"/>
        </w:rPr>
        <w:t>to</w:t>
      </w:r>
      <w:r>
        <w:rPr>
          <w:spacing w:val="-13"/>
          <w:w w:val="115"/>
        </w:rPr>
        <w:t> </w:t>
      </w:r>
      <w:r>
        <w:rPr>
          <w:w w:val="115"/>
        </w:rPr>
        <w:t>what</w:t>
      </w:r>
      <w:r>
        <w:rPr>
          <w:spacing w:val="-13"/>
          <w:w w:val="115"/>
        </w:rPr>
        <w:t> </w:t>
      </w:r>
      <w:r>
        <w:rPr>
          <w:w w:val="115"/>
        </w:rPr>
        <w:t>extent</w:t>
      </w:r>
      <w:r>
        <w:rPr>
          <w:spacing w:val="-13"/>
          <w:w w:val="115"/>
        </w:rPr>
        <w:t> </w:t>
      </w:r>
      <w:r>
        <w:rPr>
          <w:w w:val="115"/>
        </w:rPr>
        <w:t>can</w:t>
      </w:r>
      <w:r>
        <w:rPr>
          <w:spacing w:val="-13"/>
          <w:w w:val="115"/>
        </w:rPr>
        <w:t> </w:t>
      </w:r>
      <w:r>
        <w:rPr>
          <w:w w:val="115"/>
        </w:rPr>
        <w:t>they</w:t>
      </w:r>
      <w:r>
        <w:rPr>
          <w:spacing w:val="-13"/>
          <w:w w:val="115"/>
        </w:rPr>
        <w:t> </w:t>
      </w:r>
      <w:r>
        <w:rPr>
          <w:w w:val="115"/>
        </w:rPr>
        <w:t>offer protection to immigrants and migrants?</w:t>
      </w:r>
    </w:p>
    <w:p>
      <w:pPr>
        <w:pStyle w:val="BodyText"/>
        <w:spacing w:line="278" w:lineRule="auto" w:before="198"/>
        <w:ind w:left="400"/>
      </w:pPr>
      <w:r>
        <w:rPr>
          <w:w w:val="115"/>
        </w:rPr>
        <w:t>This is an area in which future </w:t>
      </w:r>
      <w:r>
        <w:rPr>
          <w:w w:val="110"/>
        </w:rPr>
        <w:t>developments to EU law appear likely </w:t>
      </w:r>
      <w:r>
        <w:rPr>
          <w:w w:val="110"/>
        </w:rPr>
        <w:t>as </w:t>
      </w:r>
      <w:r>
        <w:rPr>
          <w:w w:val="115"/>
        </w:rPr>
        <w:t>the</w:t>
      </w:r>
      <w:r>
        <w:rPr>
          <w:spacing w:val="-3"/>
          <w:w w:val="115"/>
        </w:rPr>
        <w:t> </w:t>
      </w:r>
      <w:r>
        <w:rPr>
          <w:w w:val="115"/>
        </w:rPr>
        <w:t>current</w:t>
      </w:r>
      <w:r>
        <w:rPr>
          <w:spacing w:val="-3"/>
          <w:w w:val="115"/>
        </w:rPr>
        <w:t> </w:t>
      </w:r>
      <w:r>
        <w:rPr>
          <w:w w:val="115"/>
        </w:rPr>
        <w:t>state</w:t>
      </w:r>
      <w:r>
        <w:rPr>
          <w:spacing w:val="-3"/>
          <w:w w:val="115"/>
        </w:rPr>
        <w:t> </w:t>
      </w:r>
      <w:r>
        <w:rPr>
          <w:w w:val="115"/>
        </w:rPr>
        <w:t>of</w:t>
      </w:r>
      <w:r>
        <w:rPr>
          <w:spacing w:val="-3"/>
          <w:w w:val="115"/>
        </w:rPr>
        <w:t> </w:t>
      </w:r>
      <w:r>
        <w:rPr>
          <w:w w:val="115"/>
        </w:rPr>
        <w:t>EU</w:t>
      </w:r>
      <w:r>
        <w:rPr>
          <w:spacing w:val="-3"/>
          <w:w w:val="115"/>
        </w:rPr>
        <w:t> </w:t>
      </w:r>
      <w:r>
        <w:rPr>
          <w:w w:val="115"/>
        </w:rPr>
        <w:t>law</w:t>
      </w:r>
      <w:r>
        <w:rPr>
          <w:spacing w:val="-3"/>
          <w:w w:val="115"/>
        </w:rPr>
        <w:t> </w:t>
      </w:r>
      <w:r>
        <w:rPr>
          <w:w w:val="115"/>
        </w:rPr>
        <w:t>is</w:t>
      </w:r>
      <w:r>
        <w:rPr>
          <w:spacing w:val="-3"/>
          <w:w w:val="115"/>
        </w:rPr>
        <w:t> </w:t>
      </w:r>
      <w:r>
        <w:rPr>
          <w:w w:val="115"/>
        </w:rPr>
        <w:t>confusing and arguably contradictory.</w:t>
      </w:r>
    </w:p>
    <w:p>
      <w:pPr>
        <w:pStyle w:val="Heading2"/>
        <w:ind w:left="386"/>
      </w:pPr>
      <w:r>
        <w:rPr>
          <w:b w:val="0"/>
        </w:rPr>
        <w:br w:type="column"/>
      </w:r>
      <w:r>
        <w:rPr>
          <w:color w:val="77328A"/>
          <w:spacing w:val="-2"/>
        </w:rPr>
        <w:t>Nationality</w:t>
      </w:r>
    </w:p>
    <w:p>
      <w:pPr>
        <w:pStyle w:val="BodyText"/>
        <w:spacing w:line="278" w:lineRule="auto" w:before="233"/>
        <w:ind w:left="386" w:right="508"/>
      </w:pPr>
      <w:r>
        <w:rPr>
          <w:w w:val="115"/>
        </w:rPr>
        <w:t>While nationality is excluded from the material scope of the directives, an understanding</w:t>
      </w:r>
      <w:r>
        <w:rPr>
          <w:spacing w:val="-18"/>
          <w:w w:val="115"/>
        </w:rPr>
        <w:t> </w:t>
      </w:r>
      <w:r>
        <w:rPr>
          <w:w w:val="115"/>
        </w:rPr>
        <w:t>of</w:t>
      </w:r>
      <w:r>
        <w:rPr>
          <w:spacing w:val="-18"/>
          <w:w w:val="115"/>
        </w:rPr>
        <w:t> </w:t>
      </w:r>
      <w:r>
        <w:rPr>
          <w:w w:val="115"/>
        </w:rPr>
        <w:t>how</w:t>
      </w:r>
      <w:r>
        <w:rPr>
          <w:spacing w:val="-18"/>
          <w:w w:val="115"/>
        </w:rPr>
        <w:t> </w:t>
      </w:r>
      <w:r>
        <w:rPr>
          <w:w w:val="115"/>
        </w:rPr>
        <w:t>discrimination</w:t>
      </w:r>
      <w:r>
        <w:rPr>
          <w:spacing w:val="-18"/>
          <w:w w:val="115"/>
        </w:rPr>
        <w:t> </w:t>
      </w:r>
      <w:r>
        <w:rPr>
          <w:w w:val="115"/>
        </w:rPr>
        <w:t>on the grounds of nationality operates in </w:t>
      </w:r>
      <w:r>
        <w:rPr>
          <w:w w:val="110"/>
        </w:rPr>
        <w:t>EU</w:t>
      </w:r>
      <w:r>
        <w:rPr>
          <w:spacing w:val="-6"/>
          <w:w w:val="110"/>
        </w:rPr>
        <w:t> </w:t>
      </w:r>
      <w:r>
        <w:rPr>
          <w:w w:val="110"/>
        </w:rPr>
        <w:t>law,</w:t>
      </w:r>
      <w:r>
        <w:rPr>
          <w:spacing w:val="-6"/>
          <w:w w:val="110"/>
        </w:rPr>
        <w:t> </w:t>
      </w:r>
      <w:r>
        <w:rPr>
          <w:w w:val="110"/>
        </w:rPr>
        <w:t>and</w:t>
      </w:r>
      <w:r>
        <w:rPr>
          <w:spacing w:val="-6"/>
          <w:w w:val="110"/>
        </w:rPr>
        <w:t> </w:t>
      </w:r>
      <w:r>
        <w:rPr>
          <w:w w:val="110"/>
        </w:rPr>
        <w:t>in</w:t>
      </w:r>
      <w:r>
        <w:rPr>
          <w:spacing w:val="-6"/>
          <w:w w:val="110"/>
        </w:rPr>
        <w:t> </w:t>
      </w:r>
      <w:r>
        <w:rPr>
          <w:w w:val="110"/>
        </w:rPr>
        <w:t>Council</w:t>
      </w:r>
      <w:r>
        <w:rPr>
          <w:spacing w:val="-6"/>
          <w:w w:val="110"/>
        </w:rPr>
        <w:t> </w:t>
      </w:r>
      <w:r>
        <w:rPr>
          <w:w w:val="110"/>
        </w:rPr>
        <w:t>of</w:t>
      </w:r>
      <w:r>
        <w:rPr>
          <w:spacing w:val="-6"/>
          <w:w w:val="110"/>
        </w:rPr>
        <w:t> </w:t>
      </w:r>
      <w:r>
        <w:rPr>
          <w:w w:val="110"/>
        </w:rPr>
        <w:t>Europe</w:t>
      </w:r>
      <w:r>
        <w:rPr>
          <w:spacing w:val="-6"/>
          <w:w w:val="110"/>
        </w:rPr>
        <w:t> </w:t>
      </w:r>
      <w:r>
        <w:rPr>
          <w:w w:val="110"/>
        </w:rPr>
        <w:t>human </w:t>
      </w:r>
      <w:r>
        <w:rPr>
          <w:w w:val="115"/>
        </w:rPr>
        <w:t>rights law, provides useful context</w:t>
      </w:r>
    </w:p>
    <w:p>
      <w:pPr>
        <w:pStyle w:val="BodyText"/>
        <w:spacing w:line="278" w:lineRule="auto"/>
        <w:ind w:left="386" w:right="31"/>
      </w:pPr>
      <w:r>
        <w:rPr>
          <w:w w:val="115"/>
        </w:rPr>
        <w:t>for understanding the treatment of immigration law under the directives.</w:t>
      </w:r>
      <w:r>
        <w:rPr>
          <w:spacing w:val="40"/>
          <w:w w:val="115"/>
        </w:rPr>
        <w:t> </w:t>
      </w:r>
      <w:r>
        <w:rPr>
          <w:w w:val="115"/>
        </w:rPr>
        <w:t>It also</w:t>
      </w:r>
      <w:r>
        <w:rPr>
          <w:spacing w:val="-1"/>
          <w:w w:val="115"/>
        </w:rPr>
        <w:t> </w:t>
      </w:r>
      <w:r>
        <w:rPr>
          <w:w w:val="115"/>
        </w:rPr>
        <w:t>provides</w:t>
      </w:r>
      <w:r>
        <w:rPr>
          <w:spacing w:val="-1"/>
          <w:w w:val="115"/>
        </w:rPr>
        <w:t> </w:t>
      </w:r>
      <w:r>
        <w:rPr>
          <w:w w:val="115"/>
        </w:rPr>
        <w:t>an</w:t>
      </w:r>
      <w:r>
        <w:rPr>
          <w:spacing w:val="-1"/>
          <w:w w:val="115"/>
        </w:rPr>
        <w:t> </w:t>
      </w:r>
      <w:r>
        <w:rPr>
          <w:w w:val="115"/>
        </w:rPr>
        <w:t>opportunity</w:t>
      </w:r>
      <w:r>
        <w:rPr>
          <w:spacing w:val="-1"/>
          <w:w w:val="115"/>
        </w:rPr>
        <w:t> </w:t>
      </w:r>
      <w:r>
        <w:rPr>
          <w:w w:val="115"/>
        </w:rPr>
        <w:t>to</w:t>
      </w:r>
      <w:r>
        <w:rPr>
          <w:spacing w:val="-1"/>
          <w:w w:val="115"/>
        </w:rPr>
        <w:t> </w:t>
      </w:r>
      <w:r>
        <w:rPr>
          <w:w w:val="115"/>
        </w:rPr>
        <w:t>examine </w:t>
      </w:r>
      <w:r>
        <w:rPr>
          <w:spacing w:val="-2"/>
          <w:w w:val="115"/>
        </w:rPr>
        <w:t>how</w:t>
      </w:r>
      <w:r>
        <w:rPr>
          <w:spacing w:val="-18"/>
          <w:w w:val="115"/>
        </w:rPr>
        <w:t> </w:t>
      </w:r>
      <w:r>
        <w:rPr>
          <w:spacing w:val="-2"/>
          <w:w w:val="115"/>
        </w:rPr>
        <w:t>EU</w:t>
      </w:r>
      <w:r>
        <w:rPr>
          <w:spacing w:val="-17"/>
          <w:w w:val="115"/>
        </w:rPr>
        <w:t> </w:t>
      </w:r>
      <w:r>
        <w:rPr>
          <w:spacing w:val="-2"/>
          <w:w w:val="115"/>
        </w:rPr>
        <w:t>law</w:t>
      </w:r>
      <w:r>
        <w:rPr>
          <w:spacing w:val="-17"/>
          <w:w w:val="115"/>
        </w:rPr>
        <w:t> </w:t>
      </w:r>
      <w:r>
        <w:rPr>
          <w:spacing w:val="-2"/>
          <w:w w:val="115"/>
        </w:rPr>
        <w:t>addresses</w:t>
      </w:r>
      <w:r>
        <w:rPr>
          <w:spacing w:val="-17"/>
          <w:w w:val="115"/>
        </w:rPr>
        <w:t> </w:t>
      </w:r>
      <w:r>
        <w:rPr>
          <w:spacing w:val="-2"/>
          <w:w w:val="115"/>
        </w:rPr>
        <w:t>direct</w:t>
      </w:r>
      <w:r>
        <w:rPr>
          <w:spacing w:val="-17"/>
          <w:w w:val="115"/>
        </w:rPr>
        <w:t> </w:t>
      </w:r>
      <w:r>
        <w:rPr>
          <w:spacing w:val="-2"/>
          <w:w w:val="115"/>
        </w:rPr>
        <w:t>and</w:t>
      </w:r>
      <w:r>
        <w:rPr>
          <w:spacing w:val="-18"/>
          <w:w w:val="115"/>
        </w:rPr>
        <w:t> </w:t>
      </w:r>
      <w:r>
        <w:rPr>
          <w:spacing w:val="-2"/>
          <w:w w:val="115"/>
        </w:rPr>
        <w:t>indirect discrimination.</w:t>
      </w:r>
    </w:p>
    <w:p>
      <w:pPr>
        <w:pStyle w:val="BodyText"/>
        <w:spacing w:before="21"/>
      </w:pPr>
    </w:p>
    <w:p>
      <w:pPr>
        <w:pStyle w:val="BodyText"/>
        <w:spacing w:line="278" w:lineRule="auto"/>
        <w:ind w:left="386" w:right="361"/>
      </w:pPr>
      <w:r>
        <w:rPr>
          <w:w w:val="115"/>
        </w:rPr>
        <w:t>EU law prohibits discrimination on grounds of nationality within the scope of</w:t>
      </w:r>
      <w:r>
        <w:rPr>
          <w:spacing w:val="-16"/>
          <w:w w:val="115"/>
        </w:rPr>
        <w:t> </w:t>
      </w:r>
      <w:r>
        <w:rPr>
          <w:w w:val="115"/>
        </w:rPr>
        <w:t>the</w:t>
      </w:r>
      <w:r>
        <w:rPr>
          <w:spacing w:val="-16"/>
          <w:w w:val="115"/>
        </w:rPr>
        <w:t> </w:t>
      </w:r>
      <w:r>
        <w:rPr>
          <w:w w:val="115"/>
        </w:rPr>
        <w:t>treaties.</w:t>
      </w:r>
      <w:r>
        <w:rPr>
          <w:spacing w:val="-16"/>
          <w:w w:val="115"/>
        </w:rPr>
        <w:t> </w:t>
      </w:r>
      <w:r>
        <w:rPr>
          <w:w w:val="115"/>
        </w:rPr>
        <w:t>Article</w:t>
      </w:r>
      <w:r>
        <w:rPr>
          <w:spacing w:val="-16"/>
          <w:w w:val="115"/>
        </w:rPr>
        <w:t> </w:t>
      </w:r>
      <w:r>
        <w:rPr>
          <w:w w:val="115"/>
        </w:rPr>
        <w:t>18</w:t>
      </w:r>
      <w:r>
        <w:rPr>
          <w:spacing w:val="-16"/>
          <w:w w:val="115"/>
        </w:rPr>
        <w:t> </w:t>
      </w:r>
      <w:r>
        <w:rPr>
          <w:w w:val="115"/>
        </w:rPr>
        <w:t>of</w:t>
      </w:r>
      <w:r>
        <w:rPr>
          <w:spacing w:val="-16"/>
          <w:w w:val="115"/>
        </w:rPr>
        <w:t> </w:t>
      </w:r>
      <w:r>
        <w:rPr>
          <w:w w:val="115"/>
        </w:rPr>
        <w:t>the</w:t>
      </w:r>
      <w:r>
        <w:rPr>
          <w:spacing w:val="-16"/>
          <w:w w:val="115"/>
        </w:rPr>
        <w:t> </w:t>
      </w:r>
      <w:r>
        <w:rPr>
          <w:w w:val="115"/>
        </w:rPr>
        <w:t>Treaty</w:t>
      </w:r>
      <w:r>
        <w:rPr>
          <w:spacing w:val="-16"/>
          <w:w w:val="115"/>
        </w:rPr>
        <w:t> </w:t>
      </w:r>
      <w:r>
        <w:rPr>
          <w:w w:val="115"/>
        </w:rPr>
        <w:t>on the</w:t>
      </w:r>
      <w:r>
        <w:rPr>
          <w:spacing w:val="-20"/>
          <w:w w:val="115"/>
        </w:rPr>
        <w:t> </w:t>
      </w:r>
      <w:r>
        <w:rPr>
          <w:w w:val="115"/>
        </w:rPr>
        <w:t>Functioning</w:t>
      </w:r>
      <w:r>
        <w:rPr>
          <w:spacing w:val="-19"/>
          <w:w w:val="115"/>
        </w:rPr>
        <w:t> </w:t>
      </w:r>
      <w:r>
        <w:rPr>
          <w:w w:val="115"/>
        </w:rPr>
        <w:t>of</w:t>
      </w:r>
      <w:r>
        <w:rPr>
          <w:spacing w:val="-19"/>
          <w:w w:val="115"/>
        </w:rPr>
        <w:t> </w:t>
      </w:r>
      <w:r>
        <w:rPr>
          <w:w w:val="115"/>
        </w:rPr>
        <w:t>the</w:t>
      </w:r>
      <w:r>
        <w:rPr>
          <w:spacing w:val="-19"/>
          <w:w w:val="115"/>
        </w:rPr>
        <w:t> </w:t>
      </w:r>
      <w:r>
        <w:rPr>
          <w:w w:val="115"/>
        </w:rPr>
        <w:t>European</w:t>
      </w:r>
      <w:r>
        <w:rPr>
          <w:spacing w:val="-19"/>
          <w:w w:val="115"/>
        </w:rPr>
        <w:t> </w:t>
      </w:r>
      <w:r>
        <w:rPr>
          <w:w w:val="115"/>
        </w:rPr>
        <w:t>Union</w:t>
      </w:r>
      <w:r>
        <w:rPr>
          <w:spacing w:val="-20"/>
          <w:w w:val="115"/>
        </w:rPr>
        <w:t> </w:t>
      </w:r>
      <w:r>
        <w:rPr>
          <w:w w:val="115"/>
        </w:rPr>
        <w:t>is concerned with discrimination between nationals of Member States, albeit that</w:t>
      </w:r>
    </w:p>
    <w:p>
      <w:pPr>
        <w:pStyle w:val="BodyText"/>
        <w:spacing w:line="324" w:lineRule="exact"/>
        <w:ind w:left="386"/>
        <w:rPr>
          <w:rFonts w:ascii="Lucida Sans Unicode"/>
        </w:rPr>
      </w:pPr>
      <w:r>
        <w:rPr>
          <w:rFonts w:ascii="Lucida Sans Unicode"/>
        </w:rPr>
        <w:t>third</w:t>
      </w:r>
      <w:r>
        <w:rPr>
          <w:rFonts w:ascii="Lucida Sans Unicode"/>
          <w:spacing w:val="10"/>
        </w:rPr>
        <w:t> </w:t>
      </w:r>
      <w:r>
        <w:rPr>
          <w:rFonts w:ascii="Lucida Sans Unicode"/>
        </w:rPr>
        <w:t>country</w:t>
      </w:r>
      <w:r>
        <w:rPr>
          <w:rFonts w:ascii="Lucida Sans Unicode"/>
          <w:spacing w:val="10"/>
        </w:rPr>
        <w:t> </w:t>
      </w:r>
      <w:r>
        <w:rPr>
          <w:rFonts w:ascii="Lucida Sans Unicode"/>
        </w:rPr>
        <w:t>nationals</w:t>
      </w:r>
      <w:r>
        <w:rPr>
          <w:rFonts w:ascii="Lucida Sans Unicode"/>
          <w:spacing w:val="11"/>
        </w:rPr>
        <w:t> </w:t>
      </w:r>
      <w:r>
        <w:rPr>
          <w:rFonts w:ascii="Lucida Sans Unicode"/>
        </w:rPr>
        <w:t>may</w:t>
      </w:r>
      <w:r>
        <w:rPr>
          <w:rFonts w:ascii="Lucida Sans Unicode"/>
          <w:spacing w:val="10"/>
        </w:rPr>
        <w:t> </w:t>
      </w:r>
      <w:r>
        <w:rPr>
          <w:rFonts w:ascii="Lucida Sans Unicode"/>
        </w:rPr>
        <w:t>derive</w:t>
      </w:r>
      <w:r>
        <w:rPr>
          <w:rFonts w:ascii="Lucida Sans Unicode"/>
          <w:spacing w:val="11"/>
        </w:rPr>
        <w:t> </w:t>
      </w:r>
      <w:r>
        <w:rPr>
          <w:rFonts w:ascii="Lucida Sans Unicode"/>
          <w:spacing w:val="-2"/>
        </w:rPr>
        <w:t>benefit</w:t>
      </w:r>
    </w:p>
    <w:p>
      <w:pPr>
        <w:pStyle w:val="BodyText"/>
        <w:spacing w:line="278" w:lineRule="auto"/>
        <w:ind w:left="386" w:right="508"/>
      </w:pPr>
      <w:r>
        <w:rPr>
          <w:w w:val="115"/>
        </w:rPr>
        <w:t>from</w:t>
      </w:r>
      <w:r>
        <w:rPr>
          <w:spacing w:val="-1"/>
          <w:w w:val="115"/>
        </w:rPr>
        <w:t> </w:t>
      </w:r>
      <w:r>
        <w:rPr>
          <w:w w:val="115"/>
        </w:rPr>
        <w:t>it</w:t>
      </w:r>
      <w:r>
        <w:rPr>
          <w:spacing w:val="-1"/>
          <w:w w:val="115"/>
        </w:rPr>
        <w:t> </w:t>
      </w:r>
      <w:r>
        <w:rPr>
          <w:w w:val="115"/>
        </w:rPr>
        <w:t>as</w:t>
      </w:r>
      <w:r>
        <w:rPr>
          <w:spacing w:val="-1"/>
          <w:w w:val="115"/>
        </w:rPr>
        <w:t> </w:t>
      </w:r>
      <w:r>
        <w:rPr>
          <w:w w:val="115"/>
        </w:rPr>
        <w:t>family</w:t>
      </w:r>
      <w:r>
        <w:rPr>
          <w:spacing w:val="-1"/>
          <w:w w:val="115"/>
        </w:rPr>
        <w:t> </w:t>
      </w:r>
      <w:r>
        <w:rPr>
          <w:w w:val="115"/>
        </w:rPr>
        <w:t>members</w:t>
      </w:r>
      <w:r>
        <w:rPr>
          <w:spacing w:val="-1"/>
          <w:w w:val="115"/>
        </w:rPr>
        <w:t> </w:t>
      </w:r>
      <w:r>
        <w:rPr>
          <w:w w:val="115"/>
        </w:rPr>
        <w:t>of</w:t>
      </w:r>
      <w:r>
        <w:rPr>
          <w:spacing w:val="-1"/>
          <w:w w:val="115"/>
        </w:rPr>
        <w:t> </w:t>
      </w:r>
      <w:r>
        <w:rPr>
          <w:w w:val="115"/>
        </w:rPr>
        <w:t>a</w:t>
      </w:r>
      <w:r>
        <w:rPr>
          <w:spacing w:val="-1"/>
          <w:w w:val="115"/>
        </w:rPr>
        <w:t> </w:t>
      </w:r>
      <w:r>
        <w:rPr>
          <w:w w:val="115"/>
        </w:rPr>
        <w:t>citizen of</w:t>
      </w:r>
      <w:r>
        <w:rPr>
          <w:spacing w:val="-19"/>
          <w:w w:val="115"/>
        </w:rPr>
        <w:t> </w:t>
      </w:r>
      <w:r>
        <w:rPr>
          <w:w w:val="115"/>
        </w:rPr>
        <w:t>the</w:t>
      </w:r>
      <w:r>
        <w:rPr>
          <w:spacing w:val="-19"/>
          <w:w w:val="115"/>
        </w:rPr>
        <w:t> </w:t>
      </w:r>
      <w:r>
        <w:rPr>
          <w:w w:val="115"/>
        </w:rPr>
        <w:t>Union.</w:t>
      </w:r>
      <w:r>
        <w:rPr>
          <w:spacing w:val="39"/>
          <w:w w:val="115"/>
        </w:rPr>
        <w:t> </w:t>
      </w:r>
      <w:r>
        <w:rPr>
          <w:w w:val="115"/>
        </w:rPr>
        <w:t>Differences</w:t>
      </w:r>
      <w:r>
        <w:rPr>
          <w:spacing w:val="-19"/>
          <w:w w:val="115"/>
        </w:rPr>
        <w:t> </w:t>
      </w:r>
      <w:r>
        <w:rPr>
          <w:w w:val="115"/>
        </w:rPr>
        <w:t>of</w:t>
      </w:r>
      <w:r>
        <w:rPr>
          <w:spacing w:val="-19"/>
          <w:w w:val="115"/>
        </w:rPr>
        <w:t> </w:t>
      </w:r>
      <w:r>
        <w:rPr>
          <w:w w:val="115"/>
        </w:rPr>
        <w:t>treatment between</w:t>
      </w:r>
      <w:r>
        <w:rPr>
          <w:spacing w:val="-20"/>
          <w:w w:val="115"/>
        </w:rPr>
        <w:t> </w:t>
      </w:r>
      <w:r>
        <w:rPr>
          <w:w w:val="115"/>
        </w:rPr>
        <w:t>EU</w:t>
      </w:r>
      <w:r>
        <w:rPr>
          <w:spacing w:val="-19"/>
          <w:w w:val="115"/>
        </w:rPr>
        <w:t> </w:t>
      </w:r>
      <w:r>
        <w:rPr>
          <w:w w:val="115"/>
        </w:rPr>
        <w:t>citizens</w:t>
      </w:r>
      <w:r>
        <w:rPr>
          <w:spacing w:val="-19"/>
          <w:w w:val="115"/>
        </w:rPr>
        <w:t> </w:t>
      </w:r>
      <w:r>
        <w:rPr>
          <w:w w:val="115"/>
        </w:rPr>
        <w:t>and</w:t>
      </w:r>
      <w:r>
        <w:rPr>
          <w:spacing w:val="-19"/>
          <w:w w:val="115"/>
        </w:rPr>
        <w:t> </w:t>
      </w:r>
      <w:r>
        <w:rPr>
          <w:w w:val="115"/>
        </w:rPr>
        <w:t>third-country nationals or between nationals from</w:t>
      </w:r>
    </w:p>
    <w:p>
      <w:pPr>
        <w:pStyle w:val="BodyText"/>
        <w:spacing w:line="280" w:lineRule="auto"/>
        <w:ind w:left="386" w:right="239"/>
      </w:pPr>
      <w:r>
        <w:rPr>
          <w:w w:val="115"/>
        </w:rPr>
        <w:t>different</w:t>
      </w:r>
      <w:r>
        <w:rPr>
          <w:spacing w:val="-16"/>
          <w:w w:val="115"/>
        </w:rPr>
        <w:t> </w:t>
      </w:r>
      <w:r>
        <w:rPr>
          <w:w w:val="115"/>
        </w:rPr>
        <w:t>third</w:t>
      </w:r>
      <w:r>
        <w:rPr>
          <w:spacing w:val="-16"/>
          <w:w w:val="115"/>
        </w:rPr>
        <w:t> </w:t>
      </w:r>
      <w:r>
        <w:rPr>
          <w:w w:val="115"/>
        </w:rPr>
        <w:t>countries</w:t>
      </w:r>
      <w:r>
        <w:rPr>
          <w:spacing w:val="-16"/>
          <w:w w:val="115"/>
        </w:rPr>
        <w:t> </w:t>
      </w:r>
      <w:r>
        <w:rPr>
          <w:w w:val="115"/>
        </w:rPr>
        <w:t>have</w:t>
      </w:r>
      <w:r>
        <w:rPr>
          <w:spacing w:val="-16"/>
          <w:w w:val="115"/>
        </w:rPr>
        <w:t> </w:t>
      </w:r>
      <w:r>
        <w:rPr>
          <w:w w:val="115"/>
        </w:rPr>
        <w:t>been</w:t>
      </w:r>
      <w:r>
        <w:rPr>
          <w:spacing w:val="-16"/>
          <w:w w:val="115"/>
        </w:rPr>
        <w:t> </w:t>
      </w:r>
      <w:r>
        <w:rPr>
          <w:w w:val="115"/>
        </w:rPr>
        <w:t>held</w:t>
      </w:r>
      <w:r>
        <w:rPr>
          <w:spacing w:val="-16"/>
          <w:w w:val="115"/>
        </w:rPr>
        <w:t> </w:t>
      </w:r>
      <w:r>
        <w:rPr>
          <w:w w:val="115"/>
        </w:rPr>
        <w:t>to fall outwith the scope of the treaties</w:t>
      </w:r>
      <w:r>
        <w:rPr>
          <w:w w:val="115"/>
          <w:vertAlign w:val="superscript"/>
        </w:rPr>
        <w:t>11</w:t>
      </w:r>
      <w:r>
        <w:rPr>
          <w:w w:val="115"/>
          <w:vertAlign w:val="baseline"/>
        </w:rPr>
        <w:t>.</w:t>
      </w:r>
    </w:p>
    <w:p>
      <w:pPr>
        <w:spacing w:after="0" w:line="280" w:lineRule="auto"/>
        <w:sectPr>
          <w:type w:val="continuous"/>
          <w:pgSz w:w="11910" w:h="16840"/>
          <w:pgMar w:top="580" w:bottom="280" w:left="320" w:right="520"/>
          <w:cols w:num="2" w:equalWidth="0">
            <w:col w:w="5377" w:space="40"/>
            <w:col w:w="5653"/>
          </w:cols>
        </w:sectPr>
      </w:pPr>
    </w:p>
    <w:p>
      <w:pPr>
        <w:pStyle w:val="BodyText"/>
        <w:rPr>
          <w:sz w:val="20"/>
        </w:rPr>
      </w:pPr>
      <w:r>
        <w:rPr/>
        <mc:AlternateContent>
          <mc:Choice Requires="wps">
            <w:drawing>
              <wp:anchor distT="0" distB="0" distL="0" distR="0" allowOverlap="1" layoutInCell="1" locked="0" behindDoc="1" simplePos="0" relativeHeight="486640640">
                <wp:simplePos x="0" y="0"/>
                <wp:positionH relativeFrom="page">
                  <wp:posOffset>0</wp:posOffset>
                </wp:positionH>
                <wp:positionV relativeFrom="page">
                  <wp:posOffset>0</wp:posOffset>
                </wp:positionV>
                <wp:extent cx="7560309" cy="10692130"/>
                <wp:effectExtent l="0" t="0" r="0" b="0"/>
                <wp:wrapNone/>
                <wp:docPr id="159" name="Graphic 159"/>
                <wp:cNvGraphicFramePr>
                  <a:graphicFrameLocks/>
                </wp:cNvGraphicFramePr>
                <a:graphic>
                  <a:graphicData uri="http://schemas.microsoft.com/office/word/2010/wordprocessingShape">
                    <wps:wsp>
                      <wps:cNvPr id="159" name="Graphic 159"/>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E8E0F0"/>
                        </a:solidFill>
                      </wps:spPr>
                      <wps:bodyPr wrap="square" lIns="0" tIns="0" rIns="0" bIns="0" rtlCol="0">
                        <a:prstTxWarp prst="textNoShape">
                          <a:avLst/>
                        </a:prstTxWarp>
                        <a:noAutofit/>
                      </wps:bodyPr>
                    </wps:wsp>
                  </a:graphicData>
                </a:graphic>
              </wp:anchor>
            </w:drawing>
          </mc:Choice>
          <mc:Fallback>
            <w:pict>
              <v:rect style="position:absolute;margin-left:0pt;margin-top:0pt;width:595.276001pt;height:841.890015pt;mso-position-horizontal-relative:page;mso-position-vertical-relative:page;z-index:-16675840" id="docshape127" filled="true" fillcolor="#e8e0f0" stroked="false">
                <v:fill type="solid"/>
                <w10:wrap type="none"/>
              </v:rect>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39" w:after="1"/>
        <w:rPr>
          <w:sz w:val="20"/>
        </w:rPr>
      </w:pPr>
    </w:p>
    <w:p>
      <w:pPr>
        <w:pStyle w:val="BodyText"/>
        <w:spacing w:line="20" w:lineRule="exact"/>
        <w:ind w:left="400"/>
        <w:rPr>
          <w:sz w:val="2"/>
        </w:rPr>
      </w:pPr>
      <w:r>
        <w:rPr>
          <w:sz w:val="2"/>
        </w:rPr>
        <mc:AlternateContent>
          <mc:Choice Requires="wps">
            <w:drawing>
              <wp:inline distT="0" distB="0" distL="0" distR="0">
                <wp:extent cx="6645909" cy="12700"/>
                <wp:effectExtent l="9525" t="0" r="2540" b="6350"/>
                <wp:docPr id="160" name="Group 160"/>
                <wp:cNvGraphicFramePr>
                  <a:graphicFrameLocks/>
                </wp:cNvGraphicFramePr>
                <a:graphic>
                  <a:graphicData uri="http://schemas.microsoft.com/office/word/2010/wordprocessingGroup">
                    <wpg:wgp>
                      <wpg:cNvPr id="160" name="Group 160"/>
                      <wpg:cNvGrpSpPr/>
                      <wpg:grpSpPr>
                        <a:xfrm>
                          <a:off x="0" y="0"/>
                          <a:ext cx="6645909" cy="12700"/>
                          <a:chExt cx="6645909" cy="12700"/>
                        </a:xfrm>
                      </wpg:grpSpPr>
                      <wps:wsp>
                        <wps:cNvPr id="161" name="Graphic 161"/>
                        <wps:cNvSpPr/>
                        <wps:spPr>
                          <a:xfrm>
                            <a:off x="0" y="6350"/>
                            <a:ext cx="6645909" cy="1270"/>
                          </a:xfrm>
                          <a:custGeom>
                            <a:avLst/>
                            <a:gdLst/>
                            <a:ahLst/>
                            <a:cxnLst/>
                            <a:rect l="l" t="t" r="r" b="b"/>
                            <a:pathLst>
                              <a:path w="6645909" h="0">
                                <a:moveTo>
                                  <a:pt x="0" y="0"/>
                                </a:moveTo>
                                <a:lnTo>
                                  <a:pt x="6645605" y="0"/>
                                </a:lnTo>
                              </a:path>
                            </a:pathLst>
                          </a:custGeom>
                          <a:ln w="1270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523.3pt;height:1pt;mso-position-horizontal-relative:char;mso-position-vertical-relative:line" id="docshapegroup128" coordorigin="0,0" coordsize="10466,20">
                <v:line style="position:absolute" from="0,10" to="10466,10" stroked="true" strokeweight="1pt" strokecolor="#77328a">
                  <v:stroke dashstyle="solid"/>
                </v:line>
              </v:group>
            </w:pict>
          </mc:Fallback>
        </mc:AlternateContent>
      </w:r>
      <w:r>
        <w:rPr>
          <w:sz w:val="2"/>
        </w:rPr>
      </w:r>
    </w:p>
    <w:p>
      <w:pPr>
        <w:tabs>
          <w:tab w:pos="796" w:val="left" w:leader="none"/>
        </w:tabs>
        <w:spacing w:line="237" w:lineRule="auto" w:before="197"/>
        <w:ind w:left="796" w:right="405" w:hanging="397"/>
        <w:jc w:val="left"/>
        <w:rPr>
          <w:sz w:val="18"/>
        </w:rPr>
      </w:pPr>
      <w:r>
        <w:rPr>
          <w:spacing w:val="-6"/>
          <w:sz w:val="18"/>
          <w:vertAlign w:val="superscript"/>
        </w:rPr>
        <w:t>11</w:t>
      </w:r>
      <w:r>
        <w:rPr>
          <w:sz w:val="18"/>
          <w:vertAlign w:val="baseline"/>
        </w:rPr>
        <w:tab/>
      </w:r>
      <w:r>
        <w:rPr>
          <w:w w:val="105"/>
          <w:sz w:val="18"/>
          <w:vertAlign w:val="baseline"/>
        </w:rPr>
        <w:t>See</w:t>
      </w:r>
      <w:r>
        <w:rPr>
          <w:spacing w:val="-14"/>
          <w:w w:val="105"/>
          <w:sz w:val="18"/>
          <w:vertAlign w:val="baseline"/>
        </w:rPr>
        <w:t> </w:t>
      </w:r>
      <w:r>
        <w:rPr>
          <w:w w:val="105"/>
          <w:sz w:val="18"/>
          <w:vertAlign w:val="baseline"/>
        </w:rPr>
        <w:t>e.g.</w:t>
      </w:r>
      <w:r>
        <w:rPr>
          <w:spacing w:val="-13"/>
          <w:w w:val="105"/>
          <w:sz w:val="18"/>
          <w:vertAlign w:val="baseline"/>
        </w:rPr>
        <w:t> </w:t>
      </w:r>
      <w:r>
        <w:rPr>
          <w:w w:val="105"/>
          <w:sz w:val="18"/>
          <w:vertAlign w:val="baseline"/>
        </w:rPr>
        <w:t>Cases</w:t>
      </w:r>
      <w:r>
        <w:rPr>
          <w:spacing w:val="-13"/>
          <w:w w:val="105"/>
          <w:sz w:val="18"/>
          <w:vertAlign w:val="baseline"/>
        </w:rPr>
        <w:t> </w:t>
      </w:r>
      <w:r>
        <w:rPr>
          <w:w w:val="105"/>
          <w:sz w:val="18"/>
          <w:vertAlign w:val="baseline"/>
        </w:rPr>
        <w:t>C-22/08</w:t>
      </w:r>
      <w:r>
        <w:rPr>
          <w:spacing w:val="-13"/>
          <w:w w:val="105"/>
          <w:sz w:val="18"/>
          <w:vertAlign w:val="baseline"/>
        </w:rPr>
        <w:t> </w:t>
      </w:r>
      <w:r>
        <w:rPr>
          <w:w w:val="105"/>
          <w:sz w:val="18"/>
          <w:vertAlign w:val="baseline"/>
        </w:rPr>
        <w:t>and</w:t>
      </w:r>
      <w:r>
        <w:rPr>
          <w:spacing w:val="-13"/>
          <w:w w:val="105"/>
          <w:sz w:val="18"/>
          <w:vertAlign w:val="baseline"/>
        </w:rPr>
        <w:t> </w:t>
      </w:r>
      <w:r>
        <w:rPr>
          <w:w w:val="105"/>
          <w:sz w:val="18"/>
          <w:vertAlign w:val="baseline"/>
        </w:rPr>
        <w:t>C-23/08,</w:t>
      </w:r>
      <w:r>
        <w:rPr>
          <w:spacing w:val="-13"/>
          <w:w w:val="105"/>
          <w:sz w:val="18"/>
          <w:vertAlign w:val="baseline"/>
        </w:rPr>
        <w:t> </w:t>
      </w:r>
      <w:r>
        <w:rPr>
          <w:rFonts w:ascii="Verdana" w:hAnsi="Verdana"/>
          <w:i/>
          <w:w w:val="105"/>
          <w:sz w:val="18"/>
          <w:vertAlign w:val="baseline"/>
        </w:rPr>
        <w:t>Vatsouras</w:t>
      </w:r>
      <w:r>
        <w:rPr>
          <w:rFonts w:ascii="Verdana" w:hAnsi="Verdana"/>
          <w:i/>
          <w:spacing w:val="-17"/>
          <w:w w:val="105"/>
          <w:sz w:val="18"/>
          <w:vertAlign w:val="baseline"/>
        </w:rPr>
        <w:t> </w:t>
      </w:r>
      <w:r>
        <w:rPr>
          <w:rFonts w:ascii="Verdana" w:hAnsi="Verdana"/>
          <w:i/>
          <w:w w:val="105"/>
          <w:sz w:val="18"/>
          <w:vertAlign w:val="baseline"/>
        </w:rPr>
        <w:t>and</w:t>
      </w:r>
      <w:r>
        <w:rPr>
          <w:rFonts w:ascii="Verdana" w:hAnsi="Verdana"/>
          <w:i/>
          <w:spacing w:val="-16"/>
          <w:w w:val="105"/>
          <w:sz w:val="18"/>
          <w:vertAlign w:val="baseline"/>
        </w:rPr>
        <w:t> </w:t>
      </w:r>
      <w:r>
        <w:rPr>
          <w:rFonts w:ascii="Verdana" w:hAnsi="Verdana"/>
          <w:i/>
          <w:w w:val="105"/>
          <w:sz w:val="18"/>
          <w:vertAlign w:val="baseline"/>
        </w:rPr>
        <w:t>Koupatantze,</w:t>
      </w:r>
      <w:r>
        <w:rPr>
          <w:rFonts w:ascii="Verdana" w:hAnsi="Verdana"/>
          <w:i/>
          <w:spacing w:val="-17"/>
          <w:w w:val="105"/>
          <w:sz w:val="18"/>
          <w:vertAlign w:val="baseline"/>
        </w:rPr>
        <w:t> </w:t>
      </w:r>
      <w:r>
        <w:rPr>
          <w:w w:val="105"/>
          <w:sz w:val="18"/>
          <w:vertAlign w:val="baseline"/>
        </w:rPr>
        <w:t>Case</w:t>
      </w:r>
      <w:r>
        <w:rPr>
          <w:spacing w:val="-10"/>
          <w:w w:val="105"/>
          <w:sz w:val="18"/>
          <w:vertAlign w:val="baseline"/>
        </w:rPr>
        <w:t> </w:t>
      </w:r>
      <w:r>
        <w:rPr>
          <w:w w:val="105"/>
          <w:sz w:val="18"/>
          <w:vertAlign w:val="baseline"/>
        </w:rPr>
        <w:t>238/83.</w:t>
      </w:r>
      <w:r>
        <w:rPr>
          <w:spacing w:val="-8"/>
          <w:w w:val="105"/>
          <w:sz w:val="18"/>
          <w:vertAlign w:val="baseline"/>
        </w:rPr>
        <w:t> </w:t>
      </w:r>
      <w:r>
        <w:rPr>
          <w:rFonts w:ascii="Verdana" w:hAnsi="Verdana"/>
          <w:i/>
          <w:color w:val="444444"/>
          <w:w w:val="105"/>
          <w:sz w:val="18"/>
          <w:vertAlign w:val="baseline"/>
        </w:rPr>
        <w:t>Caisse</w:t>
      </w:r>
      <w:r>
        <w:rPr>
          <w:rFonts w:ascii="Verdana" w:hAnsi="Verdana"/>
          <w:i/>
          <w:color w:val="444444"/>
          <w:spacing w:val="-17"/>
          <w:w w:val="105"/>
          <w:sz w:val="18"/>
          <w:vertAlign w:val="baseline"/>
        </w:rPr>
        <w:t> </w:t>
      </w:r>
      <w:r>
        <w:rPr>
          <w:rFonts w:ascii="Verdana" w:hAnsi="Verdana"/>
          <w:i/>
          <w:color w:val="444444"/>
          <w:w w:val="105"/>
          <w:sz w:val="18"/>
          <w:vertAlign w:val="baseline"/>
        </w:rPr>
        <w:t>d'Allocations</w:t>
      </w:r>
      <w:r>
        <w:rPr>
          <w:rFonts w:ascii="Verdana" w:hAnsi="Verdana"/>
          <w:i/>
          <w:color w:val="444444"/>
          <w:spacing w:val="-17"/>
          <w:w w:val="105"/>
          <w:sz w:val="18"/>
          <w:vertAlign w:val="baseline"/>
        </w:rPr>
        <w:t> </w:t>
      </w:r>
      <w:r>
        <w:rPr>
          <w:rFonts w:ascii="Verdana" w:hAnsi="Verdana"/>
          <w:i/>
          <w:color w:val="444444"/>
          <w:w w:val="105"/>
          <w:sz w:val="18"/>
          <w:vertAlign w:val="baseline"/>
        </w:rPr>
        <w:t>Familiales</w:t>
      </w:r>
      <w:r>
        <w:rPr>
          <w:rFonts w:ascii="Verdana" w:hAnsi="Verdana"/>
          <w:i/>
          <w:color w:val="444444"/>
          <w:w w:val="105"/>
          <w:sz w:val="18"/>
          <w:vertAlign w:val="baseline"/>
        </w:rPr>
        <w:t> de</w:t>
      </w:r>
      <w:r>
        <w:rPr>
          <w:rFonts w:ascii="Verdana" w:hAnsi="Verdana"/>
          <w:i/>
          <w:color w:val="444444"/>
          <w:spacing w:val="-16"/>
          <w:w w:val="105"/>
          <w:sz w:val="18"/>
          <w:vertAlign w:val="baseline"/>
        </w:rPr>
        <w:t> </w:t>
      </w:r>
      <w:r>
        <w:rPr>
          <w:rFonts w:ascii="Verdana" w:hAnsi="Verdana"/>
          <w:i/>
          <w:color w:val="444444"/>
          <w:w w:val="105"/>
          <w:sz w:val="18"/>
          <w:vertAlign w:val="baseline"/>
        </w:rPr>
        <w:t>la</w:t>
      </w:r>
      <w:r>
        <w:rPr>
          <w:rFonts w:ascii="Verdana" w:hAnsi="Verdana"/>
          <w:i/>
          <w:color w:val="444444"/>
          <w:spacing w:val="-16"/>
          <w:w w:val="105"/>
          <w:sz w:val="18"/>
          <w:vertAlign w:val="baseline"/>
        </w:rPr>
        <w:t> </w:t>
      </w:r>
      <w:r>
        <w:rPr>
          <w:rFonts w:ascii="Verdana" w:hAnsi="Verdana"/>
          <w:i/>
          <w:color w:val="444444"/>
          <w:w w:val="105"/>
          <w:sz w:val="18"/>
          <w:vertAlign w:val="baseline"/>
        </w:rPr>
        <w:t>Région</w:t>
      </w:r>
      <w:r>
        <w:rPr>
          <w:rFonts w:ascii="Verdana" w:hAnsi="Verdana"/>
          <w:i/>
          <w:color w:val="444444"/>
          <w:spacing w:val="-16"/>
          <w:w w:val="105"/>
          <w:sz w:val="18"/>
          <w:vertAlign w:val="baseline"/>
        </w:rPr>
        <w:t> </w:t>
      </w:r>
      <w:r>
        <w:rPr>
          <w:rFonts w:ascii="Verdana" w:hAnsi="Verdana"/>
          <w:i/>
          <w:color w:val="444444"/>
          <w:w w:val="105"/>
          <w:sz w:val="18"/>
          <w:vertAlign w:val="baseline"/>
        </w:rPr>
        <w:t>Parisienne</w:t>
      </w:r>
      <w:r>
        <w:rPr>
          <w:rFonts w:ascii="Verdana" w:hAnsi="Verdana"/>
          <w:i/>
          <w:color w:val="444444"/>
          <w:spacing w:val="-16"/>
          <w:w w:val="105"/>
          <w:sz w:val="18"/>
          <w:vertAlign w:val="baseline"/>
        </w:rPr>
        <w:t> </w:t>
      </w:r>
      <w:r>
        <w:rPr>
          <w:rFonts w:ascii="Verdana" w:hAnsi="Verdana"/>
          <w:i/>
          <w:color w:val="444444"/>
          <w:w w:val="105"/>
          <w:sz w:val="18"/>
          <w:vertAlign w:val="baseline"/>
        </w:rPr>
        <w:t>v</w:t>
      </w:r>
      <w:r>
        <w:rPr>
          <w:rFonts w:ascii="Verdana" w:hAnsi="Verdana"/>
          <w:i/>
          <w:color w:val="444444"/>
          <w:spacing w:val="-16"/>
          <w:w w:val="105"/>
          <w:sz w:val="18"/>
          <w:vertAlign w:val="baseline"/>
        </w:rPr>
        <w:t> </w:t>
      </w:r>
      <w:r>
        <w:rPr>
          <w:rFonts w:ascii="Verdana" w:hAnsi="Verdana"/>
          <w:i/>
          <w:w w:val="105"/>
          <w:sz w:val="18"/>
          <w:vertAlign w:val="baseline"/>
        </w:rPr>
        <w:t>Meade</w:t>
      </w:r>
      <w:r>
        <w:rPr>
          <w:rFonts w:ascii="Verdana" w:hAnsi="Verdana"/>
          <w:i/>
          <w:spacing w:val="-16"/>
          <w:w w:val="105"/>
          <w:sz w:val="18"/>
          <w:vertAlign w:val="baseline"/>
        </w:rPr>
        <w:t> </w:t>
      </w:r>
      <w:r>
        <w:rPr>
          <w:w w:val="105"/>
          <w:sz w:val="18"/>
          <w:vertAlign w:val="baseline"/>
        </w:rPr>
        <w:t>[1984]</w:t>
      </w:r>
      <w:r>
        <w:rPr>
          <w:spacing w:val="-2"/>
          <w:w w:val="105"/>
          <w:sz w:val="18"/>
          <w:vertAlign w:val="baseline"/>
        </w:rPr>
        <w:t> </w:t>
      </w:r>
      <w:r>
        <w:rPr>
          <w:w w:val="105"/>
          <w:sz w:val="18"/>
          <w:vertAlign w:val="baseline"/>
        </w:rPr>
        <w:t>ECR</w:t>
      </w:r>
      <w:r>
        <w:rPr>
          <w:spacing w:val="-2"/>
          <w:w w:val="105"/>
          <w:sz w:val="18"/>
          <w:vertAlign w:val="baseline"/>
        </w:rPr>
        <w:t> </w:t>
      </w:r>
      <w:r>
        <w:rPr>
          <w:w w:val="105"/>
          <w:sz w:val="18"/>
          <w:vertAlign w:val="baseline"/>
        </w:rPr>
        <w:t>2631;</w:t>
      </w:r>
      <w:r>
        <w:rPr>
          <w:spacing w:val="-2"/>
          <w:w w:val="105"/>
          <w:sz w:val="18"/>
          <w:vertAlign w:val="baseline"/>
        </w:rPr>
        <w:t> </w:t>
      </w:r>
      <w:r>
        <w:rPr>
          <w:w w:val="105"/>
          <w:sz w:val="18"/>
          <w:vertAlign w:val="baseline"/>
        </w:rPr>
        <w:t>Case</w:t>
      </w:r>
      <w:r>
        <w:rPr>
          <w:spacing w:val="-2"/>
          <w:w w:val="105"/>
          <w:sz w:val="18"/>
          <w:vertAlign w:val="baseline"/>
        </w:rPr>
        <w:t> </w:t>
      </w:r>
      <w:r>
        <w:rPr>
          <w:w w:val="105"/>
          <w:sz w:val="18"/>
          <w:vertAlign w:val="baseline"/>
        </w:rPr>
        <w:t>C47/91,</w:t>
      </w:r>
      <w:r>
        <w:rPr>
          <w:spacing w:val="-2"/>
          <w:w w:val="105"/>
          <w:sz w:val="18"/>
          <w:vertAlign w:val="baseline"/>
        </w:rPr>
        <w:t> </w:t>
      </w:r>
      <w:r>
        <w:rPr>
          <w:rFonts w:ascii="Verdana" w:hAnsi="Verdana"/>
          <w:i/>
          <w:color w:val="444444"/>
          <w:w w:val="105"/>
          <w:sz w:val="18"/>
          <w:vertAlign w:val="baseline"/>
        </w:rPr>
        <w:t>Ferrer</w:t>
      </w:r>
      <w:r>
        <w:rPr>
          <w:rFonts w:ascii="Verdana" w:hAnsi="Verdana"/>
          <w:i/>
          <w:color w:val="444444"/>
          <w:spacing w:val="-16"/>
          <w:w w:val="105"/>
          <w:sz w:val="18"/>
          <w:vertAlign w:val="baseline"/>
        </w:rPr>
        <w:t> </w:t>
      </w:r>
      <w:r>
        <w:rPr>
          <w:rFonts w:ascii="Verdana" w:hAnsi="Verdana"/>
          <w:i/>
          <w:color w:val="444444"/>
          <w:w w:val="105"/>
          <w:sz w:val="18"/>
          <w:vertAlign w:val="baseline"/>
        </w:rPr>
        <w:t>Laderer,</w:t>
      </w:r>
      <w:r>
        <w:rPr>
          <w:rFonts w:ascii="Verdana" w:hAnsi="Verdana"/>
          <w:i/>
          <w:color w:val="444444"/>
          <w:spacing w:val="-16"/>
          <w:w w:val="105"/>
          <w:sz w:val="18"/>
          <w:vertAlign w:val="baseline"/>
        </w:rPr>
        <w:t> </w:t>
      </w:r>
      <w:r>
        <w:rPr>
          <w:w w:val="105"/>
          <w:sz w:val="18"/>
          <w:vertAlign w:val="baseline"/>
        </w:rPr>
        <w:t>[1992]</w:t>
      </w:r>
      <w:r>
        <w:rPr>
          <w:spacing w:val="-2"/>
          <w:w w:val="105"/>
          <w:sz w:val="18"/>
          <w:vertAlign w:val="baseline"/>
        </w:rPr>
        <w:t> </w:t>
      </w:r>
      <w:r>
        <w:rPr>
          <w:w w:val="105"/>
          <w:sz w:val="18"/>
          <w:vertAlign w:val="baseline"/>
        </w:rPr>
        <w:t>ECR</w:t>
      </w:r>
      <w:r>
        <w:rPr>
          <w:spacing w:val="-2"/>
          <w:w w:val="105"/>
          <w:sz w:val="18"/>
          <w:vertAlign w:val="baseline"/>
        </w:rPr>
        <w:t> </w:t>
      </w:r>
      <w:r>
        <w:rPr>
          <w:w w:val="105"/>
          <w:sz w:val="18"/>
          <w:vertAlign w:val="baseline"/>
        </w:rPr>
        <w:t>I-4097.</w:t>
      </w:r>
    </w:p>
    <w:p>
      <w:pPr>
        <w:pStyle w:val="BodyText"/>
        <w:spacing w:before="2"/>
        <w:rPr>
          <w:sz w:val="15"/>
        </w:rPr>
      </w:pPr>
      <w:r>
        <w:rPr/>
        <mc:AlternateContent>
          <mc:Choice Requires="wps">
            <w:drawing>
              <wp:anchor distT="0" distB="0" distL="0" distR="0" allowOverlap="1" layoutInCell="1" locked="0" behindDoc="1" simplePos="0" relativeHeight="487624704">
                <wp:simplePos x="0" y="0"/>
                <wp:positionH relativeFrom="page">
                  <wp:posOffset>457200</wp:posOffset>
                </wp:positionH>
                <wp:positionV relativeFrom="paragraph">
                  <wp:posOffset>126224</wp:posOffset>
                </wp:positionV>
                <wp:extent cx="6645909" cy="1270"/>
                <wp:effectExtent l="0" t="0" r="0" b="0"/>
                <wp:wrapTopAndBottom/>
                <wp:docPr id="162" name="Graphic 162"/>
                <wp:cNvGraphicFramePr>
                  <a:graphicFrameLocks/>
                </wp:cNvGraphicFramePr>
                <a:graphic>
                  <a:graphicData uri="http://schemas.microsoft.com/office/word/2010/wordprocessingShape">
                    <wps:wsp>
                      <wps:cNvPr id="162" name="Graphic 162"/>
                      <wps:cNvSpPr/>
                      <wps:spPr>
                        <a:xfrm>
                          <a:off x="0" y="0"/>
                          <a:ext cx="6645909" cy="1270"/>
                        </a:xfrm>
                        <a:custGeom>
                          <a:avLst/>
                          <a:gdLst/>
                          <a:ahLst/>
                          <a:cxnLst/>
                          <a:rect l="l" t="t" r="r" b="b"/>
                          <a:pathLst>
                            <a:path w="6645909" h="0">
                              <a:moveTo>
                                <a:pt x="0" y="0"/>
                              </a:moveTo>
                              <a:lnTo>
                                <a:pt x="6645605" y="0"/>
                              </a:lnTo>
                            </a:path>
                          </a:pathLst>
                        </a:custGeom>
                        <a:ln w="12700">
                          <a:solidFill>
                            <a:srgbClr val="77328A"/>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9.938927pt;width:523.3pt;height:.1pt;mso-position-horizontal-relative:page;mso-position-vertical-relative:paragraph;z-index:-15691776;mso-wrap-distance-left:0;mso-wrap-distance-right:0" id="docshape129" coordorigin="720,199" coordsize="10466,0" path="m720,199l11186,199e" filled="false" stroked="true" strokeweight="1pt" strokecolor="#77328a">
                <v:path arrowok="t"/>
                <v:stroke dashstyle="solid"/>
                <w10:wrap type="topAndBottom"/>
              </v:shape>
            </w:pict>
          </mc:Fallback>
        </mc:AlternateContent>
      </w:r>
    </w:p>
    <w:p>
      <w:pPr>
        <w:pStyle w:val="BodyText"/>
        <w:spacing w:before="112"/>
        <w:ind w:left="400"/>
        <w:rPr>
          <w:rFonts w:ascii="Trebuchet MS"/>
        </w:rPr>
      </w:pPr>
      <w:r>
        <w:rPr>
          <w:rFonts w:ascii="Trebuchet MS"/>
          <w:color w:val="77328A"/>
          <w:spacing w:val="-5"/>
          <w:w w:val="105"/>
        </w:rPr>
        <w:t>14</w:t>
      </w:r>
    </w:p>
    <w:p>
      <w:pPr>
        <w:spacing w:after="0"/>
        <w:rPr>
          <w:rFonts w:ascii="Trebuchet MS"/>
        </w:rPr>
        <w:sectPr>
          <w:type w:val="continuous"/>
          <w:pgSz w:w="11910" w:h="16840"/>
          <w:pgMar w:top="580" w:bottom="280" w:left="320" w:right="520"/>
        </w:sectPr>
      </w:pPr>
    </w:p>
    <w:p>
      <w:pPr>
        <w:pStyle w:val="BodyText"/>
        <w:rPr>
          <w:rFonts w:ascii="Trebuchet MS"/>
          <w:sz w:val="22"/>
        </w:rPr>
      </w:pPr>
    </w:p>
    <w:p>
      <w:pPr>
        <w:pStyle w:val="BodyText"/>
        <w:spacing w:before="145"/>
        <w:rPr>
          <w:rFonts w:ascii="Trebuchet MS"/>
          <w:sz w:val="22"/>
        </w:rPr>
      </w:pPr>
    </w:p>
    <w:p>
      <w:pPr>
        <w:spacing w:before="0"/>
        <w:ind w:left="1253" w:right="0" w:firstLine="0"/>
        <w:jc w:val="left"/>
        <w:rPr>
          <w:rFonts w:ascii="Trebuchet MS"/>
          <w:sz w:val="22"/>
        </w:rPr>
      </w:pPr>
      <w:bookmarkStart w:name="_bookmark5" w:id="6"/>
      <w:bookmarkEnd w:id="6"/>
      <w:r>
        <w:rPr/>
      </w:r>
      <w:r>
        <w:rPr>
          <w:rFonts w:ascii="Trebuchet MS"/>
          <w:color w:val="77328A"/>
          <w:spacing w:val="-2"/>
          <w:w w:val="115"/>
          <w:sz w:val="22"/>
        </w:rPr>
        <w:t>Legal</w:t>
      </w:r>
      <w:r>
        <w:rPr>
          <w:rFonts w:ascii="Trebuchet MS"/>
          <w:color w:val="77328A"/>
          <w:spacing w:val="-10"/>
          <w:w w:val="115"/>
          <w:sz w:val="22"/>
        </w:rPr>
        <w:t> </w:t>
      </w:r>
      <w:r>
        <w:rPr>
          <w:rFonts w:ascii="Trebuchet MS"/>
          <w:color w:val="77328A"/>
          <w:spacing w:val="-2"/>
          <w:w w:val="115"/>
          <w:sz w:val="22"/>
        </w:rPr>
        <w:t>analysis</w:t>
      </w:r>
      <w:r>
        <w:rPr>
          <w:rFonts w:ascii="Trebuchet MS"/>
          <w:color w:val="77328A"/>
          <w:spacing w:val="-10"/>
          <w:w w:val="115"/>
          <w:sz w:val="22"/>
        </w:rPr>
        <w:t> </w:t>
      </w:r>
      <w:r>
        <w:rPr>
          <w:rFonts w:ascii="Trebuchet MS"/>
          <w:color w:val="77328A"/>
          <w:spacing w:val="-2"/>
          <w:w w:val="115"/>
          <w:sz w:val="22"/>
        </w:rPr>
        <w:t>of</w:t>
      </w:r>
      <w:r>
        <w:rPr>
          <w:rFonts w:ascii="Trebuchet MS"/>
          <w:color w:val="77328A"/>
          <w:spacing w:val="-9"/>
          <w:w w:val="115"/>
          <w:sz w:val="22"/>
        </w:rPr>
        <w:t> </w:t>
      </w:r>
      <w:r>
        <w:rPr>
          <w:rFonts w:ascii="Trebuchet MS"/>
          <w:color w:val="77328A"/>
          <w:spacing w:val="-2"/>
          <w:w w:val="115"/>
          <w:sz w:val="22"/>
        </w:rPr>
        <w:t>immigration</w:t>
      </w:r>
      <w:r>
        <w:rPr>
          <w:rFonts w:ascii="Trebuchet MS"/>
          <w:color w:val="77328A"/>
          <w:spacing w:val="-10"/>
          <w:w w:val="115"/>
          <w:sz w:val="22"/>
        </w:rPr>
        <w:t> </w:t>
      </w:r>
      <w:r>
        <w:rPr>
          <w:rFonts w:ascii="Trebuchet MS"/>
          <w:color w:val="77328A"/>
          <w:spacing w:val="-2"/>
          <w:w w:val="115"/>
          <w:sz w:val="22"/>
        </w:rPr>
        <w:t>or</w:t>
      </w:r>
      <w:r>
        <w:rPr>
          <w:rFonts w:ascii="Trebuchet MS"/>
          <w:color w:val="77328A"/>
          <w:spacing w:val="-9"/>
          <w:w w:val="115"/>
          <w:sz w:val="22"/>
        </w:rPr>
        <w:t> </w:t>
      </w:r>
      <w:r>
        <w:rPr>
          <w:rFonts w:ascii="Trebuchet MS"/>
          <w:color w:val="77328A"/>
          <w:spacing w:val="-2"/>
          <w:w w:val="115"/>
          <w:sz w:val="22"/>
        </w:rPr>
        <w:t>related</w:t>
      </w:r>
      <w:r>
        <w:rPr>
          <w:rFonts w:ascii="Trebuchet MS"/>
          <w:color w:val="77328A"/>
          <w:spacing w:val="-10"/>
          <w:w w:val="115"/>
          <w:sz w:val="22"/>
        </w:rPr>
        <w:t> </w:t>
      </w:r>
      <w:r>
        <w:rPr>
          <w:rFonts w:ascii="Trebuchet MS"/>
          <w:color w:val="77328A"/>
          <w:spacing w:val="-2"/>
          <w:w w:val="115"/>
          <w:sz w:val="22"/>
        </w:rPr>
        <w:t>rights</w:t>
      </w:r>
      <w:r>
        <w:rPr>
          <w:rFonts w:ascii="Trebuchet MS"/>
          <w:color w:val="77328A"/>
          <w:spacing w:val="-9"/>
          <w:w w:val="115"/>
          <w:sz w:val="22"/>
        </w:rPr>
        <w:t> </w:t>
      </w:r>
      <w:r>
        <w:rPr>
          <w:rFonts w:ascii="Trebuchet MS"/>
          <w:color w:val="77328A"/>
          <w:spacing w:val="-2"/>
          <w:w w:val="115"/>
          <w:sz w:val="22"/>
        </w:rPr>
        <w:t>&amp;</w:t>
      </w:r>
      <w:r>
        <w:rPr>
          <w:rFonts w:ascii="Trebuchet MS"/>
          <w:color w:val="77328A"/>
          <w:spacing w:val="-10"/>
          <w:w w:val="115"/>
          <w:sz w:val="22"/>
        </w:rPr>
        <w:t> </w:t>
      </w:r>
      <w:r>
        <w:rPr>
          <w:rFonts w:ascii="Trebuchet MS"/>
          <w:color w:val="77328A"/>
          <w:spacing w:val="-2"/>
          <w:w w:val="115"/>
          <w:sz w:val="22"/>
        </w:rPr>
        <w:t>equality</w:t>
      </w:r>
      <w:r>
        <w:rPr>
          <w:rFonts w:ascii="Trebuchet MS"/>
          <w:color w:val="77328A"/>
          <w:spacing w:val="-10"/>
          <w:w w:val="115"/>
          <w:sz w:val="22"/>
        </w:rPr>
        <w:t> </w:t>
      </w:r>
      <w:r>
        <w:rPr>
          <w:rFonts w:ascii="Trebuchet MS"/>
          <w:color w:val="77328A"/>
          <w:spacing w:val="-2"/>
          <w:w w:val="115"/>
          <w:sz w:val="22"/>
        </w:rPr>
        <w:t>protections</w:t>
      </w:r>
      <w:r>
        <w:rPr>
          <w:rFonts w:ascii="Trebuchet MS"/>
          <w:color w:val="77328A"/>
          <w:spacing w:val="-9"/>
          <w:w w:val="115"/>
          <w:sz w:val="22"/>
        </w:rPr>
        <w:t> </w:t>
      </w:r>
      <w:r>
        <w:rPr>
          <w:rFonts w:ascii="Trebuchet MS"/>
          <w:color w:val="77328A"/>
          <w:spacing w:val="-2"/>
          <w:w w:val="115"/>
          <w:sz w:val="22"/>
        </w:rPr>
        <w:t>in</w:t>
      </w:r>
      <w:r>
        <w:rPr>
          <w:rFonts w:ascii="Trebuchet MS"/>
          <w:color w:val="77328A"/>
          <w:spacing w:val="-10"/>
          <w:w w:val="115"/>
          <w:sz w:val="22"/>
        </w:rPr>
        <w:t> </w:t>
      </w:r>
      <w:r>
        <w:rPr>
          <w:rFonts w:ascii="Trebuchet MS"/>
          <w:color w:val="77328A"/>
          <w:spacing w:val="-2"/>
          <w:w w:val="115"/>
          <w:sz w:val="22"/>
        </w:rPr>
        <w:t>NI</w:t>
      </w:r>
      <w:r>
        <w:rPr>
          <w:rFonts w:ascii="Trebuchet MS"/>
          <w:color w:val="77328A"/>
          <w:spacing w:val="-9"/>
          <w:w w:val="115"/>
          <w:sz w:val="22"/>
        </w:rPr>
        <w:t> </w:t>
      </w:r>
      <w:r>
        <w:rPr>
          <w:rFonts w:ascii="Trebuchet MS"/>
          <w:color w:val="77328A"/>
          <w:spacing w:val="-2"/>
          <w:w w:val="115"/>
          <w:sz w:val="22"/>
        </w:rPr>
        <w:t>after</w:t>
      </w:r>
      <w:r>
        <w:rPr>
          <w:rFonts w:ascii="Trebuchet MS"/>
          <w:color w:val="77328A"/>
          <w:spacing w:val="-10"/>
          <w:w w:val="115"/>
          <w:sz w:val="22"/>
        </w:rPr>
        <w:t> </w:t>
      </w:r>
      <w:r>
        <w:rPr>
          <w:rFonts w:ascii="Trebuchet MS"/>
          <w:color w:val="77328A"/>
          <w:spacing w:val="-2"/>
          <w:w w:val="115"/>
          <w:sz w:val="22"/>
        </w:rPr>
        <w:t>Brexit</w:t>
      </w:r>
    </w:p>
    <w:p>
      <w:pPr>
        <w:pStyle w:val="BodyText"/>
        <w:spacing w:before="6"/>
        <w:rPr>
          <w:rFonts w:ascii="Trebuchet MS"/>
          <w:sz w:val="15"/>
        </w:rPr>
      </w:pPr>
      <w:r>
        <w:rPr/>
        <mc:AlternateContent>
          <mc:Choice Requires="wps">
            <w:drawing>
              <wp:anchor distT="0" distB="0" distL="0" distR="0" allowOverlap="1" layoutInCell="1" locked="0" behindDoc="1" simplePos="0" relativeHeight="487625728">
                <wp:simplePos x="0" y="0"/>
                <wp:positionH relativeFrom="page">
                  <wp:posOffset>457200</wp:posOffset>
                </wp:positionH>
                <wp:positionV relativeFrom="paragraph">
                  <wp:posOffset>129994</wp:posOffset>
                </wp:positionV>
                <wp:extent cx="6645909" cy="1270"/>
                <wp:effectExtent l="0" t="0" r="0" b="0"/>
                <wp:wrapTopAndBottom/>
                <wp:docPr id="163" name="Graphic 163"/>
                <wp:cNvGraphicFramePr>
                  <a:graphicFrameLocks/>
                </wp:cNvGraphicFramePr>
                <a:graphic>
                  <a:graphicData uri="http://schemas.microsoft.com/office/word/2010/wordprocessingShape">
                    <wps:wsp>
                      <wps:cNvPr id="163" name="Graphic 163"/>
                      <wps:cNvSpPr/>
                      <wps:spPr>
                        <a:xfrm>
                          <a:off x="0" y="0"/>
                          <a:ext cx="6645909" cy="1270"/>
                        </a:xfrm>
                        <a:custGeom>
                          <a:avLst/>
                          <a:gdLst/>
                          <a:ahLst/>
                          <a:cxnLst/>
                          <a:rect l="l" t="t" r="r" b="b"/>
                          <a:pathLst>
                            <a:path w="6645909" h="0">
                              <a:moveTo>
                                <a:pt x="0" y="0"/>
                              </a:moveTo>
                              <a:lnTo>
                                <a:pt x="6645605" y="0"/>
                              </a:lnTo>
                            </a:path>
                          </a:pathLst>
                        </a:custGeom>
                        <a:ln w="12700">
                          <a:solidFill>
                            <a:srgbClr val="77328A"/>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10.235817pt;width:523.3pt;height:.1pt;mso-position-horizontal-relative:page;mso-position-vertical-relative:paragraph;z-index:-15690752;mso-wrap-distance-left:0;mso-wrap-distance-right:0" id="docshape130" coordorigin="720,205" coordsize="10466,0" path="m720,205l11186,205e" filled="false" stroked="true" strokeweight="1pt" strokecolor="#77328a">
                <v:path arrowok="t"/>
                <v:stroke dashstyle="solid"/>
                <w10:wrap type="topAndBottom"/>
              </v:shape>
            </w:pict>
          </mc:Fallback>
        </mc:AlternateContent>
      </w:r>
    </w:p>
    <w:p>
      <w:pPr>
        <w:pStyle w:val="BodyText"/>
        <w:spacing w:before="75"/>
        <w:rPr>
          <w:rFonts w:ascii="Trebuchet MS"/>
          <w:sz w:val="20"/>
        </w:rPr>
      </w:pPr>
    </w:p>
    <w:p>
      <w:pPr>
        <w:spacing w:after="0"/>
        <w:rPr>
          <w:rFonts w:ascii="Trebuchet MS"/>
          <w:sz w:val="20"/>
        </w:rPr>
        <w:sectPr>
          <w:pgSz w:w="11910" w:h="16840"/>
          <w:pgMar w:top="0" w:bottom="0" w:left="320" w:right="520"/>
        </w:sectPr>
      </w:pPr>
    </w:p>
    <w:p>
      <w:pPr>
        <w:pStyle w:val="Heading3"/>
        <w:spacing w:before="103"/>
        <w:rPr>
          <w:i/>
        </w:rPr>
      </w:pPr>
      <w:r>
        <w:rPr>
          <w:i/>
          <w:color w:val="77328A"/>
          <w:w w:val="105"/>
        </w:rPr>
        <w:t>Nationality:</w:t>
      </w:r>
      <w:r>
        <w:rPr>
          <w:i/>
          <w:color w:val="77328A"/>
          <w:spacing w:val="30"/>
          <w:w w:val="105"/>
        </w:rPr>
        <w:t> </w:t>
      </w:r>
      <w:r>
        <w:rPr>
          <w:i/>
          <w:color w:val="77328A"/>
          <w:w w:val="105"/>
        </w:rPr>
        <w:t>Direct</w:t>
      </w:r>
      <w:r>
        <w:rPr>
          <w:i/>
          <w:color w:val="77328A"/>
          <w:spacing w:val="31"/>
          <w:w w:val="105"/>
        </w:rPr>
        <w:t> </w:t>
      </w:r>
      <w:r>
        <w:rPr>
          <w:i/>
          <w:color w:val="77328A"/>
          <w:spacing w:val="-2"/>
          <w:w w:val="105"/>
        </w:rPr>
        <w:t>discrimination</w:t>
      </w:r>
    </w:p>
    <w:p>
      <w:pPr>
        <w:pStyle w:val="BodyText"/>
        <w:spacing w:line="278" w:lineRule="auto" w:before="232"/>
        <w:ind w:left="400" w:right="77"/>
      </w:pPr>
      <w:r>
        <w:rPr>
          <w:w w:val="110"/>
        </w:rPr>
        <w:t>In Case C-73/08 Bressol v Gouvernement </w:t>
      </w:r>
      <w:r>
        <w:rPr>
          <w:w w:val="115"/>
        </w:rPr>
        <w:t>de</w:t>
      </w:r>
      <w:r>
        <w:rPr>
          <w:spacing w:val="-5"/>
          <w:w w:val="115"/>
        </w:rPr>
        <w:t> </w:t>
      </w:r>
      <w:r>
        <w:rPr>
          <w:w w:val="115"/>
        </w:rPr>
        <w:t>la</w:t>
      </w:r>
      <w:r>
        <w:rPr>
          <w:spacing w:val="-5"/>
          <w:w w:val="115"/>
        </w:rPr>
        <w:t> </w:t>
      </w:r>
      <w:r>
        <w:rPr>
          <w:w w:val="115"/>
        </w:rPr>
        <w:t>Communauté</w:t>
      </w:r>
      <w:r>
        <w:rPr>
          <w:spacing w:val="-5"/>
          <w:w w:val="115"/>
        </w:rPr>
        <w:t> </w:t>
      </w:r>
      <w:r>
        <w:rPr>
          <w:w w:val="115"/>
        </w:rPr>
        <w:t>Française,</w:t>
      </w:r>
      <w:r>
        <w:rPr>
          <w:spacing w:val="-5"/>
          <w:w w:val="115"/>
        </w:rPr>
        <w:t> </w:t>
      </w:r>
      <w:r>
        <w:rPr>
          <w:w w:val="115"/>
        </w:rPr>
        <w:t>[2010]</w:t>
      </w:r>
      <w:r>
        <w:rPr>
          <w:spacing w:val="-5"/>
          <w:w w:val="115"/>
        </w:rPr>
        <w:t> </w:t>
      </w:r>
      <w:r>
        <w:rPr>
          <w:w w:val="115"/>
        </w:rPr>
        <w:t>3 CMLR</w:t>
      </w:r>
      <w:r>
        <w:rPr>
          <w:spacing w:val="-20"/>
          <w:w w:val="115"/>
        </w:rPr>
        <w:t> </w:t>
      </w:r>
      <w:r>
        <w:rPr>
          <w:w w:val="115"/>
        </w:rPr>
        <w:t>559</w:t>
      </w:r>
      <w:r>
        <w:rPr>
          <w:spacing w:val="-19"/>
          <w:w w:val="115"/>
        </w:rPr>
        <w:t> </w:t>
      </w:r>
      <w:r>
        <w:rPr>
          <w:w w:val="115"/>
        </w:rPr>
        <w:t>the</w:t>
      </w:r>
      <w:r>
        <w:rPr>
          <w:spacing w:val="-19"/>
          <w:w w:val="115"/>
        </w:rPr>
        <w:t> </w:t>
      </w:r>
      <w:r>
        <w:rPr>
          <w:w w:val="115"/>
        </w:rPr>
        <w:t>European</w:t>
      </w:r>
      <w:r>
        <w:rPr>
          <w:spacing w:val="-19"/>
          <w:w w:val="115"/>
        </w:rPr>
        <w:t> </w:t>
      </w:r>
      <w:r>
        <w:rPr>
          <w:w w:val="115"/>
        </w:rPr>
        <w:t>Court</w:t>
      </w:r>
      <w:r>
        <w:rPr>
          <w:spacing w:val="-19"/>
          <w:w w:val="115"/>
        </w:rPr>
        <w:t> </w:t>
      </w:r>
      <w:r>
        <w:rPr>
          <w:w w:val="115"/>
        </w:rPr>
        <w:t>of</w:t>
      </w:r>
      <w:r>
        <w:rPr>
          <w:spacing w:val="-20"/>
          <w:w w:val="115"/>
        </w:rPr>
        <w:t> </w:t>
      </w:r>
      <w:r>
        <w:rPr>
          <w:w w:val="115"/>
        </w:rPr>
        <w:t>Justice held</w:t>
      </w:r>
      <w:r>
        <w:rPr>
          <w:spacing w:val="-3"/>
          <w:w w:val="115"/>
        </w:rPr>
        <w:t> </w:t>
      </w:r>
      <w:r>
        <w:rPr>
          <w:w w:val="115"/>
        </w:rPr>
        <w:t>that</w:t>
      </w:r>
      <w:r>
        <w:rPr>
          <w:spacing w:val="-3"/>
          <w:w w:val="115"/>
        </w:rPr>
        <w:t> </w:t>
      </w:r>
      <w:r>
        <w:rPr>
          <w:w w:val="115"/>
        </w:rPr>
        <w:t>discrimination</w:t>
      </w:r>
      <w:r>
        <w:rPr>
          <w:spacing w:val="-3"/>
          <w:w w:val="115"/>
        </w:rPr>
        <w:t> </w:t>
      </w:r>
      <w:r>
        <w:rPr>
          <w:w w:val="115"/>
        </w:rPr>
        <w:t>on</w:t>
      </w:r>
      <w:r>
        <w:rPr>
          <w:spacing w:val="-3"/>
          <w:w w:val="115"/>
        </w:rPr>
        <w:t> </w:t>
      </w:r>
      <w:r>
        <w:rPr>
          <w:w w:val="115"/>
        </w:rPr>
        <w:t>the</w:t>
      </w:r>
      <w:r>
        <w:rPr>
          <w:spacing w:val="-3"/>
          <w:w w:val="115"/>
        </w:rPr>
        <w:t> </w:t>
      </w:r>
      <w:r>
        <w:rPr>
          <w:w w:val="115"/>
        </w:rPr>
        <w:t>basis</w:t>
      </w:r>
      <w:r>
        <w:rPr>
          <w:spacing w:val="-3"/>
          <w:w w:val="115"/>
        </w:rPr>
        <w:t> </w:t>
      </w:r>
      <w:r>
        <w:rPr>
          <w:w w:val="115"/>
        </w:rPr>
        <w:t>of</w:t>
      </w:r>
      <w:r>
        <w:rPr>
          <w:spacing w:val="-3"/>
          <w:w w:val="115"/>
        </w:rPr>
        <w:t> </w:t>
      </w:r>
      <w:r>
        <w:rPr>
          <w:w w:val="115"/>
        </w:rPr>
        <w:t>a criterion “indissociable” from a person’s nationality is direct discrimination, following the approach taken in the sex </w:t>
      </w:r>
      <w:r>
        <w:rPr>
          <w:spacing w:val="-2"/>
          <w:w w:val="115"/>
        </w:rPr>
        <w:t>discrimination</w:t>
      </w:r>
      <w:r>
        <w:rPr>
          <w:spacing w:val="-17"/>
          <w:w w:val="115"/>
        </w:rPr>
        <w:t> </w:t>
      </w:r>
      <w:r>
        <w:rPr>
          <w:spacing w:val="-2"/>
          <w:w w:val="115"/>
        </w:rPr>
        <w:t>C-79/99</w:t>
      </w:r>
      <w:r>
        <w:rPr>
          <w:spacing w:val="-17"/>
          <w:w w:val="115"/>
        </w:rPr>
        <w:t> </w:t>
      </w:r>
      <w:r>
        <w:rPr>
          <w:spacing w:val="-2"/>
          <w:w w:val="115"/>
        </w:rPr>
        <w:t>Schnorbus</w:t>
      </w:r>
      <w:r>
        <w:rPr>
          <w:spacing w:val="-17"/>
          <w:w w:val="115"/>
        </w:rPr>
        <w:t> </w:t>
      </w:r>
      <w:r>
        <w:rPr>
          <w:spacing w:val="-2"/>
          <w:w w:val="115"/>
        </w:rPr>
        <w:t>v</w:t>
      </w:r>
      <w:r>
        <w:rPr>
          <w:spacing w:val="-17"/>
          <w:w w:val="115"/>
        </w:rPr>
        <w:t> </w:t>
      </w:r>
      <w:r>
        <w:rPr>
          <w:spacing w:val="-2"/>
          <w:w w:val="115"/>
        </w:rPr>
        <w:t>Land </w:t>
      </w:r>
      <w:r>
        <w:rPr>
          <w:w w:val="115"/>
        </w:rPr>
        <w:t>Hessen [2000] ECR I-1099.</w:t>
      </w:r>
    </w:p>
    <w:p>
      <w:pPr>
        <w:pStyle w:val="BodyText"/>
        <w:spacing w:before="133"/>
      </w:pPr>
    </w:p>
    <w:p>
      <w:pPr>
        <w:pStyle w:val="BodyText"/>
        <w:spacing w:line="320" w:lineRule="exact"/>
        <w:ind w:left="400" w:right="88"/>
        <w:rPr>
          <w:rFonts w:ascii="Lucida Sans Unicode"/>
        </w:rPr>
      </w:pPr>
      <w:r>
        <w:rPr>
          <w:w w:val="115"/>
        </w:rPr>
        <w:t>In</w:t>
      </w:r>
      <w:r>
        <w:rPr>
          <w:spacing w:val="-18"/>
          <w:w w:val="115"/>
        </w:rPr>
        <w:t> </w:t>
      </w:r>
      <w:r>
        <w:rPr>
          <w:w w:val="115"/>
        </w:rPr>
        <w:t>Bressol,</w:t>
      </w:r>
      <w:r>
        <w:rPr>
          <w:spacing w:val="-18"/>
          <w:w w:val="115"/>
        </w:rPr>
        <w:t> </w:t>
      </w:r>
      <w:r>
        <w:rPr>
          <w:w w:val="115"/>
        </w:rPr>
        <w:t>a</w:t>
      </w:r>
      <w:r>
        <w:rPr>
          <w:spacing w:val="-18"/>
          <w:w w:val="115"/>
        </w:rPr>
        <w:t> </w:t>
      </w:r>
      <w:r>
        <w:rPr>
          <w:w w:val="115"/>
        </w:rPr>
        <w:t>case</w:t>
      </w:r>
      <w:r>
        <w:rPr>
          <w:spacing w:val="-18"/>
          <w:w w:val="115"/>
        </w:rPr>
        <w:t> </w:t>
      </w:r>
      <w:r>
        <w:rPr>
          <w:w w:val="115"/>
        </w:rPr>
        <w:t>challenging</w:t>
      </w:r>
      <w:r>
        <w:rPr>
          <w:spacing w:val="-18"/>
          <w:w w:val="115"/>
        </w:rPr>
        <w:t> </w:t>
      </w:r>
      <w:r>
        <w:rPr>
          <w:w w:val="115"/>
        </w:rPr>
        <w:t>conditions for enrolment in higher education in Belgium,</w:t>
      </w:r>
      <w:r>
        <w:rPr>
          <w:spacing w:val="-20"/>
          <w:w w:val="115"/>
        </w:rPr>
        <w:t> </w:t>
      </w:r>
      <w:r>
        <w:rPr>
          <w:w w:val="115"/>
        </w:rPr>
        <w:t>Advocate</w:t>
      </w:r>
      <w:r>
        <w:rPr>
          <w:spacing w:val="-19"/>
          <w:w w:val="115"/>
        </w:rPr>
        <w:t> </w:t>
      </w:r>
      <w:r>
        <w:rPr>
          <w:w w:val="115"/>
        </w:rPr>
        <w:t>General</w:t>
      </w:r>
      <w:r>
        <w:rPr>
          <w:spacing w:val="-19"/>
          <w:w w:val="115"/>
        </w:rPr>
        <w:t> </w:t>
      </w:r>
      <w:r>
        <w:rPr>
          <w:w w:val="115"/>
        </w:rPr>
        <w:t>Sharpston</w:t>
      </w:r>
      <w:r>
        <w:rPr>
          <w:spacing w:val="-19"/>
          <w:w w:val="115"/>
        </w:rPr>
        <w:t> </w:t>
      </w:r>
      <w:r>
        <w:rPr>
          <w:w w:val="115"/>
        </w:rPr>
        <w:t>in her opinion had argued that one of the conditions</w:t>
      </w:r>
      <w:r>
        <w:rPr>
          <w:spacing w:val="-4"/>
          <w:w w:val="115"/>
        </w:rPr>
        <w:t> </w:t>
      </w:r>
      <w:r>
        <w:rPr>
          <w:w w:val="115"/>
        </w:rPr>
        <w:t>of</w:t>
      </w:r>
      <w:r>
        <w:rPr>
          <w:spacing w:val="-4"/>
          <w:w w:val="115"/>
        </w:rPr>
        <w:t> </w:t>
      </w:r>
      <w:r>
        <w:rPr>
          <w:w w:val="115"/>
        </w:rPr>
        <w:t>enrolment,</w:t>
      </w:r>
      <w:r>
        <w:rPr>
          <w:spacing w:val="-4"/>
          <w:w w:val="115"/>
        </w:rPr>
        <w:t> </w:t>
      </w:r>
      <w:r>
        <w:rPr>
          <w:w w:val="115"/>
        </w:rPr>
        <w:t>that</w:t>
      </w:r>
      <w:r>
        <w:rPr>
          <w:spacing w:val="-4"/>
          <w:w w:val="115"/>
        </w:rPr>
        <w:t> </w:t>
      </w:r>
      <w:r>
        <w:rPr>
          <w:w w:val="115"/>
        </w:rPr>
        <w:t>of</w:t>
      </w:r>
      <w:r>
        <w:rPr>
          <w:spacing w:val="-4"/>
          <w:w w:val="115"/>
        </w:rPr>
        <w:t> </w:t>
      </w:r>
      <w:r>
        <w:rPr>
          <w:w w:val="115"/>
        </w:rPr>
        <w:t>a</w:t>
      </w:r>
      <w:r>
        <w:rPr>
          <w:spacing w:val="-4"/>
          <w:w w:val="115"/>
        </w:rPr>
        <w:t> </w:t>
      </w:r>
      <w:r>
        <w:rPr>
          <w:w w:val="115"/>
        </w:rPr>
        <w:t>right</w:t>
      </w:r>
      <w:r>
        <w:rPr>
          <w:spacing w:val="-4"/>
          <w:w w:val="115"/>
        </w:rPr>
        <w:t> </w:t>
      </w:r>
      <w:r>
        <w:rPr>
          <w:w w:val="115"/>
        </w:rPr>
        <w:t>to reside</w:t>
      </w:r>
      <w:r>
        <w:rPr>
          <w:spacing w:val="-20"/>
          <w:w w:val="115"/>
        </w:rPr>
        <w:t> </w:t>
      </w:r>
      <w:r>
        <w:rPr>
          <w:w w:val="115"/>
        </w:rPr>
        <w:t>in</w:t>
      </w:r>
      <w:r>
        <w:rPr>
          <w:spacing w:val="-19"/>
          <w:w w:val="115"/>
        </w:rPr>
        <w:t> </w:t>
      </w:r>
      <w:r>
        <w:rPr>
          <w:w w:val="115"/>
        </w:rPr>
        <w:t>Belgium,</w:t>
      </w:r>
      <w:r>
        <w:rPr>
          <w:spacing w:val="-19"/>
          <w:w w:val="115"/>
        </w:rPr>
        <w:t> </w:t>
      </w:r>
      <w:r>
        <w:rPr>
          <w:w w:val="115"/>
        </w:rPr>
        <w:t>was</w:t>
      </w:r>
      <w:r>
        <w:rPr>
          <w:spacing w:val="-19"/>
          <w:w w:val="115"/>
        </w:rPr>
        <w:t> </w:t>
      </w:r>
      <w:r>
        <w:rPr>
          <w:w w:val="115"/>
        </w:rPr>
        <w:t>necessarily</w:t>
      </w:r>
      <w:r>
        <w:rPr>
          <w:spacing w:val="-19"/>
          <w:w w:val="115"/>
        </w:rPr>
        <w:t> </w:t>
      </w:r>
      <w:r>
        <w:rPr>
          <w:w w:val="115"/>
        </w:rPr>
        <w:t>linked to a characteristic indissociable from </w:t>
      </w:r>
      <w:r>
        <w:rPr>
          <w:rFonts w:ascii="Lucida Sans Unicode"/>
        </w:rPr>
        <w:t>nationality because Belgians satisfied</w:t>
      </w:r>
    </w:p>
    <w:p>
      <w:pPr>
        <w:pStyle w:val="BodyText"/>
        <w:spacing w:line="237" w:lineRule="auto" w:before="32"/>
        <w:ind w:left="400"/>
      </w:pPr>
      <w:r>
        <w:rPr>
          <w:w w:val="110"/>
        </w:rPr>
        <w:t>the condition automatically while non- </w:t>
      </w:r>
      <w:r>
        <w:rPr>
          <w:rFonts w:ascii="Lucida Sans Unicode"/>
        </w:rPr>
        <w:t>Belgians, on the other hand, had to </w:t>
      </w:r>
      <w:r>
        <w:rPr>
          <w:rFonts w:ascii="Lucida Sans Unicode"/>
        </w:rPr>
        <w:t>fulfil </w:t>
      </w:r>
      <w:r>
        <w:rPr>
          <w:w w:val="110"/>
        </w:rPr>
        <w:t>additional criteria to acquire a right of</w:t>
      </w:r>
    </w:p>
    <w:p>
      <w:pPr>
        <w:pStyle w:val="BodyText"/>
        <w:spacing w:line="278" w:lineRule="auto" w:before="46"/>
        <w:ind w:left="400"/>
      </w:pPr>
      <w:r>
        <w:rPr>
          <w:w w:val="110"/>
        </w:rPr>
        <w:t>residence. In her opinion, the </w:t>
      </w:r>
      <w:r>
        <w:rPr>
          <w:w w:val="110"/>
        </w:rPr>
        <w:t>requirement </w:t>
      </w:r>
      <w:r>
        <w:rPr>
          <w:w w:val="115"/>
        </w:rPr>
        <w:t>was thus directly discriminatory. The Court of Justice did not agree, but, without detailed reasoning, treated the cumulative effect of the conditions as indirectly discriminatory</w:t>
      </w:r>
      <w:r>
        <w:rPr>
          <w:w w:val="115"/>
          <w:vertAlign w:val="superscript"/>
        </w:rPr>
        <w:t>12</w:t>
      </w:r>
      <w:r>
        <w:rPr>
          <w:w w:val="115"/>
          <w:vertAlign w:val="baseline"/>
        </w:rPr>
        <w:t>.</w:t>
      </w:r>
    </w:p>
    <w:p>
      <w:pPr>
        <w:pStyle w:val="BodyText"/>
        <w:spacing w:line="278" w:lineRule="auto" w:before="201"/>
        <w:ind w:left="399"/>
      </w:pPr>
      <w:r>
        <w:rPr>
          <w:w w:val="110"/>
        </w:rPr>
        <w:t>In the UK context, the UK Supreme Court followed Bressol, when the UK was a member State, in Patmalniece v Secretary of State for Work and Pensions, [2011] </w:t>
      </w:r>
      <w:r>
        <w:rPr/>
        <w:t>1 </w:t>
      </w:r>
      <w:r>
        <w:rPr>
          <w:w w:val="110"/>
        </w:rPr>
        <w:t>WLR 783. To succeed in a claim to state pension credit the claimant had to have</w:t>
      </w:r>
    </w:p>
    <w:p>
      <w:pPr>
        <w:pStyle w:val="BodyText"/>
        <w:spacing w:line="278" w:lineRule="auto"/>
        <w:ind w:left="399" w:right="324"/>
      </w:pPr>
      <w:r>
        <w:rPr>
          <w:w w:val="115"/>
        </w:rPr>
        <w:t>a</w:t>
      </w:r>
      <w:r>
        <w:rPr>
          <w:spacing w:val="-20"/>
          <w:w w:val="115"/>
        </w:rPr>
        <w:t> </w:t>
      </w:r>
      <w:r>
        <w:rPr>
          <w:w w:val="115"/>
        </w:rPr>
        <w:t>right</w:t>
      </w:r>
      <w:r>
        <w:rPr>
          <w:spacing w:val="-19"/>
          <w:w w:val="115"/>
        </w:rPr>
        <w:t> </w:t>
      </w:r>
      <w:r>
        <w:rPr>
          <w:w w:val="115"/>
        </w:rPr>
        <w:t>to</w:t>
      </w:r>
      <w:r>
        <w:rPr>
          <w:spacing w:val="-19"/>
          <w:w w:val="115"/>
        </w:rPr>
        <w:t> </w:t>
      </w:r>
      <w:r>
        <w:rPr>
          <w:w w:val="115"/>
        </w:rPr>
        <w:t>reside</w:t>
      </w:r>
      <w:r>
        <w:rPr>
          <w:spacing w:val="-19"/>
          <w:w w:val="115"/>
        </w:rPr>
        <w:t> </w:t>
      </w:r>
      <w:r>
        <w:rPr>
          <w:w w:val="115"/>
        </w:rPr>
        <w:t>in</w:t>
      </w:r>
      <w:r>
        <w:rPr>
          <w:spacing w:val="-19"/>
          <w:w w:val="115"/>
        </w:rPr>
        <w:t> </w:t>
      </w:r>
      <w:r>
        <w:rPr>
          <w:w w:val="115"/>
        </w:rPr>
        <w:t>the</w:t>
      </w:r>
      <w:r>
        <w:rPr>
          <w:spacing w:val="-20"/>
          <w:w w:val="115"/>
        </w:rPr>
        <w:t> </w:t>
      </w:r>
      <w:r>
        <w:rPr>
          <w:w w:val="115"/>
        </w:rPr>
        <w:t>UK</w:t>
      </w:r>
      <w:r>
        <w:rPr>
          <w:spacing w:val="-19"/>
          <w:w w:val="115"/>
        </w:rPr>
        <w:t> </w:t>
      </w:r>
      <w:r>
        <w:rPr>
          <w:w w:val="115"/>
        </w:rPr>
        <w:t>or</w:t>
      </w:r>
      <w:r>
        <w:rPr>
          <w:spacing w:val="-19"/>
          <w:w w:val="115"/>
        </w:rPr>
        <w:t> </w:t>
      </w:r>
      <w:r>
        <w:rPr>
          <w:w w:val="115"/>
        </w:rPr>
        <w:t>elsewhere in</w:t>
      </w:r>
      <w:r>
        <w:rPr>
          <w:spacing w:val="-4"/>
          <w:w w:val="115"/>
        </w:rPr>
        <w:t> </w:t>
      </w:r>
      <w:r>
        <w:rPr>
          <w:w w:val="115"/>
        </w:rPr>
        <w:t>the</w:t>
      </w:r>
      <w:r>
        <w:rPr>
          <w:spacing w:val="-4"/>
          <w:w w:val="115"/>
        </w:rPr>
        <w:t> </w:t>
      </w:r>
      <w:r>
        <w:rPr>
          <w:w w:val="115"/>
        </w:rPr>
        <w:t>common</w:t>
      </w:r>
      <w:r>
        <w:rPr>
          <w:spacing w:val="-4"/>
          <w:w w:val="115"/>
        </w:rPr>
        <w:t> </w:t>
      </w:r>
      <w:r>
        <w:rPr>
          <w:w w:val="115"/>
        </w:rPr>
        <w:t>travel</w:t>
      </w:r>
      <w:r>
        <w:rPr>
          <w:spacing w:val="-4"/>
          <w:w w:val="115"/>
        </w:rPr>
        <w:t> </w:t>
      </w:r>
      <w:r>
        <w:rPr>
          <w:w w:val="115"/>
        </w:rPr>
        <w:t>area.</w:t>
      </w:r>
      <w:r>
        <w:rPr>
          <w:spacing w:val="-4"/>
          <w:w w:val="115"/>
        </w:rPr>
        <w:t> </w:t>
      </w:r>
      <w:r>
        <w:rPr>
          <w:w w:val="115"/>
        </w:rPr>
        <w:t>The</w:t>
      </w:r>
      <w:r>
        <w:rPr>
          <w:spacing w:val="-4"/>
          <w:w w:val="115"/>
        </w:rPr>
        <w:t> </w:t>
      </w:r>
      <w:r>
        <w:rPr>
          <w:w w:val="115"/>
        </w:rPr>
        <w:t>UK Supreme Court found that conditions of entitlement were a right to reside in</w:t>
      </w:r>
    </w:p>
    <w:p>
      <w:pPr>
        <w:pStyle w:val="BodyText"/>
        <w:spacing w:line="268" w:lineRule="auto" w:before="72"/>
        <w:ind w:left="333" w:right="328"/>
      </w:pPr>
      <w:r>
        <w:rPr/>
        <w:br w:type="column"/>
      </w:r>
      <w:r>
        <w:rPr>
          <w:w w:val="115"/>
        </w:rPr>
        <w:t>the common travel area, which all UK nationals</w:t>
      </w:r>
      <w:r>
        <w:rPr>
          <w:spacing w:val="-11"/>
          <w:w w:val="115"/>
        </w:rPr>
        <w:t> </w:t>
      </w:r>
      <w:r>
        <w:rPr>
          <w:w w:val="115"/>
        </w:rPr>
        <w:t>would</w:t>
      </w:r>
      <w:r>
        <w:rPr>
          <w:spacing w:val="-11"/>
          <w:w w:val="115"/>
        </w:rPr>
        <w:t> </w:t>
      </w:r>
      <w:r>
        <w:rPr>
          <w:w w:val="115"/>
        </w:rPr>
        <w:t>satisfy,</w:t>
      </w:r>
      <w:r>
        <w:rPr>
          <w:spacing w:val="-11"/>
          <w:w w:val="115"/>
        </w:rPr>
        <w:t> </w:t>
      </w:r>
      <w:r>
        <w:rPr>
          <w:w w:val="115"/>
        </w:rPr>
        <w:t>and</w:t>
      </w:r>
      <w:r>
        <w:rPr>
          <w:spacing w:val="-11"/>
          <w:w w:val="115"/>
        </w:rPr>
        <w:t> </w:t>
      </w:r>
      <w:r>
        <w:rPr>
          <w:w w:val="115"/>
        </w:rPr>
        <w:t>an</w:t>
      </w:r>
      <w:r>
        <w:rPr>
          <w:spacing w:val="-11"/>
          <w:w w:val="115"/>
        </w:rPr>
        <w:t> </w:t>
      </w:r>
      <w:r>
        <w:rPr>
          <w:w w:val="115"/>
        </w:rPr>
        <w:t>habitual </w:t>
      </w:r>
      <w:r>
        <w:rPr>
          <w:w w:val="110"/>
        </w:rPr>
        <w:t>residence</w:t>
      </w:r>
      <w:r>
        <w:rPr>
          <w:spacing w:val="-1"/>
          <w:w w:val="110"/>
        </w:rPr>
        <w:t> </w:t>
      </w:r>
      <w:r>
        <w:rPr>
          <w:w w:val="110"/>
        </w:rPr>
        <w:t>test,</w:t>
      </w:r>
      <w:r>
        <w:rPr>
          <w:spacing w:val="-1"/>
          <w:w w:val="110"/>
        </w:rPr>
        <w:t> </w:t>
      </w:r>
      <w:r>
        <w:rPr>
          <w:w w:val="110"/>
        </w:rPr>
        <w:t>which</w:t>
      </w:r>
      <w:r>
        <w:rPr>
          <w:spacing w:val="-1"/>
          <w:w w:val="110"/>
        </w:rPr>
        <w:t> </w:t>
      </w:r>
      <w:r>
        <w:rPr>
          <w:w w:val="110"/>
        </w:rPr>
        <w:t>some</w:t>
      </w:r>
      <w:r>
        <w:rPr>
          <w:spacing w:val="-1"/>
          <w:w w:val="110"/>
        </w:rPr>
        <w:t> </w:t>
      </w:r>
      <w:r>
        <w:rPr>
          <w:w w:val="110"/>
        </w:rPr>
        <w:t>UK</w:t>
      </w:r>
      <w:r>
        <w:rPr>
          <w:spacing w:val="-1"/>
          <w:w w:val="110"/>
        </w:rPr>
        <w:t> </w:t>
      </w:r>
      <w:r>
        <w:rPr>
          <w:w w:val="110"/>
        </w:rPr>
        <w:t>nationals </w:t>
      </w:r>
      <w:r>
        <w:rPr>
          <w:w w:val="115"/>
        </w:rPr>
        <w:t>would</w:t>
      </w:r>
      <w:r>
        <w:rPr>
          <w:spacing w:val="-19"/>
          <w:w w:val="115"/>
        </w:rPr>
        <w:t> </w:t>
      </w:r>
      <w:r>
        <w:rPr>
          <w:w w:val="115"/>
        </w:rPr>
        <w:t>fail</w:t>
      </w:r>
      <w:r>
        <w:rPr>
          <w:spacing w:val="-19"/>
          <w:w w:val="115"/>
        </w:rPr>
        <w:t> </w:t>
      </w:r>
      <w:r>
        <w:rPr>
          <w:w w:val="115"/>
        </w:rPr>
        <w:t>to</w:t>
      </w:r>
      <w:r>
        <w:rPr>
          <w:spacing w:val="-19"/>
          <w:w w:val="115"/>
        </w:rPr>
        <w:t> </w:t>
      </w:r>
      <w:r>
        <w:rPr>
          <w:w w:val="115"/>
        </w:rPr>
        <w:t>satisfy,</w:t>
      </w:r>
      <w:r>
        <w:rPr>
          <w:spacing w:val="-19"/>
          <w:w w:val="115"/>
        </w:rPr>
        <w:t> </w:t>
      </w:r>
      <w:r>
        <w:rPr>
          <w:w w:val="115"/>
        </w:rPr>
        <w:t>and</w:t>
      </w:r>
      <w:r>
        <w:rPr>
          <w:spacing w:val="-19"/>
          <w:w w:val="115"/>
        </w:rPr>
        <w:t> </w:t>
      </w:r>
      <w:r>
        <w:rPr>
          <w:w w:val="115"/>
        </w:rPr>
        <w:t>which</w:t>
      </w:r>
      <w:r>
        <w:rPr>
          <w:spacing w:val="-19"/>
          <w:w w:val="115"/>
        </w:rPr>
        <w:t> </w:t>
      </w:r>
      <w:r>
        <w:rPr>
          <w:w w:val="115"/>
        </w:rPr>
        <w:t>was</w:t>
      </w:r>
      <w:r>
        <w:rPr>
          <w:spacing w:val="-19"/>
          <w:w w:val="115"/>
        </w:rPr>
        <w:t> </w:t>
      </w:r>
      <w:r>
        <w:rPr>
          <w:w w:val="115"/>
        </w:rPr>
        <w:t>thus not “indissociable” from nationality.</w:t>
      </w:r>
    </w:p>
    <w:p>
      <w:pPr>
        <w:pStyle w:val="BodyText"/>
        <w:spacing w:line="268" w:lineRule="auto" w:before="5"/>
        <w:ind w:left="333" w:right="328"/>
      </w:pPr>
      <w:r>
        <w:rPr>
          <w:w w:val="115"/>
        </w:rPr>
        <w:t>Therefore</w:t>
      </w:r>
      <w:r>
        <w:rPr>
          <w:spacing w:val="-20"/>
          <w:w w:val="115"/>
        </w:rPr>
        <w:t> </w:t>
      </w:r>
      <w:r>
        <w:rPr>
          <w:w w:val="115"/>
        </w:rPr>
        <w:t>the</w:t>
      </w:r>
      <w:r>
        <w:rPr>
          <w:spacing w:val="-19"/>
          <w:w w:val="115"/>
        </w:rPr>
        <w:t> </w:t>
      </w:r>
      <w:r>
        <w:rPr>
          <w:w w:val="115"/>
        </w:rPr>
        <w:t>case</w:t>
      </w:r>
      <w:r>
        <w:rPr>
          <w:spacing w:val="-19"/>
          <w:w w:val="115"/>
        </w:rPr>
        <w:t> </w:t>
      </w:r>
      <w:r>
        <w:rPr>
          <w:w w:val="115"/>
        </w:rPr>
        <w:t>was</w:t>
      </w:r>
      <w:r>
        <w:rPr>
          <w:spacing w:val="-19"/>
          <w:w w:val="115"/>
        </w:rPr>
        <w:t> </w:t>
      </w:r>
      <w:r>
        <w:rPr>
          <w:w w:val="115"/>
        </w:rPr>
        <w:t>not</w:t>
      </w:r>
      <w:r>
        <w:rPr>
          <w:spacing w:val="-19"/>
          <w:w w:val="115"/>
        </w:rPr>
        <w:t> </w:t>
      </w:r>
      <w:r>
        <w:rPr>
          <w:w w:val="115"/>
        </w:rPr>
        <w:t>one</w:t>
      </w:r>
      <w:r>
        <w:rPr>
          <w:spacing w:val="-20"/>
          <w:w w:val="115"/>
        </w:rPr>
        <w:t> </w:t>
      </w:r>
      <w:r>
        <w:rPr>
          <w:w w:val="115"/>
        </w:rPr>
        <w:t>of</w:t>
      </w:r>
      <w:r>
        <w:rPr>
          <w:spacing w:val="-19"/>
          <w:w w:val="115"/>
        </w:rPr>
        <w:t> </w:t>
      </w:r>
      <w:r>
        <w:rPr>
          <w:w w:val="115"/>
        </w:rPr>
        <w:t>direct </w:t>
      </w:r>
      <w:r>
        <w:rPr>
          <w:spacing w:val="-2"/>
          <w:w w:val="115"/>
        </w:rPr>
        <w:t>discrimination.</w:t>
      </w:r>
    </w:p>
    <w:p>
      <w:pPr>
        <w:pStyle w:val="BodyText"/>
        <w:spacing w:line="268" w:lineRule="auto" w:before="202"/>
        <w:ind w:left="333" w:right="741"/>
      </w:pPr>
      <w:r>
        <w:rPr>
          <w:w w:val="110"/>
        </w:rPr>
        <w:t>The UK Supreme Court has expressly </w:t>
      </w:r>
      <w:r>
        <w:rPr>
          <w:w w:val="115"/>
        </w:rPr>
        <w:t>considered the question of whether discrimination on the grounds of immigration status could constitute discrimination</w:t>
      </w:r>
      <w:r>
        <w:rPr>
          <w:spacing w:val="-20"/>
          <w:w w:val="115"/>
        </w:rPr>
        <w:t> </w:t>
      </w:r>
      <w:r>
        <w:rPr>
          <w:w w:val="115"/>
        </w:rPr>
        <w:t>on</w:t>
      </w:r>
      <w:r>
        <w:rPr>
          <w:spacing w:val="-19"/>
          <w:w w:val="115"/>
        </w:rPr>
        <w:t> </w:t>
      </w:r>
      <w:r>
        <w:rPr>
          <w:w w:val="115"/>
        </w:rPr>
        <w:t>the</w:t>
      </w:r>
      <w:r>
        <w:rPr>
          <w:spacing w:val="-19"/>
          <w:w w:val="115"/>
        </w:rPr>
        <w:t> </w:t>
      </w:r>
      <w:r>
        <w:rPr>
          <w:w w:val="115"/>
        </w:rPr>
        <w:t>grounds</w:t>
      </w:r>
      <w:r>
        <w:rPr>
          <w:spacing w:val="-19"/>
          <w:w w:val="115"/>
        </w:rPr>
        <w:t> </w:t>
      </w:r>
      <w:r>
        <w:rPr>
          <w:w w:val="115"/>
        </w:rPr>
        <w:t>of</w:t>
      </w:r>
      <w:r>
        <w:rPr>
          <w:spacing w:val="-19"/>
          <w:w w:val="115"/>
        </w:rPr>
        <w:t> </w:t>
      </w:r>
      <w:r>
        <w:rPr>
          <w:w w:val="115"/>
        </w:rPr>
        <w:t>race, a protected characteristic under the </w:t>
      </w:r>
      <w:r>
        <w:rPr>
          <w:w w:val="110"/>
        </w:rPr>
        <w:t>England</w:t>
      </w:r>
      <w:r>
        <w:rPr>
          <w:spacing w:val="-2"/>
          <w:w w:val="110"/>
        </w:rPr>
        <w:t> </w:t>
      </w:r>
      <w:r>
        <w:rPr>
          <w:w w:val="110"/>
        </w:rPr>
        <w:t>and</w:t>
      </w:r>
      <w:r>
        <w:rPr>
          <w:spacing w:val="-2"/>
          <w:w w:val="110"/>
        </w:rPr>
        <w:t> </w:t>
      </w:r>
      <w:r>
        <w:rPr>
          <w:w w:val="110"/>
        </w:rPr>
        <w:t>Wales</w:t>
      </w:r>
      <w:r>
        <w:rPr>
          <w:spacing w:val="-2"/>
          <w:w w:val="110"/>
        </w:rPr>
        <w:t> </w:t>
      </w:r>
      <w:r>
        <w:rPr>
          <w:w w:val="110"/>
        </w:rPr>
        <w:t>Equality</w:t>
      </w:r>
      <w:r>
        <w:rPr>
          <w:spacing w:val="-2"/>
          <w:w w:val="110"/>
        </w:rPr>
        <w:t> </w:t>
      </w:r>
      <w:r>
        <w:rPr>
          <w:w w:val="110"/>
        </w:rPr>
        <w:t>Act</w:t>
      </w:r>
      <w:r>
        <w:rPr>
          <w:spacing w:val="-2"/>
          <w:w w:val="110"/>
        </w:rPr>
        <w:t> </w:t>
      </w:r>
      <w:r>
        <w:rPr>
          <w:w w:val="110"/>
        </w:rPr>
        <w:t>2010,</w:t>
      </w:r>
    </w:p>
    <w:p>
      <w:pPr>
        <w:pStyle w:val="BodyText"/>
        <w:spacing w:line="268" w:lineRule="auto" w:before="7"/>
        <w:ind w:left="333" w:right="224"/>
      </w:pPr>
      <w:r>
        <w:rPr>
          <w:w w:val="110"/>
        </w:rPr>
        <w:t>s</w:t>
      </w:r>
      <w:r>
        <w:rPr>
          <w:spacing w:val="-4"/>
          <w:w w:val="110"/>
        </w:rPr>
        <w:t> </w:t>
      </w:r>
      <w:r>
        <w:rPr>
          <w:w w:val="110"/>
        </w:rPr>
        <w:t>13(1).</w:t>
      </w:r>
      <w:r>
        <w:rPr>
          <w:spacing w:val="40"/>
          <w:w w:val="110"/>
        </w:rPr>
        <w:t> </w:t>
      </w:r>
      <w:r>
        <w:rPr>
          <w:w w:val="110"/>
        </w:rPr>
        <w:t>By</w:t>
      </w:r>
      <w:r>
        <w:rPr>
          <w:spacing w:val="-4"/>
          <w:w w:val="110"/>
        </w:rPr>
        <w:t> </w:t>
      </w:r>
      <w:r>
        <w:rPr>
          <w:w w:val="110"/>
        </w:rPr>
        <w:t>s</w:t>
      </w:r>
      <w:r>
        <w:rPr>
          <w:spacing w:val="-4"/>
          <w:w w:val="110"/>
        </w:rPr>
        <w:t> </w:t>
      </w:r>
      <w:r>
        <w:rPr>
          <w:w w:val="110"/>
        </w:rPr>
        <w:t>9(1)</w:t>
      </w:r>
      <w:r>
        <w:rPr>
          <w:spacing w:val="-4"/>
          <w:w w:val="110"/>
        </w:rPr>
        <w:t> </w:t>
      </w:r>
      <w:r>
        <w:rPr>
          <w:w w:val="110"/>
        </w:rPr>
        <w:t>of</w:t>
      </w:r>
      <w:r>
        <w:rPr>
          <w:spacing w:val="-4"/>
          <w:w w:val="110"/>
        </w:rPr>
        <w:t> </w:t>
      </w:r>
      <w:r>
        <w:rPr>
          <w:w w:val="110"/>
        </w:rPr>
        <w:t>the</w:t>
      </w:r>
      <w:r>
        <w:rPr>
          <w:spacing w:val="-4"/>
          <w:w w:val="110"/>
        </w:rPr>
        <w:t> </w:t>
      </w:r>
      <w:r>
        <w:rPr>
          <w:w w:val="110"/>
        </w:rPr>
        <w:t>Equality</w:t>
      </w:r>
      <w:r>
        <w:rPr>
          <w:spacing w:val="-4"/>
          <w:w w:val="110"/>
        </w:rPr>
        <w:t> </w:t>
      </w:r>
      <w:r>
        <w:rPr>
          <w:w w:val="110"/>
        </w:rPr>
        <w:t>Act</w:t>
      </w:r>
      <w:r>
        <w:rPr>
          <w:spacing w:val="-4"/>
          <w:w w:val="110"/>
        </w:rPr>
        <w:t> </w:t>
      </w:r>
      <w:r>
        <w:rPr>
          <w:w w:val="110"/>
        </w:rPr>
        <w:t>2010 race</w:t>
      </w:r>
      <w:r>
        <w:rPr>
          <w:spacing w:val="-5"/>
          <w:w w:val="110"/>
        </w:rPr>
        <w:t> </w:t>
      </w:r>
      <w:r>
        <w:rPr>
          <w:w w:val="110"/>
        </w:rPr>
        <w:t>expressly</w:t>
      </w:r>
      <w:r>
        <w:rPr>
          <w:spacing w:val="-5"/>
          <w:w w:val="110"/>
        </w:rPr>
        <w:t> </w:t>
      </w:r>
      <w:r>
        <w:rPr>
          <w:w w:val="110"/>
        </w:rPr>
        <w:t>includes</w:t>
      </w:r>
      <w:r>
        <w:rPr>
          <w:spacing w:val="-5"/>
          <w:w w:val="110"/>
        </w:rPr>
        <w:t> </w:t>
      </w:r>
      <w:r>
        <w:rPr>
          <w:w w:val="110"/>
        </w:rPr>
        <w:t>colour,</w:t>
      </w:r>
      <w:r>
        <w:rPr>
          <w:spacing w:val="-5"/>
          <w:w w:val="110"/>
        </w:rPr>
        <w:t> </w:t>
      </w:r>
      <w:r>
        <w:rPr>
          <w:w w:val="110"/>
        </w:rPr>
        <w:t>nationality, and ethnic or national origins, as is the case in the Race Relations (Northern Ireland) Order 1997 which provides:</w:t>
      </w:r>
    </w:p>
    <w:p>
      <w:pPr>
        <w:pStyle w:val="BodyText"/>
        <w:spacing w:line="268" w:lineRule="auto" w:before="205"/>
        <w:ind w:left="730" w:right="328" w:hanging="397"/>
      </w:pPr>
      <w:r>
        <w:rPr>
          <w:w w:val="110"/>
        </w:rPr>
        <w:t>5.</w:t>
      </w:r>
      <w:r>
        <w:rPr>
          <w:spacing w:val="80"/>
          <w:w w:val="110"/>
        </w:rPr>
        <w:t> </w:t>
      </w:r>
      <w:r>
        <w:rPr>
          <w:w w:val="110"/>
        </w:rPr>
        <w:t>—</w:t>
      </w:r>
      <w:r>
        <w:rPr>
          <w:spacing w:val="-6"/>
          <w:w w:val="110"/>
        </w:rPr>
        <w:t> </w:t>
      </w:r>
      <w:r>
        <w:rPr>
          <w:w w:val="110"/>
        </w:rPr>
        <w:t>(1)</w:t>
      </w:r>
      <w:r>
        <w:rPr>
          <w:spacing w:val="-6"/>
          <w:w w:val="110"/>
        </w:rPr>
        <w:t> </w:t>
      </w:r>
      <w:r>
        <w:rPr>
          <w:w w:val="110"/>
        </w:rPr>
        <w:t>Subject</w:t>
      </w:r>
      <w:r>
        <w:rPr>
          <w:spacing w:val="-6"/>
          <w:w w:val="110"/>
        </w:rPr>
        <w:t> </w:t>
      </w:r>
      <w:r>
        <w:rPr>
          <w:w w:val="110"/>
        </w:rPr>
        <w:t>to</w:t>
      </w:r>
      <w:r>
        <w:rPr>
          <w:spacing w:val="-6"/>
          <w:w w:val="110"/>
        </w:rPr>
        <w:t> </w:t>
      </w:r>
      <w:r>
        <w:rPr>
          <w:w w:val="110"/>
        </w:rPr>
        <w:t>paragraphs</w:t>
      </w:r>
      <w:r>
        <w:rPr>
          <w:spacing w:val="-6"/>
          <w:w w:val="110"/>
        </w:rPr>
        <w:t> </w:t>
      </w:r>
      <w:r>
        <w:rPr>
          <w:w w:val="110"/>
        </w:rPr>
        <w:t>(2)</w:t>
      </w:r>
      <w:r>
        <w:rPr>
          <w:spacing w:val="-6"/>
          <w:w w:val="110"/>
        </w:rPr>
        <w:t> </w:t>
      </w:r>
      <w:r>
        <w:rPr>
          <w:w w:val="110"/>
        </w:rPr>
        <w:t>and</w:t>
      </w:r>
      <w:r>
        <w:rPr>
          <w:w w:val="110"/>
        </w:rPr>
        <w:t> (3), in this Order—</w:t>
      </w:r>
    </w:p>
    <w:p>
      <w:pPr>
        <w:pStyle w:val="BodyText"/>
        <w:spacing w:line="268" w:lineRule="auto" w:before="201"/>
        <w:ind w:left="730" w:right="11"/>
      </w:pPr>
      <w:r>
        <w:rPr>
          <w:w w:val="115"/>
        </w:rPr>
        <w:t>“racial grounds” means any of the </w:t>
      </w:r>
      <w:r>
        <w:rPr>
          <w:spacing w:val="-2"/>
          <w:w w:val="115"/>
        </w:rPr>
        <w:t>following</w:t>
      </w:r>
      <w:r>
        <w:rPr>
          <w:spacing w:val="-18"/>
          <w:w w:val="115"/>
        </w:rPr>
        <w:t> </w:t>
      </w:r>
      <w:r>
        <w:rPr>
          <w:spacing w:val="-2"/>
          <w:w w:val="115"/>
        </w:rPr>
        <w:t>grounds,</w:t>
      </w:r>
      <w:r>
        <w:rPr>
          <w:spacing w:val="-17"/>
          <w:w w:val="115"/>
        </w:rPr>
        <w:t> </w:t>
      </w:r>
      <w:r>
        <w:rPr>
          <w:spacing w:val="-2"/>
          <w:w w:val="115"/>
        </w:rPr>
        <w:t>namely</w:t>
      </w:r>
      <w:r>
        <w:rPr>
          <w:spacing w:val="-17"/>
          <w:w w:val="115"/>
        </w:rPr>
        <w:t> </w:t>
      </w:r>
      <w:r>
        <w:rPr>
          <w:spacing w:val="-2"/>
          <w:w w:val="115"/>
        </w:rPr>
        <w:t>colour,</w:t>
      </w:r>
      <w:r>
        <w:rPr>
          <w:spacing w:val="-17"/>
          <w:w w:val="115"/>
        </w:rPr>
        <w:t> </w:t>
      </w:r>
      <w:r>
        <w:rPr>
          <w:spacing w:val="-2"/>
          <w:w w:val="115"/>
        </w:rPr>
        <w:t>race, </w:t>
      </w:r>
      <w:r>
        <w:rPr>
          <w:w w:val="115"/>
        </w:rPr>
        <w:t>nationality</w:t>
      </w:r>
      <w:r>
        <w:rPr>
          <w:spacing w:val="-10"/>
          <w:w w:val="115"/>
        </w:rPr>
        <w:t> </w:t>
      </w:r>
      <w:r>
        <w:rPr>
          <w:w w:val="115"/>
        </w:rPr>
        <w:t>or</w:t>
      </w:r>
      <w:r>
        <w:rPr>
          <w:spacing w:val="-9"/>
          <w:w w:val="115"/>
        </w:rPr>
        <w:t> </w:t>
      </w:r>
      <w:r>
        <w:rPr>
          <w:w w:val="115"/>
        </w:rPr>
        <w:t>ethnic</w:t>
      </w:r>
      <w:r>
        <w:rPr>
          <w:spacing w:val="-9"/>
          <w:w w:val="115"/>
        </w:rPr>
        <w:t> </w:t>
      </w:r>
      <w:r>
        <w:rPr>
          <w:w w:val="115"/>
        </w:rPr>
        <w:t>or</w:t>
      </w:r>
      <w:r>
        <w:rPr>
          <w:spacing w:val="-9"/>
          <w:w w:val="115"/>
        </w:rPr>
        <w:t> </w:t>
      </w:r>
      <w:r>
        <w:rPr>
          <w:w w:val="115"/>
        </w:rPr>
        <w:t>national</w:t>
      </w:r>
      <w:r>
        <w:rPr>
          <w:spacing w:val="-9"/>
          <w:w w:val="115"/>
        </w:rPr>
        <w:t> </w:t>
      </w:r>
      <w:r>
        <w:rPr>
          <w:spacing w:val="-2"/>
          <w:w w:val="115"/>
        </w:rPr>
        <w:t>origins;</w:t>
      </w:r>
    </w:p>
    <w:p>
      <w:pPr>
        <w:pStyle w:val="BodyText"/>
        <w:spacing w:line="310" w:lineRule="exact" w:before="180"/>
        <w:ind w:left="730" w:right="243"/>
      </w:pPr>
      <w:r>
        <w:rPr>
          <w:w w:val="110"/>
        </w:rPr>
        <w:t>“racial group” means a group of</w:t>
      </w:r>
      <w:r>
        <w:rPr>
          <w:spacing w:val="40"/>
          <w:w w:val="110"/>
        </w:rPr>
        <w:t> </w:t>
      </w:r>
      <w:r>
        <w:rPr>
          <w:rFonts w:ascii="Lucida Sans Unicode" w:hAnsi="Lucida Sans Unicode"/>
        </w:rPr>
        <w:t>persons defined by reference to </w:t>
      </w:r>
      <w:r>
        <w:rPr>
          <w:rFonts w:ascii="Lucida Sans Unicode" w:hAnsi="Lucida Sans Unicode"/>
        </w:rPr>
        <w:t>colour, </w:t>
      </w:r>
      <w:r>
        <w:rPr>
          <w:w w:val="110"/>
        </w:rPr>
        <w:t>race, nationality or ethnic or national origins, and references to a person’s racial group refer to any racial group into which he falls.</w:t>
      </w:r>
    </w:p>
    <w:p>
      <w:pPr>
        <w:pStyle w:val="BodyText"/>
        <w:spacing w:line="268" w:lineRule="auto" w:before="224"/>
        <w:ind w:left="333" w:right="11"/>
      </w:pPr>
      <w:r>
        <w:rPr>
          <w:w w:val="115"/>
        </w:rPr>
        <w:t>In Taiwo v Olaigbe (et anor) &amp; Onu v </w:t>
      </w:r>
      <w:r>
        <w:rPr>
          <w:spacing w:val="-2"/>
          <w:w w:val="115"/>
        </w:rPr>
        <w:t>Akwiwu</w:t>
      </w:r>
      <w:r>
        <w:rPr>
          <w:spacing w:val="-16"/>
          <w:w w:val="115"/>
        </w:rPr>
        <w:t> </w:t>
      </w:r>
      <w:r>
        <w:rPr>
          <w:spacing w:val="-2"/>
          <w:w w:val="115"/>
        </w:rPr>
        <w:t>(et</w:t>
      </w:r>
      <w:r>
        <w:rPr>
          <w:spacing w:val="-16"/>
          <w:w w:val="115"/>
        </w:rPr>
        <w:t> </w:t>
      </w:r>
      <w:r>
        <w:rPr>
          <w:spacing w:val="-2"/>
          <w:w w:val="115"/>
        </w:rPr>
        <w:t>ors)</w:t>
      </w:r>
      <w:r>
        <w:rPr>
          <w:spacing w:val="-16"/>
          <w:w w:val="115"/>
        </w:rPr>
        <w:t> </w:t>
      </w:r>
      <w:r>
        <w:rPr>
          <w:spacing w:val="-2"/>
          <w:w w:val="115"/>
        </w:rPr>
        <w:t>[2016]</w:t>
      </w:r>
      <w:r>
        <w:rPr>
          <w:spacing w:val="-16"/>
          <w:w w:val="115"/>
        </w:rPr>
        <w:t> </w:t>
      </w:r>
      <w:r>
        <w:rPr>
          <w:spacing w:val="-2"/>
          <w:w w:val="115"/>
        </w:rPr>
        <w:t>UKSC</w:t>
      </w:r>
      <w:r>
        <w:rPr>
          <w:spacing w:val="-16"/>
          <w:w w:val="115"/>
        </w:rPr>
        <w:t> </w:t>
      </w:r>
      <w:r>
        <w:rPr>
          <w:spacing w:val="-2"/>
          <w:w w:val="115"/>
        </w:rPr>
        <w:t>31</w:t>
      </w:r>
      <w:r>
        <w:rPr>
          <w:spacing w:val="-16"/>
          <w:w w:val="115"/>
        </w:rPr>
        <w:t> </w:t>
      </w:r>
      <w:r>
        <w:rPr>
          <w:spacing w:val="-2"/>
          <w:w w:val="115"/>
        </w:rPr>
        <w:t>the</w:t>
      </w:r>
      <w:r>
        <w:rPr>
          <w:spacing w:val="-16"/>
          <w:w w:val="115"/>
        </w:rPr>
        <w:t> </w:t>
      </w:r>
      <w:r>
        <w:rPr>
          <w:spacing w:val="-2"/>
          <w:w w:val="115"/>
        </w:rPr>
        <w:t>Court </w:t>
      </w:r>
      <w:r>
        <w:rPr>
          <w:w w:val="115"/>
        </w:rPr>
        <w:t>followed</w:t>
      </w:r>
      <w:r>
        <w:rPr>
          <w:spacing w:val="-20"/>
          <w:w w:val="115"/>
        </w:rPr>
        <w:t> </w:t>
      </w:r>
      <w:r>
        <w:rPr>
          <w:w w:val="115"/>
        </w:rPr>
        <w:t>its</w:t>
      </w:r>
      <w:r>
        <w:rPr>
          <w:spacing w:val="-19"/>
          <w:w w:val="115"/>
        </w:rPr>
        <w:t> </w:t>
      </w:r>
      <w:r>
        <w:rPr>
          <w:w w:val="115"/>
        </w:rPr>
        <w:t>approach</w:t>
      </w:r>
      <w:r>
        <w:rPr>
          <w:spacing w:val="-19"/>
          <w:w w:val="115"/>
        </w:rPr>
        <w:t> </w:t>
      </w:r>
      <w:r>
        <w:rPr>
          <w:w w:val="115"/>
        </w:rPr>
        <w:t>in</w:t>
      </w:r>
      <w:r>
        <w:rPr>
          <w:spacing w:val="-19"/>
          <w:w w:val="115"/>
        </w:rPr>
        <w:t> </w:t>
      </w:r>
      <w:r>
        <w:rPr>
          <w:rFonts w:ascii="Verdana"/>
          <w:i/>
          <w:w w:val="115"/>
        </w:rPr>
        <w:t>Patmalneice</w:t>
      </w:r>
      <w:r>
        <w:rPr>
          <w:rFonts w:ascii="Verdana"/>
          <w:i/>
          <w:spacing w:val="-26"/>
          <w:w w:val="115"/>
        </w:rPr>
        <w:t> </w:t>
      </w:r>
      <w:r>
        <w:rPr>
          <w:w w:val="115"/>
        </w:rPr>
        <w:t>in holding</w:t>
      </w:r>
      <w:r>
        <w:rPr>
          <w:spacing w:val="-9"/>
          <w:w w:val="115"/>
        </w:rPr>
        <w:t> </w:t>
      </w:r>
      <w:r>
        <w:rPr>
          <w:w w:val="115"/>
        </w:rPr>
        <w:t>that</w:t>
      </w:r>
      <w:r>
        <w:rPr>
          <w:spacing w:val="-9"/>
          <w:w w:val="115"/>
        </w:rPr>
        <w:t> </w:t>
      </w:r>
      <w:r>
        <w:rPr>
          <w:w w:val="115"/>
        </w:rPr>
        <w:t>the</w:t>
      </w:r>
      <w:r>
        <w:rPr>
          <w:spacing w:val="-9"/>
          <w:w w:val="115"/>
        </w:rPr>
        <w:t> </w:t>
      </w:r>
      <w:r>
        <w:rPr>
          <w:w w:val="115"/>
        </w:rPr>
        <w:t>abuse</w:t>
      </w:r>
      <w:r>
        <w:rPr>
          <w:spacing w:val="-9"/>
          <w:w w:val="115"/>
        </w:rPr>
        <w:t> </w:t>
      </w:r>
      <w:r>
        <w:rPr>
          <w:w w:val="115"/>
        </w:rPr>
        <w:t>that</w:t>
      </w:r>
      <w:r>
        <w:rPr>
          <w:spacing w:val="-9"/>
          <w:w w:val="115"/>
        </w:rPr>
        <w:t> </w:t>
      </w:r>
      <w:r>
        <w:rPr>
          <w:w w:val="115"/>
        </w:rPr>
        <w:t>the</w:t>
      </w:r>
      <w:r>
        <w:rPr>
          <w:spacing w:val="-9"/>
          <w:w w:val="115"/>
        </w:rPr>
        <w:t> </w:t>
      </w:r>
      <w:r>
        <w:rPr>
          <w:w w:val="115"/>
        </w:rPr>
        <w:t>appellants </w:t>
      </w:r>
      <w:r>
        <w:rPr>
          <w:spacing w:val="-2"/>
          <w:w w:val="115"/>
        </w:rPr>
        <w:t>had</w:t>
      </w:r>
      <w:r>
        <w:rPr>
          <w:spacing w:val="-15"/>
          <w:w w:val="115"/>
        </w:rPr>
        <w:t> </w:t>
      </w:r>
      <w:r>
        <w:rPr>
          <w:spacing w:val="-2"/>
          <w:w w:val="115"/>
        </w:rPr>
        <w:t>suffered</w:t>
      </w:r>
      <w:r>
        <w:rPr>
          <w:spacing w:val="-15"/>
          <w:w w:val="115"/>
        </w:rPr>
        <w:t> </w:t>
      </w:r>
      <w:r>
        <w:rPr>
          <w:spacing w:val="-2"/>
          <w:w w:val="115"/>
        </w:rPr>
        <w:t>as</w:t>
      </w:r>
      <w:r>
        <w:rPr>
          <w:spacing w:val="-15"/>
          <w:w w:val="115"/>
        </w:rPr>
        <w:t> </w:t>
      </w:r>
      <w:r>
        <w:rPr>
          <w:spacing w:val="-2"/>
          <w:w w:val="115"/>
        </w:rPr>
        <w:t>a</w:t>
      </w:r>
      <w:r>
        <w:rPr>
          <w:spacing w:val="-15"/>
          <w:w w:val="115"/>
        </w:rPr>
        <w:t> </w:t>
      </w:r>
      <w:r>
        <w:rPr>
          <w:spacing w:val="-2"/>
          <w:w w:val="115"/>
        </w:rPr>
        <w:t>result</w:t>
      </w:r>
      <w:r>
        <w:rPr>
          <w:spacing w:val="-15"/>
          <w:w w:val="115"/>
        </w:rPr>
        <w:t> </w:t>
      </w:r>
      <w:r>
        <w:rPr>
          <w:spacing w:val="-2"/>
          <w:w w:val="115"/>
        </w:rPr>
        <w:t>of</w:t>
      </w:r>
      <w:r>
        <w:rPr>
          <w:spacing w:val="-15"/>
          <w:w w:val="115"/>
        </w:rPr>
        <w:t> </w:t>
      </w:r>
      <w:r>
        <w:rPr>
          <w:spacing w:val="-2"/>
          <w:w w:val="115"/>
        </w:rPr>
        <w:t>their</w:t>
      </w:r>
      <w:r>
        <w:rPr>
          <w:spacing w:val="-15"/>
          <w:w w:val="115"/>
        </w:rPr>
        <w:t> </w:t>
      </w:r>
      <w:r>
        <w:rPr>
          <w:spacing w:val="-2"/>
          <w:w w:val="115"/>
        </w:rPr>
        <w:t>precarious </w:t>
      </w:r>
      <w:r>
        <w:rPr>
          <w:w w:val="115"/>
        </w:rPr>
        <w:t>immigration status as overseas domestic workers was not direct discrimination on the grounds of race or of nationality.</w:t>
      </w:r>
    </w:p>
    <w:p>
      <w:pPr>
        <w:spacing w:after="0" w:line="268" w:lineRule="auto"/>
        <w:sectPr>
          <w:type w:val="continuous"/>
          <w:pgSz w:w="11910" w:h="16840"/>
          <w:pgMar w:top="580" w:bottom="280" w:left="320" w:right="520"/>
          <w:cols w:num="2" w:equalWidth="0">
            <w:col w:w="5429" w:space="40"/>
            <w:col w:w="5601"/>
          </w:cols>
        </w:sectPr>
      </w:pPr>
    </w:p>
    <w:p>
      <w:pPr>
        <w:pStyle w:val="BodyText"/>
        <w:rPr>
          <w:sz w:val="20"/>
        </w:rPr>
      </w:pPr>
      <w:r>
        <w:rPr/>
        <mc:AlternateContent>
          <mc:Choice Requires="wps">
            <w:drawing>
              <wp:anchor distT="0" distB="0" distL="0" distR="0" allowOverlap="1" layoutInCell="1" locked="0" behindDoc="0" simplePos="0" relativeHeight="15768064">
                <wp:simplePos x="0" y="0"/>
                <wp:positionH relativeFrom="page">
                  <wp:posOffset>0</wp:posOffset>
                </wp:positionH>
                <wp:positionV relativeFrom="page">
                  <wp:posOffset>0</wp:posOffset>
                </wp:positionV>
                <wp:extent cx="1270" cy="10692130"/>
                <wp:effectExtent l="0" t="0" r="0" b="0"/>
                <wp:wrapNone/>
                <wp:docPr id="164" name="Graphic 164"/>
                <wp:cNvGraphicFramePr>
                  <a:graphicFrameLocks/>
                </wp:cNvGraphicFramePr>
                <a:graphic>
                  <a:graphicData uri="http://schemas.microsoft.com/office/word/2010/wordprocessingShape">
                    <wps:wsp>
                      <wps:cNvPr id="164" name="Graphic 164"/>
                      <wps:cNvSpPr/>
                      <wps:spPr>
                        <a:xfrm>
                          <a:off x="0" y="0"/>
                          <a:ext cx="1270" cy="10692130"/>
                        </a:xfrm>
                        <a:custGeom>
                          <a:avLst/>
                          <a:gdLst/>
                          <a:ahLst/>
                          <a:cxnLst/>
                          <a:rect l="l" t="t" r="r" b="b"/>
                          <a:pathLst>
                            <a:path w="0" h="10692130">
                              <a:moveTo>
                                <a:pt x="0" y="0"/>
                              </a:moveTo>
                              <a:lnTo>
                                <a:pt x="0" y="10692003"/>
                              </a:lnTo>
                              <a:lnTo>
                                <a:pt x="0" y="0"/>
                              </a:lnTo>
                              <a:close/>
                            </a:path>
                          </a:pathLst>
                        </a:custGeom>
                        <a:solidFill>
                          <a:srgbClr val="E8E0F0"/>
                        </a:solidFill>
                      </wps:spPr>
                      <wps:bodyPr wrap="square" lIns="0" tIns="0" rIns="0" bIns="0" rtlCol="0">
                        <a:prstTxWarp prst="textNoShape">
                          <a:avLst/>
                        </a:prstTxWarp>
                        <a:noAutofit/>
                      </wps:bodyPr>
                    </wps:wsp>
                  </a:graphicData>
                </a:graphic>
              </wp:anchor>
            </w:drawing>
          </mc:Choice>
          <mc:Fallback>
            <w:pict>
              <v:shape style="position:absolute;margin-left:0pt;margin-top:0pt;width:.1pt;height:841.9pt;mso-position-horizontal-relative:page;mso-position-vertical-relative:page;z-index:15768064" id="docshape131" coordorigin="0,0" coordsize="0,16838" path="m0,0l0,16838,0,0xe" filled="true" fillcolor="#e8e0f0" stroked="false">
                <v:path arrowok="t"/>
                <v:fill type="solid"/>
                <w10:wrap type="none"/>
              </v:shape>
            </w:pict>
          </mc:Fallback>
        </mc:AlternateContent>
      </w:r>
    </w:p>
    <w:p>
      <w:pPr>
        <w:pStyle w:val="BodyText"/>
        <w:spacing w:before="144" w:after="1"/>
        <w:rPr>
          <w:sz w:val="20"/>
        </w:rPr>
      </w:pPr>
    </w:p>
    <w:p>
      <w:pPr>
        <w:pStyle w:val="BodyText"/>
        <w:spacing w:line="20" w:lineRule="exact"/>
        <w:ind w:left="400"/>
        <w:rPr>
          <w:sz w:val="2"/>
        </w:rPr>
      </w:pPr>
      <w:r>
        <w:rPr>
          <w:sz w:val="2"/>
        </w:rPr>
        <mc:AlternateContent>
          <mc:Choice Requires="wps">
            <w:drawing>
              <wp:inline distT="0" distB="0" distL="0" distR="0">
                <wp:extent cx="6645909" cy="12700"/>
                <wp:effectExtent l="9525" t="0" r="2540" b="6350"/>
                <wp:docPr id="165" name="Group 165"/>
                <wp:cNvGraphicFramePr>
                  <a:graphicFrameLocks/>
                </wp:cNvGraphicFramePr>
                <a:graphic>
                  <a:graphicData uri="http://schemas.microsoft.com/office/word/2010/wordprocessingGroup">
                    <wpg:wgp>
                      <wpg:cNvPr id="165" name="Group 165"/>
                      <wpg:cNvGrpSpPr/>
                      <wpg:grpSpPr>
                        <a:xfrm>
                          <a:off x="0" y="0"/>
                          <a:ext cx="6645909" cy="12700"/>
                          <a:chExt cx="6645909" cy="12700"/>
                        </a:xfrm>
                      </wpg:grpSpPr>
                      <wps:wsp>
                        <wps:cNvPr id="166" name="Graphic 166"/>
                        <wps:cNvSpPr/>
                        <wps:spPr>
                          <a:xfrm>
                            <a:off x="0" y="6350"/>
                            <a:ext cx="6645909" cy="1270"/>
                          </a:xfrm>
                          <a:custGeom>
                            <a:avLst/>
                            <a:gdLst/>
                            <a:ahLst/>
                            <a:cxnLst/>
                            <a:rect l="l" t="t" r="r" b="b"/>
                            <a:pathLst>
                              <a:path w="6645909" h="0">
                                <a:moveTo>
                                  <a:pt x="0" y="0"/>
                                </a:moveTo>
                                <a:lnTo>
                                  <a:pt x="6645605" y="0"/>
                                </a:lnTo>
                              </a:path>
                            </a:pathLst>
                          </a:custGeom>
                          <a:ln w="1270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523.3pt;height:1pt;mso-position-horizontal-relative:char;mso-position-vertical-relative:line" id="docshapegroup132" coordorigin="0,0" coordsize="10466,20">
                <v:line style="position:absolute" from="0,10" to="10466,10" stroked="true" strokeweight="1pt" strokecolor="#77328a">
                  <v:stroke dashstyle="solid"/>
                </v:line>
              </v:group>
            </w:pict>
          </mc:Fallback>
        </mc:AlternateContent>
      </w:r>
      <w:r>
        <w:rPr>
          <w:sz w:val="2"/>
        </w:rPr>
      </w:r>
    </w:p>
    <w:p>
      <w:pPr>
        <w:tabs>
          <w:tab w:pos="796" w:val="left" w:leader="none"/>
        </w:tabs>
        <w:spacing w:line="249" w:lineRule="auto" w:before="196"/>
        <w:ind w:left="796" w:right="1749" w:hanging="397"/>
        <w:jc w:val="left"/>
        <w:rPr>
          <w:sz w:val="18"/>
        </w:rPr>
      </w:pPr>
      <w:r>
        <w:rPr>
          <w:spacing w:val="-6"/>
          <w:sz w:val="18"/>
          <w:vertAlign w:val="superscript"/>
        </w:rPr>
        <w:t>12</w:t>
      </w:r>
      <w:r>
        <w:rPr>
          <w:sz w:val="18"/>
          <w:vertAlign w:val="baseline"/>
        </w:rPr>
        <w:tab/>
        <w:t>See the discussion in </w:t>
      </w:r>
      <w:r>
        <w:rPr>
          <w:rFonts w:ascii="Verdana"/>
          <w:i/>
          <w:sz w:val="18"/>
          <w:vertAlign w:val="baseline"/>
        </w:rPr>
        <w:t>Patmalniece v Secretary</w:t>
      </w:r>
      <w:r>
        <w:rPr>
          <w:rFonts w:ascii="Verdana"/>
          <w:i/>
          <w:spacing w:val="-1"/>
          <w:sz w:val="18"/>
          <w:vertAlign w:val="baseline"/>
        </w:rPr>
        <w:t> </w:t>
      </w:r>
      <w:r>
        <w:rPr>
          <w:rFonts w:ascii="Verdana"/>
          <w:i/>
          <w:sz w:val="18"/>
          <w:vertAlign w:val="baseline"/>
        </w:rPr>
        <w:t>of State for</w:t>
      </w:r>
      <w:r>
        <w:rPr>
          <w:rFonts w:ascii="Verdana"/>
          <w:i/>
          <w:spacing w:val="-1"/>
          <w:sz w:val="18"/>
          <w:vertAlign w:val="baseline"/>
        </w:rPr>
        <w:t> </w:t>
      </w:r>
      <w:r>
        <w:rPr>
          <w:rFonts w:ascii="Verdana"/>
          <w:i/>
          <w:sz w:val="18"/>
          <w:vertAlign w:val="baseline"/>
        </w:rPr>
        <w:t>Work and Pensions</w:t>
      </w:r>
      <w:r>
        <w:rPr>
          <w:rFonts w:ascii="Verdana"/>
          <w:i/>
          <w:spacing w:val="-1"/>
          <w:sz w:val="18"/>
          <w:vertAlign w:val="baseline"/>
        </w:rPr>
        <w:t> </w:t>
      </w:r>
      <w:r>
        <w:rPr>
          <w:sz w:val="18"/>
          <w:vertAlign w:val="baseline"/>
        </w:rPr>
        <w:t>[2011] 1 WLR 783, paragraphs 32 and 33.</w:t>
      </w:r>
    </w:p>
    <w:p>
      <w:pPr>
        <w:pStyle w:val="BodyText"/>
        <w:spacing w:before="5"/>
        <w:rPr>
          <w:sz w:val="14"/>
        </w:rPr>
      </w:pPr>
      <w:r>
        <w:rPr/>
        <mc:AlternateContent>
          <mc:Choice Requires="wps">
            <w:drawing>
              <wp:anchor distT="0" distB="0" distL="0" distR="0" allowOverlap="1" layoutInCell="1" locked="0" behindDoc="1" simplePos="0" relativeHeight="487626752">
                <wp:simplePos x="0" y="0"/>
                <wp:positionH relativeFrom="page">
                  <wp:posOffset>457200</wp:posOffset>
                </wp:positionH>
                <wp:positionV relativeFrom="paragraph">
                  <wp:posOffset>120967</wp:posOffset>
                </wp:positionV>
                <wp:extent cx="6645909" cy="1270"/>
                <wp:effectExtent l="0" t="0" r="0" b="0"/>
                <wp:wrapTopAndBottom/>
                <wp:docPr id="167" name="Graphic 167"/>
                <wp:cNvGraphicFramePr>
                  <a:graphicFrameLocks/>
                </wp:cNvGraphicFramePr>
                <a:graphic>
                  <a:graphicData uri="http://schemas.microsoft.com/office/word/2010/wordprocessingShape">
                    <wps:wsp>
                      <wps:cNvPr id="167" name="Graphic 167"/>
                      <wps:cNvSpPr/>
                      <wps:spPr>
                        <a:xfrm>
                          <a:off x="0" y="0"/>
                          <a:ext cx="6645909" cy="1270"/>
                        </a:xfrm>
                        <a:custGeom>
                          <a:avLst/>
                          <a:gdLst/>
                          <a:ahLst/>
                          <a:cxnLst/>
                          <a:rect l="l" t="t" r="r" b="b"/>
                          <a:pathLst>
                            <a:path w="6645909" h="0">
                              <a:moveTo>
                                <a:pt x="0" y="0"/>
                              </a:moveTo>
                              <a:lnTo>
                                <a:pt x="6645605" y="0"/>
                              </a:lnTo>
                            </a:path>
                          </a:pathLst>
                        </a:custGeom>
                        <a:ln w="12700">
                          <a:solidFill>
                            <a:srgbClr val="77328A"/>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9.525028pt;width:523.3pt;height:.1pt;mso-position-horizontal-relative:page;mso-position-vertical-relative:paragraph;z-index:-15689728;mso-wrap-distance-left:0;mso-wrap-distance-right:0" id="docshape133" coordorigin="720,191" coordsize="10466,0" path="m720,191l11186,191e" filled="false" stroked="true" strokeweight="1pt" strokecolor="#77328a">
                <v:path arrowok="t"/>
                <v:stroke dashstyle="solid"/>
                <w10:wrap type="topAndBottom"/>
              </v:shape>
            </w:pict>
          </mc:Fallback>
        </mc:AlternateContent>
      </w:r>
    </w:p>
    <w:p>
      <w:pPr>
        <w:pStyle w:val="BodyText"/>
        <w:spacing w:before="112"/>
        <w:ind w:right="198"/>
        <w:jc w:val="right"/>
        <w:rPr>
          <w:rFonts w:ascii="Trebuchet MS"/>
        </w:rPr>
      </w:pPr>
      <w:r>
        <w:rPr>
          <w:rFonts w:ascii="Trebuchet MS"/>
          <w:color w:val="77328A"/>
          <w:spacing w:val="-5"/>
        </w:rPr>
        <w:t>15</w:t>
      </w:r>
    </w:p>
    <w:p>
      <w:pPr>
        <w:spacing w:after="0"/>
        <w:jc w:val="right"/>
        <w:rPr>
          <w:rFonts w:ascii="Trebuchet MS"/>
        </w:rPr>
        <w:sectPr>
          <w:type w:val="continuous"/>
          <w:pgSz w:w="11910" w:h="16840"/>
          <w:pgMar w:top="580" w:bottom="280" w:left="320" w:right="520"/>
        </w:sectPr>
      </w:pPr>
    </w:p>
    <w:p>
      <w:pPr>
        <w:spacing w:before="76"/>
        <w:ind w:left="400" w:right="0" w:firstLine="0"/>
        <w:jc w:val="left"/>
        <w:rPr>
          <w:rFonts w:ascii="Trebuchet MS"/>
          <w:sz w:val="22"/>
        </w:rPr>
      </w:pPr>
      <w:bookmarkStart w:name="_bookmark6" w:id="7"/>
      <w:bookmarkEnd w:id="7"/>
      <w:r>
        <w:rPr/>
      </w:r>
      <w:r>
        <w:rPr>
          <w:rFonts w:ascii="Trebuchet MS"/>
          <w:color w:val="77328A"/>
          <w:spacing w:val="-2"/>
          <w:w w:val="115"/>
          <w:sz w:val="22"/>
        </w:rPr>
        <w:t>Legal</w:t>
      </w:r>
      <w:r>
        <w:rPr>
          <w:rFonts w:ascii="Trebuchet MS"/>
          <w:color w:val="77328A"/>
          <w:spacing w:val="-10"/>
          <w:w w:val="115"/>
          <w:sz w:val="22"/>
        </w:rPr>
        <w:t> </w:t>
      </w:r>
      <w:r>
        <w:rPr>
          <w:rFonts w:ascii="Trebuchet MS"/>
          <w:color w:val="77328A"/>
          <w:spacing w:val="-2"/>
          <w:w w:val="115"/>
          <w:sz w:val="22"/>
        </w:rPr>
        <w:t>analysis</w:t>
      </w:r>
      <w:r>
        <w:rPr>
          <w:rFonts w:ascii="Trebuchet MS"/>
          <w:color w:val="77328A"/>
          <w:spacing w:val="-10"/>
          <w:w w:val="115"/>
          <w:sz w:val="22"/>
        </w:rPr>
        <w:t> </w:t>
      </w:r>
      <w:r>
        <w:rPr>
          <w:rFonts w:ascii="Trebuchet MS"/>
          <w:color w:val="77328A"/>
          <w:spacing w:val="-2"/>
          <w:w w:val="115"/>
          <w:sz w:val="22"/>
        </w:rPr>
        <w:t>of</w:t>
      </w:r>
      <w:r>
        <w:rPr>
          <w:rFonts w:ascii="Trebuchet MS"/>
          <w:color w:val="77328A"/>
          <w:spacing w:val="-9"/>
          <w:w w:val="115"/>
          <w:sz w:val="22"/>
        </w:rPr>
        <w:t> </w:t>
      </w:r>
      <w:r>
        <w:rPr>
          <w:rFonts w:ascii="Trebuchet MS"/>
          <w:color w:val="77328A"/>
          <w:spacing w:val="-2"/>
          <w:w w:val="115"/>
          <w:sz w:val="22"/>
        </w:rPr>
        <w:t>immigration</w:t>
      </w:r>
      <w:r>
        <w:rPr>
          <w:rFonts w:ascii="Trebuchet MS"/>
          <w:color w:val="77328A"/>
          <w:spacing w:val="-10"/>
          <w:w w:val="115"/>
          <w:sz w:val="22"/>
        </w:rPr>
        <w:t> </w:t>
      </w:r>
      <w:r>
        <w:rPr>
          <w:rFonts w:ascii="Trebuchet MS"/>
          <w:color w:val="77328A"/>
          <w:spacing w:val="-2"/>
          <w:w w:val="115"/>
          <w:sz w:val="22"/>
        </w:rPr>
        <w:t>or</w:t>
      </w:r>
      <w:r>
        <w:rPr>
          <w:rFonts w:ascii="Trebuchet MS"/>
          <w:color w:val="77328A"/>
          <w:spacing w:val="-9"/>
          <w:w w:val="115"/>
          <w:sz w:val="22"/>
        </w:rPr>
        <w:t> </w:t>
      </w:r>
      <w:r>
        <w:rPr>
          <w:rFonts w:ascii="Trebuchet MS"/>
          <w:color w:val="77328A"/>
          <w:spacing w:val="-2"/>
          <w:w w:val="115"/>
          <w:sz w:val="22"/>
        </w:rPr>
        <w:t>related</w:t>
      </w:r>
      <w:r>
        <w:rPr>
          <w:rFonts w:ascii="Trebuchet MS"/>
          <w:color w:val="77328A"/>
          <w:spacing w:val="-10"/>
          <w:w w:val="115"/>
          <w:sz w:val="22"/>
        </w:rPr>
        <w:t> </w:t>
      </w:r>
      <w:r>
        <w:rPr>
          <w:rFonts w:ascii="Trebuchet MS"/>
          <w:color w:val="77328A"/>
          <w:spacing w:val="-2"/>
          <w:w w:val="115"/>
          <w:sz w:val="22"/>
        </w:rPr>
        <w:t>rights</w:t>
      </w:r>
      <w:r>
        <w:rPr>
          <w:rFonts w:ascii="Trebuchet MS"/>
          <w:color w:val="77328A"/>
          <w:spacing w:val="-9"/>
          <w:w w:val="115"/>
          <w:sz w:val="22"/>
        </w:rPr>
        <w:t> </w:t>
      </w:r>
      <w:r>
        <w:rPr>
          <w:rFonts w:ascii="Trebuchet MS"/>
          <w:color w:val="77328A"/>
          <w:spacing w:val="-2"/>
          <w:w w:val="115"/>
          <w:sz w:val="22"/>
        </w:rPr>
        <w:t>&amp;</w:t>
      </w:r>
      <w:r>
        <w:rPr>
          <w:rFonts w:ascii="Trebuchet MS"/>
          <w:color w:val="77328A"/>
          <w:spacing w:val="-10"/>
          <w:w w:val="115"/>
          <w:sz w:val="22"/>
        </w:rPr>
        <w:t> </w:t>
      </w:r>
      <w:r>
        <w:rPr>
          <w:rFonts w:ascii="Trebuchet MS"/>
          <w:color w:val="77328A"/>
          <w:spacing w:val="-2"/>
          <w:w w:val="115"/>
          <w:sz w:val="22"/>
        </w:rPr>
        <w:t>equality</w:t>
      </w:r>
      <w:r>
        <w:rPr>
          <w:rFonts w:ascii="Trebuchet MS"/>
          <w:color w:val="77328A"/>
          <w:spacing w:val="-10"/>
          <w:w w:val="115"/>
          <w:sz w:val="22"/>
        </w:rPr>
        <w:t> </w:t>
      </w:r>
      <w:r>
        <w:rPr>
          <w:rFonts w:ascii="Trebuchet MS"/>
          <w:color w:val="77328A"/>
          <w:spacing w:val="-2"/>
          <w:w w:val="115"/>
          <w:sz w:val="22"/>
        </w:rPr>
        <w:t>protections</w:t>
      </w:r>
      <w:r>
        <w:rPr>
          <w:rFonts w:ascii="Trebuchet MS"/>
          <w:color w:val="77328A"/>
          <w:spacing w:val="-9"/>
          <w:w w:val="115"/>
          <w:sz w:val="22"/>
        </w:rPr>
        <w:t> </w:t>
      </w:r>
      <w:r>
        <w:rPr>
          <w:rFonts w:ascii="Trebuchet MS"/>
          <w:color w:val="77328A"/>
          <w:spacing w:val="-2"/>
          <w:w w:val="115"/>
          <w:sz w:val="22"/>
        </w:rPr>
        <w:t>in</w:t>
      </w:r>
      <w:r>
        <w:rPr>
          <w:rFonts w:ascii="Trebuchet MS"/>
          <w:color w:val="77328A"/>
          <w:spacing w:val="-10"/>
          <w:w w:val="115"/>
          <w:sz w:val="22"/>
        </w:rPr>
        <w:t> </w:t>
      </w:r>
      <w:r>
        <w:rPr>
          <w:rFonts w:ascii="Trebuchet MS"/>
          <w:color w:val="77328A"/>
          <w:spacing w:val="-2"/>
          <w:w w:val="115"/>
          <w:sz w:val="22"/>
        </w:rPr>
        <w:t>NI</w:t>
      </w:r>
      <w:r>
        <w:rPr>
          <w:rFonts w:ascii="Trebuchet MS"/>
          <w:color w:val="77328A"/>
          <w:spacing w:val="-9"/>
          <w:w w:val="115"/>
          <w:sz w:val="22"/>
        </w:rPr>
        <w:t> </w:t>
      </w:r>
      <w:r>
        <w:rPr>
          <w:rFonts w:ascii="Trebuchet MS"/>
          <w:color w:val="77328A"/>
          <w:spacing w:val="-2"/>
          <w:w w:val="115"/>
          <w:sz w:val="22"/>
        </w:rPr>
        <w:t>after</w:t>
      </w:r>
      <w:r>
        <w:rPr>
          <w:rFonts w:ascii="Trebuchet MS"/>
          <w:color w:val="77328A"/>
          <w:spacing w:val="-10"/>
          <w:w w:val="115"/>
          <w:sz w:val="22"/>
        </w:rPr>
        <w:t> </w:t>
      </w:r>
      <w:r>
        <w:rPr>
          <w:rFonts w:ascii="Trebuchet MS"/>
          <w:color w:val="77328A"/>
          <w:spacing w:val="-2"/>
          <w:w w:val="115"/>
          <w:sz w:val="22"/>
        </w:rPr>
        <w:t>Brexit</w:t>
      </w:r>
    </w:p>
    <w:p>
      <w:pPr>
        <w:pStyle w:val="BodyText"/>
        <w:spacing w:before="6"/>
        <w:rPr>
          <w:rFonts w:ascii="Trebuchet MS"/>
          <w:sz w:val="15"/>
        </w:rPr>
      </w:pPr>
      <w:r>
        <w:rPr/>
        <mc:AlternateContent>
          <mc:Choice Requires="wps">
            <w:drawing>
              <wp:anchor distT="0" distB="0" distL="0" distR="0" allowOverlap="1" layoutInCell="1" locked="0" behindDoc="1" simplePos="0" relativeHeight="487627776">
                <wp:simplePos x="0" y="0"/>
                <wp:positionH relativeFrom="page">
                  <wp:posOffset>457200</wp:posOffset>
                </wp:positionH>
                <wp:positionV relativeFrom="paragraph">
                  <wp:posOffset>129930</wp:posOffset>
                </wp:positionV>
                <wp:extent cx="6645909" cy="1270"/>
                <wp:effectExtent l="0" t="0" r="0" b="0"/>
                <wp:wrapTopAndBottom/>
                <wp:docPr id="168" name="Graphic 168"/>
                <wp:cNvGraphicFramePr>
                  <a:graphicFrameLocks/>
                </wp:cNvGraphicFramePr>
                <a:graphic>
                  <a:graphicData uri="http://schemas.microsoft.com/office/word/2010/wordprocessingShape">
                    <wps:wsp>
                      <wps:cNvPr id="168" name="Graphic 168"/>
                      <wps:cNvSpPr/>
                      <wps:spPr>
                        <a:xfrm>
                          <a:off x="0" y="0"/>
                          <a:ext cx="6645909" cy="1270"/>
                        </a:xfrm>
                        <a:custGeom>
                          <a:avLst/>
                          <a:gdLst/>
                          <a:ahLst/>
                          <a:cxnLst/>
                          <a:rect l="l" t="t" r="r" b="b"/>
                          <a:pathLst>
                            <a:path w="6645909" h="0">
                              <a:moveTo>
                                <a:pt x="0" y="0"/>
                              </a:moveTo>
                              <a:lnTo>
                                <a:pt x="6645605" y="0"/>
                              </a:lnTo>
                            </a:path>
                          </a:pathLst>
                        </a:custGeom>
                        <a:ln w="12700">
                          <a:solidFill>
                            <a:srgbClr val="77328A"/>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10.230739pt;width:523.3pt;height:.1pt;mso-position-horizontal-relative:page;mso-position-vertical-relative:paragraph;z-index:-15688704;mso-wrap-distance-left:0;mso-wrap-distance-right:0" id="docshape134" coordorigin="720,205" coordsize="10466,0" path="m720,205l11186,205e" filled="false" stroked="true" strokeweight="1pt" strokecolor="#77328a">
                <v:path arrowok="t"/>
                <v:stroke dashstyle="solid"/>
                <w10:wrap type="topAndBottom"/>
              </v:shape>
            </w:pict>
          </mc:Fallback>
        </mc:AlternateContent>
      </w:r>
    </w:p>
    <w:p>
      <w:pPr>
        <w:pStyle w:val="BodyText"/>
        <w:spacing w:before="75"/>
        <w:rPr>
          <w:rFonts w:ascii="Trebuchet MS"/>
          <w:sz w:val="20"/>
        </w:rPr>
      </w:pPr>
    </w:p>
    <w:p>
      <w:pPr>
        <w:spacing w:after="0"/>
        <w:rPr>
          <w:rFonts w:ascii="Trebuchet MS"/>
          <w:sz w:val="20"/>
        </w:rPr>
        <w:sectPr>
          <w:pgSz w:w="11910" w:h="16840"/>
          <w:pgMar w:top="580" w:bottom="280" w:left="320" w:right="520"/>
        </w:sectPr>
      </w:pPr>
    </w:p>
    <w:p>
      <w:pPr>
        <w:pStyle w:val="BodyText"/>
        <w:spacing w:line="278" w:lineRule="auto" w:before="72"/>
        <w:ind w:left="400" w:right="339"/>
      </w:pPr>
      <w:r>
        <w:rPr>
          <w:w w:val="110"/>
        </w:rPr>
        <w:t>The court held that a person who is not a British national may have a secure immigration status, rather than be vulnerable because of their </w:t>
      </w:r>
      <w:r>
        <w:rPr>
          <w:w w:val="110"/>
        </w:rPr>
        <w:t>immigration</w:t>
      </w:r>
    </w:p>
    <w:p>
      <w:pPr>
        <w:pStyle w:val="BodyText"/>
        <w:spacing w:line="278" w:lineRule="auto"/>
        <w:ind w:left="400" w:right="52"/>
      </w:pPr>
      <w:r>
        <w:rPr>
          <w:w w:val="115"/>
        </w:rPr>
        <w:t>status.</w:t>
      </w:r>
      <w:r>
        <w:rPr>
          <w:spacing w:val="32"/>
          <w:w w:val="115"/>
        </w:rPr>
        <w:t> </w:t>
      </w:r>
      <w:r>
        <w:rPr>
          <w:w w:val="115"/>
        </w:rPr>
        <w:t>Lady</w:t>
      </w:r>
      <w:r>
        <w:rPr>
          <w:spacing w:val="-20"/>
          <w:w w:val="115"/>
        </w:rPr>
        <w:t> </w:t>
      </w:r>
      <w:r>
        <w:rPr>
          <w:w w:val="115"/>
        </w:rPr>
        <w:t>Hale,</w:t>
      </w:r>
      <w:r>
        <w:rPr>
          <w:spacing w:val="-19"/>
          <w:w w:val="115"/>
        </w:rPr>
        <w:t> </w:t>
      </w:r>
      <w:r>
        <w:rPr>
          <w:w w:val="115"/>
        </w:rPr>
        <w:t>giving</w:t>
      </w:r>
      <w:r>
        <w:rPr>
          <w:spacing w:val="-19"/>
          <w:w w:val="115"/>
        </w:rPr>
        <w:t> </w:t>
      </w:r>
      <w:r>
        <w:rPr>
          <w:w w:val="115"/>
        </w:rPr>
        <w:t>the</w:t>
      </w:r>
      <w:r>
        <w:rPr>
          <w:spacing w:val="-19"/>
          <w:w w:val="115"/>
        </w:rPr>
        <w:t> </w:t>
      </w:r>
      <w:r>
        <w:rPr>
          <w:w w:val="115"/>
        </w:rPr>
        <w:t>judgment</w:t>
      </w:r>
      <w:r>
        <w:rPr>
          <w:spacing w:val="-19"/>
          <w:w w:val="115"/>
        </w:rPr>
        <w:t> </w:t>
      </w:r>
      <w:r>
        <w:rPr>
          <w:w w:val="115"/>
        </w:rPr>
        <w:t>of the Court, held that immigration status, while a “function” of nationality, was</w:t>
      </w:r>
    </w:p>
    <w:p>
      <w:pPr>
        <w:pStyle w:val="BodyText"/>
        <w:spacing w:line="278" w:lineRule="auto"/>
        <w:ind w:left="400" w:right="52"/>
      </w:pPr>
      <w:r>
        <w:rPr>
          <w:w w:val="115"/>
        </w:rPr>
        <w:t>not so closely linked to nationality that the two were ‘indissociable’ from each other. Not nationality, but the particular immigration status of the domestic </w:t>
      </w:r>
      <w:r>
        <w:rPr>
          <w:spacing w:val="-2"/>
          <w:w w:val="115"/>
        </w:rPr>
        <w:t>workers,</w:t>
      </w:r>
      <w:r>
        <w:rPr>
          <w:spacing w:val="-18"/>
          <w:w w:val="115"/>
        </w:rPr>
        <w:t> </w:t>
      </w:r>
      <w:r>
        <w:rPr>
          <w:spacing w:val="-2"/>
          <w:w w:val="115"/>
        </w:rPr>
        <w:t>had</w:t>
      </w:r>
      <w:r>
        <w:rPr>
          <w:spacing w:val="-17"/>
          <w:w w:val="115"/>
        </w:rPr>
        <w:t> </w:t>
      </w:r>
      <w:r>
        <w:rPr>
          <w:spacing w:val="-2"/>
          <w:w w:val="115"/>
        </w:rPr>
        <w:t>motivated</w:t>
      </w:r>
      <w:r>
        <w:rPr>
          <w:spacing w:val="-17"/>
          <w:w w:val="115"/>
        </w:rPr>
        <w:t> </w:t>
      </w:r>
      <w:r>
        <w:rPr>
          <w:spacing w:val="-2"/>
          <w:w w:val="115"/>
        </w:rPr>
        <w:t>their</w:t>
      </w:r>
      <w:r>
        <w:rPr>
          <w:spacing w:val="-17"/>
          <w:w w:val="115"/>
        </w:rPr>
        <w:t> </w:t>
      </w:r>
      <w:r>
        <w:rPr>
          <w:spacing w:val="-2"/>
          <w:w w:val="115"/>
        </w:rPr>
        <w:t>employers. </w:t>
      </w:r>
      <w:r>
        <w:rPr>
          <w:w w:val="115"/>
        </w:rPr>
        <w:t>The case was not put on the basis of indirect discrimination.</w:t>
      </w:r>
    </w:p>
    <w:p>
      <w:pPr>
        <w:pStyle w:val="BodyText"/>
        <w:spacing w:before="76"/>
      </w:pPr>
    </w:p>
    <w:p>
      <w:pPr>
        <w:pStyle w:val="Heading3"/>
        <w:spacing w:line="276" w:lineRule="auto"/>
        <w:ind w:right="339"/>
      </w:pPr>
      <w:r>
        <w:rPr>
          <w:i/>
          <w:color w:val="77328A"/>
          <w:w w:val="105"/>
        </w:rPr>
        <w:t>Nationality: </w:t>
      </w:r>
      <w:r>
        <w:rPr>
          <w:i/>
          <w:color w:val="77328A"/>
          <w:w w:val="105"/>
        </w:rPr>
        <w:t>Indirect</w:t>
      </w:r>
      <w:r>
        <w:rPr>
          <w:color w:val="77328A"/>
          <w:w w:val="105"/>
        </w:rPr>
        <w:t> </w:t>
      </w:r>
      <w:r>
        <w:rPr>
          <w:color w:val="77328A"/>
          <w:spacing w:val="-2"/>
          <w:w w:val="105"/>
        </w:rPr>
        <w:t>discrimination</w:t>
      </w:r>
    </w:p>
    <w:p>
      <w:pPr>
        <w:pStyle w:val="BodyText"/>
        <w:spacing w:line="320" w:lineRule="exact" w:before="148"/>
        <w:ind w:left="399" w:right="90"/>
        <w:rPr>
          <w:rFonts w:ascii="Lucida Sans Unicode"/>
        </w:rPr>
      </w:pPr>
      <w:r>
        <w:rPr>
          <w:w w:val="110"/>
        </w:rPr>
        <w:t>Article 18 of the Treaty on the </w:t>
      </w:r>
      <w:r>
        <w:rPr>
          <w:w w:val="110"/>
        </w:rPr>
        <w:t>Functioning of the European Union also prohibits indirect discrimination between nationals</w:t>
      </w:r>
      <w:r>
        <w:rPr>
          <w:spacing w:val="40"/>
          <w:w w:val="110"/>
        </w:rPr>
        <w:t> </w:t>
      </w:r>
      <w:r>
        <w:rPr>
          <w:w w:val="110"/>
        </w:rPr>
        <w:t>of Member States</w:t>
      </w:r>
      <w:r>
        <w:rPr>
          <w:w w:val="110"/>
          <w:vertAlign w:val="superscript"/>
        </w:rPr>
        <w:t>13</w:t>
      </w:r>
      <w:r>
        <w:rPr>
          <w:w w:val="110"/>
          <w:vertAlign w:val="baseline"/>
        </w:rPr>
        <w:t>. Article 2(2)(b) of the Race Directive expresses the common </w:t>
      </w:r>
      <w:r>
        <w:rPr>
          <w:rFonts w:ascii="Lucida Sans Unicode"/>
          <w:vertAlign w:val="baseline"/>
        </w:rPr>
        <w:t>definition of indirect discrimination thus:</w:t>
      </w:r>
    </w:p>
    <w:p>
      <w:pPr>
        <w:pStyle w:val="BodyText"/>
        <w:spacing w:line="278" w:lineRule="auto" w:before="350"/>
        <w:ind w:left="796" w:right="92"/>
      </w:pPr>
      <w:r>
        <w:rPr>
          <w:w w:val="110"/>
        </w:rPr>
        <w:t>where an apparently neutral </w:t>
      </w:r>
      <w:r>
        <w:rPr>
          <w:w w:val="110"/>
        </w:rPr>
        <w:t>provision, criterion</w:t>
      </w:r>
      <w:r>
        <w:rPr>
          <w:spacing w:val="40"/>
          <w:w w:val="110"/>
        </w:rPr>
        <w:t> </w:t>
      </w:r>
      <w:r>
        <w:rPr>
          <w:w w:val="110"/>
        </w:rPr>
        <w:t>or</w:t>
      </w:r>
      <w:r>
        <w:rPr>
          <w:spacing w:val="40"/>
          <w:w w:val="110"/>
        </w:rPr>
        <w:t> </w:t>
      </w:r>
      <w:r>
        <w:rPr>
          <w:w w:val="110"/>
        </w:rPr>
        <w:t>practice</w:t>
      </w:r>
      <w:r>
        <w:rPr>
          <w:spacing w:val="40"/>
          <w:w w:val="110"/>
        </w:rPr>
        <w:t> </w:t>
      </w:r>
      <w:r>
        <w:rPr>
          <w:w w:val="110"/>
        </w:rPr>
        <w:t>would</w:t>
      </w:r>
      <w:r>
        <w:rPr>
          <w:spacing w:val="40"/>
          <w:w w:val="110"/>
        </w:rPr>
        <w:t> </w:t>
      </w:r>
      <w:r>
        <w:rPr>
          <w:w w:val="110"/>
        </w:rPr>
        <w:t>put persons</w:t>
      </w:r>
      <w:r>
        <w:rPr>
          <w:spacing w:val="38"/>
          <w:w w:val="110"/>
        </w:rPr>
        <w:t> </w:t>
      </w:r>
      <w:r>
        <w:rPr>
          <w:w w:val="110"/>
        </w:rPr>
        <w:t>of</w:t>
      </w:r>
      <w:r>
        <w:rPr>
          <w:spacing w:val="38"/>
          <w:w w:val="110"/>
        </w:rPr>
        <w:t> </w:t>
      </w:r>
      <w:r>
        <w:rPr>
          <w:w w:val="110"/>
        </w:rPr>
        <w:t>a</w:t>
      </w:r>
      <w:r>
        <w:rPr>
          <w:spacing w:val="38"/>
          <w:w w:val="110"/>
        </w:rPr>
        <w:t> </w:t>
      </w:r>
      <w:r>
        <w:rPr>
          <w:w w:val="110"/>
        </w:rPr>
        <w:t>racial</w:t>
      </w:r>
      <w:r>
        <w:rPr>
          <w:spacing w:val="38"/>
          <w:w w:val="110"/>
        </w:rPr>
        <w:t> </w:t>
      </w:r>
      <w:r>
        <w:rPr>
          <w:w w:val="110"/>
        </w:rPr>
        <w:t>or</w:t>
      </w:r>
      <w:r>
        <w:rPr>
          <w:spacing w:val="38"/>
          <w:w w:val="110"/>
        </w:rPr>
        <w:t> </w:t>
      </w:r>
      <w:r>
        <w:rPr>
          <w:w w:val="110"/>
        </w:rPr>
        <w:t>ethnic</w:t>
      </w:r>
      <w:r>
        <w:rPr>
          <w:spacing w:val="38"/>
          <w:w w:val="110"/>
        </w:rPr>
        <w:t> </w:t>
      </w:r>
      <w:r>
        <w:rPr>
          <w:w w:val="110"/>
        </w:rPr>
        <w:t>origin</w:t>
      </w:r>
      <w:r>
        <w:rPr>
          <w:spacing w:val="38"/>
          <w:w w:val="110"/>
        </w:rPr>
        <w:t> </w:t>
      </w:r>
      <w:r>
        <w:rPr>
          <w:w w:val="110"/>
        </w:rPr>
        <w:t>at a particular disadvantage compared with other persons, unless that provision, criterion or practice is</w:t>
      </w:r>
    </w:p>
    <w:p>
      <w:pPr>
        <w:pStyle w:val="BodyText"/>
        <w:spacing w:line="324" w:lineRule="exact"/>
        <w:ind w:left="796"/>
        <w:rPr>
          <w:rFonts w:ascii="Lucida Sans Unicode"/>
        </w:rPr>
      </w:pPr>
      <w:r>
        <w:rPr>
          <w:rFonts w:ascii="Lucida Sans Unicode"/>
        </w:rPr>
        <w:t>objectively</w:t>
      </w:r>
      <w:r>
        <w:rPr>
          <w:rFonts w:ascii="Lucida Sans Unicode"/>
          <w:spacing w:val="12"/>
        </w:rPr>
        <w:t> </w:t>
      </w:r>
      <w:r>
        <w:rPr>
          <w:rFonts w:ascii="Lucida Sans Unicode"/>
        </w:rPr>
        <w:t>justified</w:t>
      </w:r>
      <w:r>
        <w:rPr>
          <w:rFonts w:ascii="Lucida Sans Unicode"/>
          <w:spacing w:val="12"/>
        </w:rPr>
        <w:t> </w:t>
      </w:r>
      <w:r>
        <w:rPr>
          <w:rFonts w:ascii="Lucida Sans Unicode"/>
        </w:rPr>
        <w:t>by</w:t>
      </w:r>
      <w:r>
        <w:rPr>
          <w:rFonts w:ascii="Lucida Sans Unicode"/>
          <w:spacing w:val="12"/>
        </w:rPr>
        <w:t> </w:t>
      </w:r>
      <w:r>
        <w:rPr>
          <w:rFonts w:ascii="Lucida Sans Unicode"/>
        </w:rPr>
        <w:t>a</w:t>
      </w:r>
      <w:r>
        <w:rPr>
          <w:rFonts w:ascii="Lucida Sans Unicode"/>
          <w:spacing w:val="12"/>
        </w:rPr>
        <w:t> </w:t>
      </w:r>
      <w:r>
        <w:rPr>
          <w:rFonts w:ascii="Lucida Sans Unicode"/>
        </w:rPr>
        <w:t>legitimate</w:t>
      </w:r>
      <w:r>
        <w:rPr>
          <w:rFonts w:ascii="Lucida Sans Unicode"/>
          <w:spacing w:val="12"/>
        </w:rPr>
        <w:t> </w:t>
      </w:r>
      <w:r>
        <w:rPr>
          <w:rFonts w:ascii="Lucida Sans Unicode"/>
          <w:spacing w:val="-5"/>
        </w:rPr>
        <w:t>aim</w:t>
      </w:r>
    </w:p>
    <w:p>
      <w:pPr>
        <w:pStyle w:val="BodyText"/>
        <w:spacing w:line="278" w:lineRule="auto"/>
        <w:ind w:left="796" w:right="315"/>
      </w:pPr>
      <w:r>
        <w:rPr>
          <w:w w:val="115"/>
        </w:rPr>
        <w:t>and</w:t>
      </w:r>
      <w:r>
        <w:rPr>
          <w:spacing w:val="-20"/>
          <w:w w:val="115"/>
        </w:rPr>
        <w:t> </w:t>
      </w:r>
      <w:r>
        <w:rPr>
          <w:w w:val="115"/>
        </w:rPr>
        <w:t>the</w:t>
      </w:r>
      <w:r>
        <w:rPr>
          <w:spacing w:val="-19"/>
          <w:w w:val="115"/>
        </w:rPr>
        <w:t> </w:t>
      </w:r>
      <w:r>
        <w:rPr>
          <w:w w:val="115"/>
        </w:rPr>
        <w:t>means</w:t>
      </w:r>
      <w:r>
        <w:rPr>
          <w:spacing w:val="-19"/>
          <w:w w:val="115"/>
        </w:rPr>
        <w:t> </w:t>
      </w:r>
      <w:r>
        <w:rPr>
          <w:w w:val="115"/>
        </w:rPr>
        <w:t>of</w:t>
      </w:r>
      <w:r>
        <w:rPr>
          <w:spacing w:val="-19"/>
          <w:w w:val="115"/>
        </w:rPr>
        <w:t> </w:t>
      </w:r>
      <w:r>
        <w:rPr>
          <w:w w:val="115"/>
        </w:rPr>
        <w:t>achieving</w:t>
      </w:r>
      <w:r>
        <w:rPr>
          <w:spacing w:val="-19"/>
          <w:w w:val="115"/>
        </w:rPr>
        <w:t> </w:t>
      </w:r>
      <w:r>
        <w:rPr>
          <w:w w:val="115"/>
        </w:rPr>
        <w:t>that</w:t>
      </w:r>
      <w:r>
        <w:rPr>
          <w:spacing w:val="-20"/>
          <w:w w:val="115"/>
        </w:rPr>
        <w:t> </w:t>
      </w:r>
      <w:r>
        <w:rPr>
          <w:w w:val="115"/>
        </w:rPr>
        <w:t>aim are appropriate and necessary</w:t>
      </w:r>
    </w:p>
    <w:p>
      <w:pPr>
        <w:pStyle w:val="BodyText"/>
        <w:spacing w:line="278" w:lineRule="auto" w:before="72"/>
        <w:ind w:left="313" w:right="197"/>
        <w:jc w:val="both"/>
      </w:pPr>
      <w:r>
        <w:rPr/>
        <w:br w:type="column"/>
      </w:r>
      <w:r>
        <w:rPr/>
        <w:t>Article 3(1)(b) and (1A) of the Race Relations </w:t>
      </w:r>
      <w:r>
        <w:rPr>
          <w:w w:val="110"/>
        </w:rPr>
        <w:t>(Northern Ireland) Order 1997/869 express </w:t>
      </w:r>
      <w:r>
        <w:rPr>
          <w:w w:val="115"/>
        </w:rPr>
        <w:t>it thus:</w:t>
      </w:r>
    </w:p>
    <w:p>
      <w:pPr>
        <w:pStyle w:val="ListParagraph"/>
        <w:numPr>
          <w:ilvl w:val="0"/>
          <w:numId w:val="5"/>
        </w:numPr>
        <w:tabs>
          <w:tab w:pos="915" w:val="left" w:leader="none"/>
        </w:tabs>
        <w:spacing w:line="278" w:lineRule="auto" w:before="119" w:after="0"/>
        <w:ind w:left="710" w:right="343" w:firstLine="0"/>
        <w:jc w:val="left"/>
        <w:rPr>
          <w:sz w:val="24"/>
        </w:rPr>
      </w:pPr>
      <w:r>
        <w:rPr>
          <w:w w:val="110"/>
          <w:sz w:val="24"/>
        </w:rPr>
        <w:t>—</w:t>
      </w:r>
      <w:r>
        <w:rPr>
          <w:spacing w:val="-10"/>
          <w:w w:val="110"/>
          <w:sz w:val="24"/>
        </w:rPr>
        <w:t> </w:t>
      </w:r>
      <w:r>
        <w:rPr>
          <w:w w:val="110"/>
          <w:sz w:val="24"/>
        </w:rPr>
        <w:t>(1)</w:t>
      </w:r>
      <w:r>
        <w:rPr>
          <w:spacing w:val="-10"/>
          <w:w w:val="110"/>
          <w:sz w:val="24"/>
        </w:rPr>
        <w:t> </w:t>
      </w:r>
      <w:r>
        <w:rPr>
          <w:w w:val="110"/>
          <w:sz w:val="24"/>
        </w:rPr>
        <w:t>A</w:t>
      </w:r>
      <w:r>
        <w:rPr>
          <w:spacing w:val="-10"/>
          <w:w w:val="110"/>
          <w:sz w:val="24"/>
        </w:rPr>
        <w:t> </w:t>
      </w:r>
      <w:r>
        <w:rPr>
          <w:w w:val="110"/>
          <w:sz w:val="24"/>
        </w:rPr>
        <w:t>person</w:t>
      </w:r>
      <w:r>
        <w:rPr>
          <w:spacing w:val="-10"/>
          <w:w w:val="110"/>
          <w:sz w:val="24"/>
        </w:rPr>
        <w:t> </w:t>
      </w:r>
      <w:r>
        <w:rPr>
          <w:w w:val="110"/>
          <w:sz w:val="24"/>
        </w:rPr>
        <w:t>discriminates</w:t>
      </w:r>
      <w:r>
        <w:rPr>
          <w:spacing w:val="-10"/>
          <w:w w:val="110"/>
          <w:sz w:val="24"/>
        </w:rPr>
        <w:t> </w:t>
      </w:r>
      <w:r>
        <w:rPr>
          <w:w w:val="110"/>
          <w:sz w:val="24"/>
        </w:rPr>
        <w:t>against another in any circumstances relevant for the purposes of any provision of this Order if—</w:t>
      </w:r>
    </w:p>
    <w:p>
      <w:pPr>
        <w:pStyle w:val="BodyText"/>
        <w:tabs>
          <w:tab w:pos="710" w:val="left" w:leader="none"/>
        </w:tabs>
        <w:spacing w:line="278" w:lineRule="auto" w:before="200"/>
        <w:ind w:left="710" w:right="486" w:hanging="397"/>
      </w:pPr>
      <w:r>
        <w:rPr>
          <w:spacing w:val="-10"/>
          <w:w w:val="120"/>
        </w:rPr>
        <w:t>`</w:t>
      </w:r>
      <w:r>
        <w:rPr/>
        <w:tab/>
      </w:r>
      <w:r>
        <w:rPr>
          <w:w w:val="120"/>
        </w:rPr>
        <w:t>(b)</w:t>
      </w:r>
      <w:r>
        <w:rPr>
          <w:spacing w:val="-3"/>
          <w:w w:val="120"/>
        </w:rPr>
        <w:t> </w:t>
      </w:r>
      <w:r>
        <w:rPr>
          <w:w w:val="120"/>
        </w:rPr>
        <w:t>he</w:t>
      </w:r>
      <w:r>
        <w:rPr>
          <w:spacing w:val="-3"/>
          <w:w w:val="120"/>
        </w:rPr>
        <w:t> </w:t>
      </w:r>
      <w:r>
        <w:rPr>
          <w:w w:val="120"/>
        </w:rPr>
        <w:t>applies</w:t>
      </w:r>
      <w:r>
        <w:rPr>
          <w:spacing w:val="-3"/>
          <w:w w:val="120"/>
        </w:rPr>
        <w:t> </w:t>
      </w:r>
      <w:r>
        <w:rPr>
          <w:w w:val="120"/>
        </w:rPr>
        <w:t>to</w:t>
      </w:r>
      <w:r>
        <w:rPr>
          <w:spacing w:val="-3"/>
          <w:w w:val="120"/>
        </w:rPr>
        <w:t> </w:t>
      </w:r>
      <w:r>
        <w:rPr>
          <w:w w:val="120"/>
        </w:rPr>
        <w:t>that</w:t>
      </w:r>
      <w:r>
        <w:rPr>
          <w:spacing w:val="-3"/>
          <w:w w:val="120"/>
        </w:rPr>
        <w:t> </w:t>
      </w:r>
      <w:r>
        <w:rPr>
          <w:w w:val="120"/>
        </w:rPr>
        <w:t>other</w:t>
      </w:r>
      <w:r>
        <w:rPr>
          <w:spacing w:val="-3"/>
          <w:w w:val="120"/>
        </w:rPr>
        <w:t> </w:t>
      </w:r>
      <w:r>
        <w:rPr>
          <w:w w:val="120"/>
        </w:rPr>
        <w:t>a requirement</w:t>
      </w:r>
      <w:r>
        <w:rPr>
          <w:spacing w:val="-15"/>
          <w:w w:val="120"/>
        </w:rPr>
        <w:t> </w:t>
      </w:r>
      <w:r>
        <w:rPr>
          <w:w w:val="120"/>
        </w:rPr>
        <w:t>or</w:t>
      </w:r>
      <w:r>
        <w:rPr>
          <w:spacing w:val="-15"/>
          <w:w w:val="120"/>
        </w:rPr>
        <w:t> </w:t>
      </w:r>
      <w:r>
        <w:rPr>
          <w:w w:val="120"/>
        </w:rPr>
        <w:t>condition</w:t>
      </w:r>
      <w:r>
        <w:rPr>
          <w:spacing w:val="-15"/>
          <w:w w:val="120"/>
        </w:rPr>
        <w:t> </w:t>
      </w:r>
      <w:r>
        <w:rPr>
          <w:w w:val="120"/>
        </w:rPr>
        <w:t>which</w:t>
      </w:r>
      <w:r>
        <w:rPr>
          <w:spacing w:val="-15"/>
          <w:w w:val="120"/>
        </w:rPr>
        <w:t> </w:t>
      </w:r>
      <w:r>
        <w:rPr>
          <w:w w:val="120"/>
        </w:rPr>
        <w:t>he applies</w:t>
      </w:r>
      <w:r>
        <w:rPr>
          <w:spacing w:val="-11"/>
          <w:w w:val="120"/>
        </w:rPr>
        <w:t> </w:t>
      </w:r>
      <w:r>
        <w:rPr>
          <w:w w:val="120"/>
        </w:rPr>
        <w:t>or</w:t>
      </w:r>
      <w:r>
        <w:rPr>
          <w:spacing w:val="-11"/>
          <w:w w:val="120"/>
        </w:rPr>
        <w:t> </w:t>
      </w:r>
      <w:r>
        <w:rPr>
          <w:w w:val="120"/>
        </w:rPr>
        <w:t>would</w:t>
      </w:r>
      <w:r>
        <w:rPr>
          <w:spacing w:val="-11"/>
          <w:w w:val="120"/>
        </w:rPr>
        <w:t> </w:t>
      </w:r>
      <w:r>
        <w:rPr>
          <w:w w:val="120"/>
        </w:rPr>
        <w:t>apply</w:t>
      </w:r>
      <w:r>
        <w:rPr>
          <w:spacing w:val="-11"/>
          <w:w w:val="120"/>
        </w:rPr>
        <w:t> </w:t>
      </w:r>
      <w:r>
        <w:rPr>
          <w:w w:val="120"/>
        </w:rPr>
        <w:t>equally</w:t>
      </w:r>
      <w:r>
        <w:rPr>
          <w:spacing w:val="-11"/>
          <w:w w:val="120"/>
        </w:rPr>
        <w:t> </w:t>
      </w:r>
      <w:r>
        <w:rPr>
          <w:w w:val="120"/>
        </w:rPr>
        <w:t>to </w:t>
      </w:r>
      <w:r>
        <w:rPr>
          <w:w w:val="115"/>
        </w:rPr>
        <w:t>persons</w:t>
      </w:r>
      <w:r>
        <w:rPr>
          <w:spacing w:val="-20"/>
          <w:w w:val="115"/>
        </w:rPr>
        <w:t> </w:t>
      </w:r>
      <w:r>
        <w:rPr>
          <w:w w:val="115"/>
        </w:rPr>
        <w:t>not</w:t>
      </w:r>
      <w:r>
        <w:rPr>
          <w:spacing w:val="-19"/>
          <w:w w:val="115"/>
        </w:rPr>
        <w:t> </w:t>
      </w:r>
      <w:r>
        <w:rPr>
          <w:w w:val="115"/>
        </w:rPr>
        <w:t>of</w:t>
      </w:r>
      <w:r>
        <w:rPr>
          <w:spacing w:val="-19"/>
          <w:w w:val="115"/>
        </w:rPr>
        <w:t> </w:t>
      </w:r>
      <w:r>
        <w:rPr>
          <w:w w:val="115"/>
        </w:rPr>
        <w:t>the</w:t>
      </w:r>
      <w:r>
        <w:rPr>
          <w:spacing w:val="-19"/>
          <w:w w:val="115"/>
        </w:rPr>
        <w:t> </w:t>
      </w:r>
      <w:r>
        <w:rPr>
          <w:w w:val="115"/>
        </w:rPr>
        <w:t>same</w:t>
      </w:r>
      <w:r>
        <w:rPr>
          <w:spacing w:val="-19"/>
          <w:w w:val="115"/>
        </w:rPr>
        <w:t> </w:t>
      </w:r>
      <w:r>
        <w:rPr>
          <w:w w:val="115"/>
        </w:rPr>
        <w:t>racial</w:t>
      </w:r>
      <w:r>
        <w:rPr>
          <w:spacing w:val="-20"/>
          <w:w w:val="115"/>
        </w:rPr>
        <w:t> </w:t>
      </w:r>
      <w:r>
        <w:rPr>
          <w:w w:val="115"/>
        </w:rPr>
        <w:t>group </w:t>
      </w:r>
      <w:r>
        <w:rPr>
          <w:w w:val="120"/>
        </w:rPr>
        <w:t>as that other but–</w:t>
      </w:r>
    </w:p>
    <w:p>
      <w:pPr>
        <w:pStyle w:val="ListParagraph"/>
        <w:numPr>
          <w:ilvl w:val="1"/>
          <w:numId w:val="5"/>
        </w:numPr>
        <w:tabs>
          <w:tab w:pos="1587" w:val="left" w:leader="none"/>
        </w:tabs>
        <w:spacing w:line="278" w:lineRule="auto" w:before="199" w:after="0"/>
        <w:ind w:left="1173" w:right="312" w:firstLine="0"/>
        <w:jc w:val="left"/>
        <w:rPr>
          <w:sz w:val="24"/>
        </w:rPr>
      </w:pPr>
      <w:r>
        <w:rPr>
          <w:w w:val="115"/>
          <w:sz w:val="24"/>
        </w:rPr>
        <w:t>which is such that the proportion</w:t>
      </w:r>
      <w:r>
        <w:rPr>
          <w:spacing w:val="-15"/>
          <w:w w:val="115"/>
          <w:sz w:val="24"/>
        </w:rPr>
        <w:t> </w:t>
      </w:r>
      <w:r>
        <w:rPr>
          <w:w w:val="115"/>
          <w:sz w:val="24"/>
        </w:rPr>
        <w:t>of</w:t>
      </w:r>
      <w:r>
        <w:rPr>
          <w:spacing w:val="-15"/>
          <w:w w:val="115"/>
          <w:sz w:val="24"/>
        </w:rPr>
        <w:t> </w:t>
      </w:r>
      <w:r>
        <w:rPr>
          <w:w w:val="115"/>
          <w:sz w:val="24"/>
        </w:rPr>
        <w:t>persons</w:t>
      </w:r>
      <w:r>
        <w:rPr>
          <w:spacing w:val="-15"/>
          <w:w w:val="115"/>
          <w:sz w:val="24"/>
        </w:rPr>
        <w:t> </w:t>
      </w:r>
      <w:r>
        <w:rPr>
          <w:w w:val="115"/>
          <w:sz w:val="24"/>
        </w:rPr>
        <w:t>of</w:t>
      </w:r>
      <w:r>
        <w:rPr>
          <w:spacing w:val="-15"/>
          <w:w w:val="115"/>
          <w:sz w:val="24"/>
        </w:rPr>
        <w:t> </w:t>
      </w:r>
      <w:r>
        <w:rPr>
          <w:w w:val="115"/>
          <w:sz w:val="24"/>
        </w:rPr>
        <w:t>the</w:t>
      </w:r>
      <w:r>
        <w:rPr>
          <w:spacing w:val="-15"/>
          <w:w w:val="115"/>
          <w:sz w:val="24"/>
        </w:rPr>
        <w:t> </w:t>
      </w:r>
      <w:r>
        <w:rPr>
          <w:w w:val="115"/>
          <w:sz w:val="24"/>
        </w:rPr>
        <w:t>same racial</w:t>
      </w:r>
      <w:r>
        <w:rPr>
          <w:spacing w:val="-18"/>
          <w:w w:val="115"/>
          <w:sz w:val="24"/>
        </w:rPr>
        <w:t> </w:t>
      </w:r>
      <w:r>
        <w:rPr>
          <w:w w:val="115"/>
          <w:sz w:val="24"/>
        </w:rPr>
        <w:t>group</w:t>
      </w:r>
      <w:r>
        <w:rPr>
          <w:spacing w:val="-18"/>
          <w:w w:val="115"/>
          <w:sz w:val="24"/>
        </w:rPr>
        <w:t> </w:t>
      </w:r>
      <w:r>
        <w:rPr>
          <w:w w:val="115"/>
          <w:sz w:val="24"/>
        </w:rPr>
        <w:t>as</w:t>
      </w:r>
      <w:r>
        <w:rPr>
          <w:spacing w:val="-18"/>
          <w:w w:val="115"/>
          <w:sz w:val="24"/>
        </w:rPr>
        <w:t> </w:t>
      </w:r>
      <w:r>
        <w:rPr>
          <w:w w:val="115"/>
          <w:sz w:val="24"/>
        </w:rPr>
        <w:t>that</w:t>
      </w:r>
      <w:r>
        <w:rPr>
          <w:spacing w:val="-18"/>
          <w:w w:val="115"/>
          <w:sz w:val="24"/>
        </w:rPr>
        <w:t> </w:t>
      </w:r>
      <w:r>
        <w:rPr>
          <w:w w:val="115"/>
          <w:sz w:val="24"/>
        </w:rPr>
        <w:t>other</w:t>
      </w:r>
      <w:r>
        <w:rPr>
          <w:spacing w:val="-18"/>
          <w:w w:val="115"/>
          <w:sz w:val="24"/>
        </w:rPr>
        <w:t> </w:t>
      </w:r>
      <w:r>
        <w:rPr>
          <w:w w:val="115"/>
          <w:sz w:val="24"/>
        </w:rPr>
        <w:t>who</w:t>
      </w:r>
      <w:r>
        <w:rPr>
          <w:spacing w:val="-18"/>
          <w:w w:val="115"/>
          <w:sz w:val="24"/>
        </w:rPr>
        <w:t> </w:t>
      </w:r>
      <w:r>
        <w:rPr>
          <w:w w:val="115"/>
          <w:sz w:val="24"/>
        </w:rPr>
        <w:t>can comply with it is considerably smaller than the proportion of persons not of that racial group who can comply with it; and</w:t>
      </w:r>
    </w:p>
    <w:p>
      <w:pPr>
        <w:pStyle w:val="ListParagraph"/>
        <w:numPr>
          <w:ilvl w:val="1"/>
          <w:numId w:val="5"/>
        </w:numPr>
        <w:tabs>
          <w:tab w:pos="1650" w:val="left" w:leader="none"/>
        </w:tabs>
        <w:spacing w:line="320" w:lineRule="exact" w:before="167" w:after="0"/>
        <w:ind w:left="1173" w:right="522" w:firstLine="0"/>
        <w:jc w:val="left"/>
        <w:rPr>
          <w:sz w:val="24"/>
        </w:rPr>
      </w:pPr>
      <w:r>
        <w:rPr>
          <w:w w:val="115"/>
          <w:sz w:val="24"/>
        </w:rPr>
        <w:t>which</w:t>
      </w:r>
      <w:r>
        <w:rPr>
          <w:spacing w:val="-8"/>
          <w:w w:val="115"/>
          <w:sz w:val="24"/>
        </w:rPr>
        <w:t> </w:t>
      </w:r>
      <w:r>
        <w:rPr>
          <w:w w:val="115"/>
          <w:sz w:val="24"/>
        </w:rPr>
        <w:t>he</w:t>
      </w:r>
      <w:r>
        <w:rPr>
          <w:spacing w:val="-8"/>
          <w:w w:val="115"/>
          <w:sz w:val="24"/>
        </w:rPr>
        <w:t> </w:t>
      </w:r>
      <w:r>
        <w:rPr>
          <w:w w:val="115"/>
          <w:sz w:val="24"/>
        </w:rPr>
        <w:t>cannot</w:t>
      </w:r>
      <w:r>
        <w:rPr>
          <w:spacing w:val="-8"/>
          <w:w w:val="115"/>
          <w:sz w:val="24"/>
        </w:rPr>
        <w:t> </w:t>
      </w:r>
      <w:r>
        <w:rPr>
          <w:w w:val="115"/>
          <w:sz w:val="24"/>
        </w:rPr>
        <w:t>show</w:t>
      </w:r>
      <w:r>
        <w:rPr>
          <w:spacing w:val="-8"/>
          <w:w w:val="115"/>
          <w:sz w:val="24"/>
        </w:rPr>
        <w:t> </w:t>
      </w:r>
      <w:r>
        <w:rPr>
          <w:w w:val="115"/>
          <w:sz w:val="24"/>
        </w:rPr>
        <w:t>to</w:t>
      </w:r>
      <w:r>
        <w:rPr>
          <w:spacing w:val="-8"/>
          <w:w w:val="115"/>
          <w:sz w:val="24"/>
        </w:rPr>
        <w:t> </w:t>
      </w:r>
      <w:r>
        <w:rPr>
          <w:w w:val="115"/>
          <w:sz w:val="24"/>
        </w:rPr>
        <w:t>be </w:t>
      </w:r>
      <w:r>
        <w:rPr>
          <w:rFonts w:ascii="Lucida Sans Unicode"/>
          <w:sz w:val="24"/>
        </w:rPr>
        <w:t>justifiable irrespective of the </w:t>
      </w:r>
      <w:r>
        <w:rPr>
          <w:spacing w:val="-2"/>
          <w:w w:val="115"/>
          <w:sz w:val="24"/>
        </w:rPr>
        <w:t>colour,</w:t>
      </w:r>
      <w:r>
        <w:rPr>
          <w:spacing w:val="-17"/>
          <w:w w:val="115"/>
          <w:sz w:val="24"/>
        </w:rPr>
        <w:t> </w:t>
      </w:r>
      <w:r>
        <w:rPr>
          <w:spacing w:val="-2"/>
          <w:w w:val="115"/>
          <w:sz w:val="24"/>
        </w:rPr>
        <w:t>race,</w:t>
      </w:r>
      <w:r>
        <w:rPr>
          <w:spacing w:val="-17"/>
          <w:w w:val="115"/>
          <w:sz w:val="24"/>
        </w:rPr>
        <w:t> </w:t>
      </w:r>
      <w:r>
        <w:rPr>
          <w:spacing w:val="-2"/>
          <w:w w:val="115"/>
          <w:sz w:val="24"/>
        </w:rPr>
        <w:t>nationality</w:t>
      </w:r>
      <w:r>
        <w:rPr>
          <w:spacing w:val="-17"/>
          <w:w w:val="115"/>
          <w:sz w:val="24"/>
        </w:rPr>
        <w:t> </w:t>
      </w:r>
      <w:r>
        <w:rPr>
          <w:spacing w:val="-2"/>
          <w:w w:val="115"/>
          <w:sz w:val="24"/>
        </w:rPr>
        <w:t>or</w:t>
      </w:r>
      <w:r>
        <w:rPr>
          <w:spacing w:val="-17"/>
          <w:w w:val="115"/>
          <w:sz w:val="24"/>
        </w:rPr>
        <w:t> </w:t>
      </w:r>
      <w:r>
        <w:rPr>
          <w:spacing w:val="-2"/>
          <w:w w:val="115"/>
          <w:sz w:val="24"/>
        </w:rPr>
        <w:t>ethnic </w:t>
      </w:r>
      <w:r>
        <w:rPr>
          <w:w w:val="115"/>
          <w:sz w:val="24"/>
        </w:rPr>
        <w:t>or</w:t>
      </w:r>
      <w:r>
        <w:rPr>
          <w:spacing w:val="-5"/>
          <w:w w:val="115"/>
          <w:sz w:val="24"/>
        </w:rPr>
        <w:t> </w:t>
      </w:r>
      <w:r>
        <w:rPr>
          <w:w w:val="115"/>
          <w:sz w:val="24"/>
        </w:rPr>
        <w:t>national</w:t>
      </w:r>
      <w:r>
        <w:rPr>
          <w:spacing w:val="-5"/>
          <w:w w:val="115"/>
          <w:sz w:val="24"/>
        </w:rPr>
        <w:t> </w:t>
      </w:r>
      <w:r>
        <w:rPr>
          <w:w w:val="115"/>
          <w:sz w:val="24"/>
        </w:rPr>
        <w:t>origins</w:t>
      </w:r>
      <w:r>
        <w:rPr>
          <w:spacing w:val="-5"/>
          <w:w w:val="115"/>
          <w:sz w:val="24"/>
        </w:rPr>
        <w:t> </w:t>
      </w:r>
      <w:r>
        <w:rPr>
          <w:w w:val="115"/>
          <w:sz w:val="24"/>
        </w:rPr>
        <w:t>of</w:t>
      </w:r>
      <w:r>
        <w:rPr>
          <w:spacing w:val="-5"/>
          <w:w w:val="115"/>
          <w:sz w:val="24"/>
        </w:rPr>
        <w:t> </w:t>
      </w:r>
      <w:r>
        <w:rPr>
          <w:w w:val="115"/>
          <w:sz w:val="24"/>
        </w:rPr>
        <w:t>the</w:t>
      </w:r>
      <w:r>
        <w:rPr>
          <w:spacing w:val="-5"/>
          <w:w w:val="115"/>
          <w:sz w:val="24"/>
        </w:rPr>
        <w:t> </w:t>
      </w:r>
      <w:r>
        <w:rPr>
          <w:w w:val="115"/>
          <w:sz w:val="24"/>
        </w:rPr>
        <w:t>person to whom it is applied; and</w:t>
      </w:r>
    </w:p>
    <w:p>
      <w:pPr>
        <w:pStyle w:val="ListParagraph"/>
        <w:numPr>
          <w:ilvl w:val="1"/>
          <w:numId w:val="5"/>
        </w:numPr>
        <w:tabs>
          <w:tab w:pos="1714" w:val="left" w:leader="none"/>
        </w:tabs>
        <w:spacing w:line="278" w:lineRule="auto" w:before="231" w:after="0"/>
        <w:ind w:left="1173" w:right="561" w:firstLine="0"/>
        <w:jc w:val="left"/>
        <w:rPr>
          <w:sz w:val="24"/>
        </w:rPr>
      </w:pPr>
      <w:r>
        <w:rPr>
          <w:w w:val="115"/>
          <w:sz w:val="24"/>
        </w:rPr>
        <w:t>which</w:t>
      </w:r>
      <w:r>
        <w:rPr>
          <w:spacing w:val="-4"/>
          <w:w w:val="115"/>
          <w:sz w:val="24"/>
        </w:rPr>
        <w:t> </w:t>
      </w:r>
      <w:r>
        <w:rPr>
          <w:w w:val="115"/>
          <w:sz w:val="24"/>
        </w:rPr>
        <w:t>is</w:t>
      </w:r>
      <w:r>
        <w:rPr>
          <w:spacing w:val="-4"/>
          <w:w w:val="115"/>
          <w:sz w:val="24"/>
        </w:rPr>
        <w:t> </w:t>
      </w:r>
      <w:r>
        <w:rPr>
          <w:w w:val="115"/>
          <w:sz w:val="24"/>
        </w:rPr>
        <w:t>to</w:t>
      </w:r>
      <w:r>
        <w:rPr>
          <w:spacing w:val="-4"/>
          <w:w w:val="115"/>
          <w:sz w:val="24"/>
        </w:rPr>
        <w:t> </w:t>
      </w:r>
      <w:r>
        <w:rPr>
          <w:w w:val="115"/>
          <w:sz w:val="24"/>
        </w:rPr>
        <w:t>the</w:t>
      </w:r>
      <w:r>
        <w:rPr>
          <w:spacing w:val="-4"/>
          <w:w w:val="115"/>
          <w:sz w:val="24"/>
        </w:rPr>
        <w:t> </w:t>
      </w:r>
      <w:r>
        <w:rPr>
          <w:w w:val="115"/>
          <w:sz w:val="24"/>
        </w:rPr>
        <w:t>detriment</w:t>
      </w:r>
      <w:r>
        <w:rPr>
          <w:spacing w:val="-4"/>
          <w:w w:val="115"/>
          <w:sz w:val="24"/>
        </w:rPr>
        <w:t> </w:t>
      </w:r>
      <w:r>
        <w:rPr>
          <w:w w:val="115"/>
          <w:sz w:val="24"/>
        </w:rPr>
        <w:t>of that other because he cannot comply with it.</w:t>
      </w:r>
    </w:p>
    <w:p>
      <w:pPr>
        <w:pStyle w:val="BodyText"/>
        <w:spacing w:line="278" w:lineRule="auto" w:before="200"/>
        <w:ind w:left="710" w:right="195"/>
      </w:pPr>
      <w:r>
        <w:rPr>
          <w:w w:val="115"/>
        </w:rPr>
        <w:t>(1A) A person also discriminates </w:t>
      </w:r>
      <w:r>
        <w:rPr>
          <w:w w:val="110"/>
        </w:rPr>
        <w:t>against</w:t>
      </w:r>
      <w:r>
        <w:rPr>
          <w:spacing w:val="-2"/>
          <w:w w:val="110"/>
        </w:rPr>
        <w:t> </w:t>
      </w:r>
      <w:r>
        <w:rPr>
          <w:w w:val="110"/>
        </w:rPr>
        <w:t>another</w:t>
      </w:r>
      <w:r>
        <w:rPr>
          <w:spacing w:val="-2"/>
          <w:w w:val="110"/>
        </w:rPr>
        <w:t> </w:t>
      </w:r>
      <w:r>
        <w:rPr>
          <w:w w:val="110"/>
        </w:rPr>
        <w:t>if,</w:t>
      </w:r>
      <w:r>
        <w:rPr>
          <w:spacing w:val="-2"/>
          <w:w w:val="110"/>
        </w:rPr>
        <w:t> </w:t>
      </w:r>
      <w:r>
        <w:rPr>
          <w:w w:val="110"/>
        </w:rPr>
        <w:t>in</w:t>
      </w:r>
      <w:r>
        <w:rPr>
          <w:spacing w:val="-2"/>
          <w:w w:val="110"/>
        </w:rPr>
        <w:t> </w:t>
      </w:r>
      <w:r>
        <w:rPr>
          <w:w w:val="110"/>
        </w:rPr>
        <w:t>any</w:t>
      </w:r>
      <w:r>
        <w:rPr>
          <w:spacing w:val="-2"/>
          <w:w w:val="110"/>
        </w:rPr>
        <w:t> </w:t>
      </w:r>
      <w:r>
        <w:rPr>
          <w:w w:val="110"/>
        </w:rPr>
        <w:t>circumstances </w:t>
      </w:r>
      <w:r>
        <w:rPr>
          <w:w w:val="115"/>
        </w:rPr>
        <w:t>relevant for the purposes of any provision referred to in paragraph</w:t>
      </w:r>
    </w:p>
    <w:p>
      <w:pPr>
        <w:pStyle w:val="BodyText"/>
        <w:spacing w:line="278" w:lineRule="auto" w:before="199"/>
        <w:ind w:left="710" w:right="195"/>
      </w:pPr>
      <w:r>
        <w:rPr>
          <w:w w:val="115"/>
        </w:rPr>
        <w:t>(1B), he applies to that other a provision, criterion or practice which he applies or would apply equally to persons</w:t>
      </w:r>
      <w:r>
        <w:rPr>
          <w:spacing w:val="-20"/>
          <w:w w:val="115"/>
        </w:rPr>
        <w:t> </w:t>
      </w:r>
      <w:r>
        <w:rPr>
          <w:w w:val="115"/>
        </w:rPr>
        <w:t>not</w:t>
      </w:r>
      <w:r>
        <w:rPr>
          <w:spacing w:val="-19"/>
          <w:w w:val="115"/>
        </w:rPr>
        <w:t> </w:t>
      </w:r>
      <w:r>
        <w:rPr>
          <w:w w:val="115"/>
        </w:rPr>
        <w:t>of</w:t>
      </w:r>
      <w:r>
        <w:rPr>
          <w:spacing w:val="-19"/>
          <w:w w:val="115"/>
        </w:rPr>
        <w:t> </w:t>
      </w:r>
      <w:r>
        <w:rPr>
          <w:w w:val="115"/>
        </w:rPr>
        <w:t>the</w:t>
      </w:r>
      <w:r>
        <w:rPr>
          <w:spacing w:val="-19"/>
          <w:w w:val="115"/>
        </w:rPr>
        <w:t> </w:t>
      </w:r>
      <w:r>
        <w:rPr>
          <w:w w:val="115"/>
        </w:rPr>
        <w:t>same</w:t>
      </w:r>
      <w:r>
        <w:rPr>
          <w:spacing w:val="-19"/>
          <w:w w:val="115"/>
        </w:rPr>
        <w:t> </w:t>
      </w:r>
      <w:r>
        <w:rPr>
          <w:w w:val="115"/>
        </w:rPr>
        <w:t>race</w:t>
      </w:r>
      <w:r>
        <w:rPr>
          <w:spacing w:val="-20"/>
          <w:w w:val="115"/>
        </w:rPr>
        <w:t> </w:t>
      </w:r>
      <w:r>
        <w:rPr>
          <w:w w:val="115"/>
        </w:rPr>
        <w:t>or</w:t>
      </w:r>
      <w:r>
        <w:rPr>
          <w:spacing w:val="-19"/>
          <w:w w:val="115"/>
        </w:rPr>
        <w:t> </w:t>
      </w:r>
      <w:r>
        <w:rPr>
          <w:w w:val="115"/>
        </w:rPr>
        <w:t>ethnic or national origins as that other, but –</w:t>
      </w:r>
    </w:p>
    <w:p>
      <w:pPr>
        <w:spacing w:after="0" w:line="278" w:lineRule="auto"/>
        <w:sectPr>
          <w:type w:val="continuous"/>
          <w:pgSz w:w="11910" w:h="16840"/>
          <w:pgMar w:top="580" w:bottom="280" w:left="320" w:right="520"/>
          <w:cols w:num="2" w:equalWidth="0">
            <w:col w:w="5450" w:space="40"/>
            <w:col w:w="5580"/>
          </w:cols>
        </w:sectPr>
      </w:pPr>
    </w:p>
    <w:p>
      <w:pPr>
        <w:pStyle w:val="BodyText"/>
        <w:rPr>
          <w:sz w:val="20"/>
        </w:rPr>
      </w:pPr>
    </w:p>
    <w:p>
      <w:pPr>
        <w:pStyle w:val="BodyText"/>
        <w:rPr>
          <w:sz w:val="20"/>
        </w:rPr>
      </w:pPr>
    </w:p>
    <w:p>
      <w:pPr>
        <w:pStyle w:val="BodyText"/>
        <w:spacing w:before="84" w:after="1"/>
        <w:rPr>
          <w:sz w:val="20"/>
        </w:rPr>
      </w:pPr>
    </w:p>
    <w:p>
      <w:pPr>
        <w:pStyle w:val="BodyText"/>
        <w:spacing w:line="20" w:lineRule="exact"/>
        <w:ind w:left="400"/>
        <w:rPr>
          <w:sz w:val="2"/>
        </w:rPr>
      </w:pPr>
      <w:r>
        <w:rPr>
          <w:sz w:val="2"/>
        </w:rPr>
        <mc:AlternateContent>
          <mc:Choice Requires="wps">
            <w:drawing>
              <wp:inline distT="0" distB="0" distL="0" distR="0">
                <wp:extent cx="6645909" cy="12700"/>
                <wp:effectExtent l="9525" t="0" r="2540" b="6350"/>
                <wp:docPr id="169" name="Group 169"/>
                <wp:cNvGraphicFramePr>
                  <a:graphicFrameLocks/>
                </wp:cNvGraphicFramePr>
                <a:graphic>
                  <a:graphicData uri="http://schemas.microsoft.com/office/word/2010/wordprocessingGroup">
                    <wpg:wgp>
                      <wpg:cNvPr id="169" name="Group 169"/>
                      <wpg:cNvGrpSpPr/>
                      <wpg:grpSpPr>
                        <a:xfrm>
                          <a:off x="0" y="0"/>
                          <a:ext cx="6645909" cy="12700"/>
                          <a:chExt cx="6645909" cy="12700"/>
                        </a:xfrm>
                      </wpg:grpSpPr>
                      <wps:wsp>
                        <wps:cNvPr id="170" name="Graphic 170"/>
                        <wps:cNvSpPr/>
                        <wps:spPr>
                          <a:xfrm>
                            <a:off x="0" y="6350"/>
                            <a:ext cx="6645909" cy="1270"/>
                          </a:xfrm>
                          <a:custGeom>
                            <a:avLst/>
                            <a:gdLst/>
                            <a:ahLst/>
                            <a:cxnLst/>
                            <a:rect l="l" t="t" r="r" b="b"/>
                            <a:pathLst>
                              <a:path w="6645909" h="0">
                                <a:moveTo>
                                  <a:pt x="0" y="0"/>
                                </a:moveTo>
                                <a:lnTo>
                                  <a:pt x="6645605" y="0"/>
                                </a:lnTo>
                              </a:path>
                            </a:pathLst>
                          </a:custGeom>
                          <a:ln w="1270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523.3pt;height:1pt;mso-position-horizontal-relative:char;mso-position-vertical-relative:line" id="docshapegroup135" coordorigin="0,0" coordsize="10466,20">
                <v:line style="position:absolute" from="0,10" to="10466,10" stroked="true" strokeweight="1pt" strokecolor="#77328a">
                  <v:stroke dashstyle="solid"/>
                </v:line>
              </v:group>
            </w:pict>
          </mc:Fallback>
        </mc:AlternateContent>
      </w:r>
      <w:r>
        <w:rPr>
          <w:sz w:val="2"/>
        </w:rPr>
      </w:r>
    </w:p>
    <w:p>
      <w:pPr>
        <w:tabs>
          <w:tab w:pos="850" w:val="left" w:leader="none"/>
        </w:tabs>
        <w:spacing w:before="196"/>
        <w:ind w:left="400" w:right="0" w:firstLine="0"/>
        <w:jc w:val="left"/>
        <w:rPr>
          <w:sz w:val="18"/>
        </w:rPr>
      </w:pPr>
      <w:r>
        <w:rPr>
          <w:spacing w:val="-5"/>
          <w:w w:val="105"/>
          <w:sz w:val="18"/>
          <w:vertAlign w:val="superscript"/>
        </w:rPr>
        <w:t>13</w:t>
      </w:r>
      <w:r>
        <w:rPr>
          <w:sz w:val="18"/>
          <w:vertAlign w:val="baseline"/>
        </w:rPr>
        <w:tab/>
      </w:r>
      <w:r>
        <w:rPr>
          <w:w w:val="105"/>
          <w:sz w:val="18"/>
          <w:vertAlign w:val="baseline"/>
        </w:rPr>
        <w:t>Case</w:t>
      </w:r>
      <w:r>
        <w:rPr>
          <w:spacing w:val="3"/>
          <w:w w:val="105"/>
          <w:sz w:val="18"/>
          <w:vertAlign w:val="baseline"/>
        </w:rPr>
        <w:t> </w:t>
      </w:r>
      <w:r>
        <w:rPr>
          <w:w w:val="105"/>
          <w:sz w:val="18"/>
          <w:vertAlign w:val="baseline"/>
        </w:rPr>
        <w:t>C-212/05</w:t>
      </w:r>
      <w:r>
        <w:rPr>
          <w:spacing w:val="3"/>
          <w:w w:val="105"/>
          <w:sz w:val="18"/>
          <w:vertAlign w:val="baseline"/>
        </w:rPr>
        <w:t> </w:t>
      </w:r>
      <w:r>
        <w:rPr>
          <w:rFonts w:ascii="Verdana"/>
          <w:i/>
          <w:w w:val="105"/>
          <w:sz w:val="18"/>
          <w:vertAlign w:val="baseline"/>
        </w:rPr>
        <w:t>Hartmann</w:t>
      </w:r>
      <w:r>
        <w:rPr>
          <w:rFonts w:ascii="Verdana"/>
          <w:i/>
          <w:spacing w:val="-12"/>
          <w:w w:val="105"/>
          <w:sz w:val="18"/>
          <w:vertAlign w:val="baseline"/>
        </w:rPr>
        <w:t> </w:t>
      </w:r>
      <w:r>
        <w:rPr>
          <w:rFonts w:ascii="Verdana"/>
          <w:i/>
          <w:w w:val="105"/>
          <w:sz w:val="18"/>
          <w:vertAlign w:val="baseline"/>
        </w:rPr>
        <w:t>v</w:t>
      </w:r>
      <w:r>
        <w:rPr>
          <w:rFonts w:ascii="Verdana"/>
          <w:i/>
          <w:spacing w:val="-11"/>
          <w:w w:val="105"/>
          <w:sz w:val="18"/>
          <w:vertAlign w:val="baseline"/>
        </w:rPr>
        <w:t> </w:t>
      </w:r>
      <w:r>
        <w:rPr>
          <w:rFonts w:ascii="Verdana"/>
          <w:i/>
          <w:w w:val="105"/>
          <w:sz w:val="18"/>
          <w:vertAlign w:val="baseline"/>
        </w:rPr>
        <w:t>Freistaat</w:t>
      </w:r>
      <w:r>
        <w:rPr>
          <w:rFonts w:ascii="Verdana"/>
          <w:i/>
          <w:spacing w:val="-12"/>
          <w:w w:val="105"/>
          <w:sz w:val="18"/>
          <w:vertAlign w:val="baseline"/>
        </w:rPr>
        <w:t> </w:t>
      </w:r>
      <w:r>
        <w:rPr>
          <w:rFonts w:ascii="Verdana"/>
          <w:i/>
          <w:w w:val="105"/>
          <w:sz w:val="18"/>
          <w:vertAlign w:val="baseline"/>
        </w:rPr>
        <w:t>Bayern</w:t>
      </w:r>
      <w:r>
        <w:rPr>
          <w:rFonts w:ascii="Verdana"/>
          <w:i/>
          <w:spacing w:val="-11"/>
          <w:w w:val="105"/>
          <w:sz w:val="18"/>
          <w:vertAlign w:val="baseline"/>
        </w:rPr>
        <w:t> </w:t>
      </w:r>
      <w:r>
        <w:rPr>
          <w:w w:val="105"/>
          <w:sz w:val="18"/>
          <w:vertAlign w:val="baseline"/>
        </w:rPr>
        <w:t>[2007]</w:t>
      </w:r>
      <w:r>
        <w:rPr>
          <w:spacing w:val="3"/>
          <w:w w:val="105"/>
          <w:sz w:val="18"/>
          <w:vertAlign w:val="baseline"/>
        </w:rPr>
        <w:t> </w:t>
      </w:r>
      <w:r>
        <w:rPr>
          <w:w w:val="105"/>
          <w:sz w:val="18"/>
          <w:vertAlign w:val="baseline"/>
        </w:rPr>
        <w:t>ECR</w:t>
      </w:r>
      <w:r>
        <w:rPr>
          <w:spacing w:val="3"/>
          <w:w w:val="105"/>
          <w:sz w:val="18"/>
          <w:vertAlign w:val="baseline"/>
        </w:rPr>
        <w:t> </w:t>
      </w:r>
      <w:r>
        <w:rPr>
          <w:w w:val="105"/>
          <w:sz w:val="18"/>
          <w:vertAlign w:val="baseline"/>
        </w:rPr>
        <w:t>I-6303,</w:t>
      </w:r>
      <w:r>
        <w:rPr>
          <w:spacing w:val="4"/>
          <w:w w:val="105"/>
          <w:sz w:val="18"/>
          <w:vertAlign w:val="baseline"/>
        </w:rPr>
        <w:t> </w:t>
      </w:r>
      <w:r>
        <w:rPr>
          <w:w w:val="105"/>
          <w:sz w:val="18"/>
          <w:vertAlign w:val="baseline"/>
        </w:rPr>
        <w:t>paragraph</w:t>
      </w:r>
      <w:r>
        <w:rPr>
          <w:spacing w:val="3"/>
          <w:w w:val="105"/>
          <w:sz w:val="18"/>
          <w:vertAlign w:val="baseline"/>
        </w:rPr>
        <w:t> </w:t>
      </w:r>
      <w:r>
        <w:rPr>
          <w:spacing w:val="-5"/>
          <w:w w:val="105"/>
          <w:sz w:val="18"/>
          <w:vertAlign w:val="baseline"/>
        </w:rPr>
        <w:t>29.</w:t>
      </w:r>
    </w:p>
    <w:p>
      <w:pPr>
        <w:pStyle w:val="BodyText"/>
        <w:spacing w:before="2"/>
        <w:rPr>
          <w:sz w:val="15"/>
        </w:rPr>
      </w:pPr>
      <w:r>
        <w:rPr/>
        <mc:AlternateContent>
          <mc:Choice Requires="wps">
            <w:drawing>
              <wp:anchor distT="0" distB="0" distL="0" distR="0" allowOverlap="1" layoutInCell="1" locked="0" behindDoc="1" simplePos="0" relativeHeight="487628800">
                <wp:simplePos x="0" y="0"/>
                <wp:positionH relativeFrom="page">
                  <wp:posOffset>457200</wp:posOffset>
                </wp:positionH>
                <wp:positionV relativeFrom="paragraph">
                  <wp:posOffset>126056</wp:posOffset>
                </wp:positionV>
                <wp:extent cx="6645909" cy="1270"/>
                <wp:effectExtent l="0" t="0" r="0" b="0"/>
                <wp:wrapTopAndBottom/>
                <wp:docPr id="171" name="Graphic 171"/>
                <wp:cNvGraphicFramePr>
                  <a:graphicFrameLocks/>
                </wp:cNvGraphicFramePr>
                <a:graphic>
                  <a:graphicData uri="http://schemas.microsoft.com/office/word/2010/wordprocessingShape">
                    <wps:wsp>
                      <wps:cNvPr id="171" name="Graphic 171"/>
                      <wps:cNvSpPr/>
                      <wps:spPr>
                        <a:xfrm>
                          <a:off x="0" y="0"/>
                          <a:ext cx="6645909" cy="1270"/>
                        </a:xfrm>
                        <a:custGeom>
                          <a:avLst/>
                          <a:gdLst/>
                          <a:ahLst/>
                          <a:cxnLst/>
                          <a:rect l="l" t="t" r="r" b="b"/>
                          <a:pathLst>
                            <a:path w="6645909" h="0">
                              <a:moveTo>
                                <a:pt x="0" y="0"/>
                              </a:moveTo>
                              <a:lnTo>
                                <a:pt x="6645605" y="0"/>
                              </a:lnTo>
                            </a:path>
                          </a:pathLst>
                        </a:custGeom>
                        <a:ln w="12700">
                          <a:solidFill>
                            <a:srgbClr val="77328A"/>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9.925734pt;width:523.3pt;height:.1pt;mso-position-horizontal-relative:page;mso-position-vertical-relative:paragraph;z-index:-15687680;mso-wrap-distance-left:0;mso-wrap-distance-right:0" id="docshape136" coordorigin="720,199" coordsize="10466,0" path="m720,199l11186,199e" filled="false" stroked="true" strokeweight="1pt" strokecolor="#77328a">
                <v:path arrowok="t"/>
                <v:stroke dashstyle="solid"/>
                <w10:wrap type="topAndBottom"/>
              </v:shape>
            </w:pict>
          </mc:Fallback>
        </mc:AlternateContent>
      </w:r>
    </w:p>
    <w:p>
      <w:pPr>
        <w:pStyle w:val="BodyText"/>
        <w:spacing w:before="112"/>
        <w:ind w:left="400"/>
        <w:rPr>
          <w:rFonts w:ascii="Trebuchet MS"/>
        </w:rPr>
      </w:pPr>
      <w:r>
        <w:rPr>
          <w:rFonts w:ascii="Trebuchet MS"/>
          <w:color w:val="77328A"/>
          <w:spacing w:val="-5"/>
          <w:w w:val="105"/>
        </w:rPr>
        <w:t>16</w:t>
      </w:r>
    </w:p>
    <w:p>
      <w:pPr>
        <w:spacing w:after="0"/>
        <w:rPr>
          <w:rFonts w:ascii="Trebuchet MS"/>
        </w:rPr>
        <w:sectPr>
          <w:type w:val="continuous"/>
          <w:pgSz w:w="11910" w:h="16840"/>
          <w:pgMar w:top="580" w:bottom="280" w:left="320" w:right="520"/>
        </w:sectPr>
      </w:pPr>
    </w:p>
    <w:p>
      <w:pPr>
        <w:spacing w:before="76"/>
        <w:ind w:left="1253" w:right="0" w:firstLine="0"/>
        <w:jc w:val="left"/>
        <w:rPr>
          <w:rFonts w:ascii="Trebuchet MS"/>
          <w:sz w:val="22"/>
        </w:rPr>
      </w:pPr>
      <w:r>
        <w:rPr>
          <w:rFonts w:ascii="Trebuchet MS"/>
          <w:color w:val="77328A"/>
          <w:spacing w:val="-2"/>
          <w:w w:val="115"/>
          <w:sz w:val="22"/>
        </w:rPr>
        <w:t>Legal</w:t>
      </w:r>
      <w:r>
        <w:rPr>
          <w:rFonts w:ascii="Trebuchet MS"/>
          <w:color w:val="77328A"/>
          <w:spacing w:val="-10"/>
          <w:w w:val="115"/>
          <w:sz w:val="22"/>
        </w:rPr>
        <w:t> </w:t>
      </w:r>
      <w:r>
        <w:rPr>
          <w:rFonts w:ascii="Trebuchet MS"/>
          <w:color w:val="77328A"/>
          <w:spacing w:val="-2"/>
          <w:w w:val="115"/>
          <w:sz w:val="22"/>
        </w:rPr>
        <w:t>analysis</w:t>
      </w:r>
      <w:r>
        <w:rPr>
          <w:rFonts w:ascii="Trebuchet MS"/>
          <w:color w:val="77328A"/>
          <w:spacing w:val="-10"/>
          <w:w w:val="115"/>
          <w:sz w:val="22"/>
        </w:rPr>
        <w:t> </w:t>
      </w:r>
      <w:r>
        <w:rPr>
          <w:rFonts w:ascii="Trebuchet MS"/>
          <w:color w:val="77328A"/>
          <w:spacing w:val="-2"/>
          <w:w w:val="115"/>
          <w:sz w:val="22"/>
        </w:rPr>
        <w:t>of</w:t>
      </w:r>
      <w:r>
        <w:rPr>
          <w:rFonts w:ascii="Trebuchet MS"/>
          <w:color w:val="77328A"/>
          <w:spacing w:val="-9"/>
          <w:w w:val="115"/>
          <w:sz w:val="22"/>
        </w:rPr>
        <w:t> </w:t>
      </w:r>
      <w:r>
        <w:rPr>
          <w:rFonts w:ascii="Trebuchet MS"/>
          <w:color w:val="77328A"/>
          <w:spacing w:val="-2"/>
          <w:w w:val="115"/>
          <w:sz w:val="22"/>
        </w:rPr>
        <w:t>immigration</w:t>
      </w:r>
      <w:r>
        <w:rPr>
          <w:rFonts w:ascii="Trebuchet MS"/>
          <w:color w:val="77328A"/>
          <w:spacing w:val="-10"/>
          <w:w w:val="115"/>
          <w:sz w:val="22"/>
        </w:rPr>
        <w:t> </w:t>
      </w:r>
      <w:r>
        <w:rPr>
          <w:rFonts w:ascii="Trebuchet MS"/>
          <w:color w:val="77328A"/>
          <w:spacing w:val="-2"/>
          <w:w w:val="115"/>
          <w:sz w:val="22"/>
        </w:rPr>
        <w:t>or</w:t>
      </w:r>
      <w:r>
        <w:rPr>
          <w:rFonts w:ascii="Trebuchet MS"/>
          <w:color w:val="77328A"/>
          <w:spacing w:val="-9"/>
          <w:w w:val="115"/>
          <w:sz w:val="22"/>
        </w:rPr>
        <w:t> </w:t>
      </w:r>
      <w:r>
        <w:rPr>
          <w:rFonts w:ascii="Trebuchet MS"/>
          <w:color w:val="77328A"/>
          <w:spacing w:val="-2"/>
          <w:w w:val="115"/>
          <w:sz w:val="22"/>
        </w:rPr>
        <w:t>related</w:t>
      </w:r>
      <w:r>
        <w:rPr>
          <w:rFonts w:ascii="Trebuchet MS"/>
          <w:color w:val="77328A"/>
          <w:spacing w:val="-10"/>
          <w:w w:val="115"/>
          <w:sz w:val="22"/>
        </w:rPr>
        <w:t> </w:t>
      </w:r>
      <w:r>
        <w:rPr>
          <w:rFonts w:ascii="Trebuchet MS"/>
          <w:color w:val="77328A"/>
          <w:spacing w:val="-2"/>
          <w:w w:val="115"/>
          <w:sz w:val="22"/>
        </w:rPr>
        <w:t>rights</w:t>
      </w:r>
      <w:r>
        <w:rPr>
          <w:rFonts w:ascii="Trebuchet MS"/>
          <w:color w:val="77328A"/>
          <w:spacing w:val="-9"/>
          <w:w w:val="115"/>
          <w:sz w:val="22"/>
        </w:rPr>
        <w:t> </w:t>
      </w:r>
      <w:r>
        <w:rPr>
          <w:rFonts w:ascii="Trebuchet MS"/>
          <w:color w:val="77328A"/>
          <w:spacing w:val="-2"/>
          <w:w w:val="115"/>
          <w:sz w:val="22"/>
        </w:rPr>
        <w:t>&amp;</w:t>
      </w:r>
      <w:r>
        <w:rPr>
          <w:rFonts w:ascii="Trebuchet MS"/>
          <w:color w:val="77328A"/>
          <w:spacing w:val="-10"/>
          <w:w w:val="115"/>
          <w:sz w:val="22"/>
        </w:rPr>
        <w:t> </w:t>
      </w:r>
      <w:r>
        <w:rPr>
          <w:rFonts w:ascii="Trebuchet MS"/>
          <w:color w:val="77328A"/>
          <w:spacing w:val="-2"/>
          <w:w w:val="115"/>
          <w:sz w:val="22"/>
        </w:rPr>
        <w:t>equality</w:t>
      </w:r>
      <w:r>
        <w:rPr>
          <w:rFonts w:ascii="Trebuchet MS"/>
          <w:color w:val="77328A"/>
          <w:spacing w:val="-10"/>
          <w:w w:val="115"/>
          <w:sz w:val="22"/>
        </w:rPr>
        <w:t> </w:t>
      </w:r>
      <w:r>
        <w:rPr>
          <w:rFonts w:ascii="Trebuchet MS"/>
          <w:color w:val="77328A"/>
          <w:spacing w:val="-2"/>
          <w:w w:val="115"/>
          <w:sz w:val="22"/>
        </w:rPr>
        <w:t>protections</w:t>
      </w:r>
      <w:r>
        <w:rPr>
          <w:rFonts w:ascii="Trebuchet MS"/>
          <w:color w:val="77328A"/>
          <w:spacing w:val="-9"/>
          <w:w w:val="115"/>
          <w:sz w:val="22"/>
        </w:rPr>
        <w:t> </w:t>
      </w:r>
      <w:r>
        <w:rPr>
          <w:rFonts w:ascii="Trebuchet MS"/>
          <w:color w:val="77328A"/>
          <w:spacing w:val="-2"/>
          <w:w w:val="115"/>
          <w:sz w:val="22"/>
        </w:rPr>
        <w:t>in</w:t>
      </w:r>
      <w:r>
        <w:rPr>
          <w:rFonts w:ascii="Trebuchet MS"/>
          <w:color w:val="77328A"/>
          <w:spacing w:val="-10"/>
          <w:w w:val="115"/>
          <w:sz w:val="22"/>
        </w:rPr>
        <w:t> </w:t>
      </w:r>
      <w:r>
        <w:rPr>
          <w:rFonts w:ascii="Trebuchet MS"/>
          <w:color w:val="77328A"/>
          <w:spacing w:val="-2"/>
          <w:w w:val="115"/>
          <w:sz w:val="22"/>
        </w:rPr>
        <w:t>NI</w:t>
      </w:r>
      <w:r>
        <w:rPr>
          <w:rFonts w:ascii="Trebuchet MS"/>
          <w:color w:val="77328A"/>
          <w:spacing w:val="-9"/>
          <w:w w:val="115"/>
          <w:sz w:val="22"/>
        </w:rPr>
        <w:t> </w:t>
      </w:r>
      <w:r>
        <w:rPr>
          <w:rFonts w:ascii="Trebuchet MS"/>
          <w:color w:val="77328A"/>
          <w:spacing w:val="-2"/>
          <w:w w:val="115"/>
          <w:sz w:val="22"/>
        </w:rPr>
        <w:t>after</w:t>
      </w:r>
      <w:r>
        <w:rPr>
          <w:rFonts w:ascii="Trebuchet MS"/>
          <w:color w:val="77328A"/>
          <w:spacing w:val="-10"/>
          <w:w w:val="115"/>
          <w:sz w:val="22"/>
        </w:rPr>
        <w:t> </w:t>
      </w:r>
      <w:r>
        <w:rPr>
          <w:rFonts w:ascii="Trebuchet MS"/>
          <w:color w:val="77328A"/>
          <w:spacing w:val="-2"/>
          <w:w w:val="115"/>
          <w:sz w:val="22"/>
        </w:rPr>
        <w:t>Brexit</w:t>
      </w:r>
    </w:p>
    <w:p>
      <w:pPr>
        <w:pStyle w:val="BodyText"/>
        <w:spacing w:before="6"/>
        <w:rPr>
          <w:rFonts w:ascii="Trebuchet MS"/>
          <w:sz w:val="15"/>
        </w:rPr>
      </w:pPr>
      <w:r>
        <w:rPr/>
        <mc:AlternateContent>
          <mc:Choice Requires="wps">
            <w:drawing>
              <wp:anchor distT="0" distB="0" distL="0" distR="0" allowOverlap="1" layoutInCell="1" locked="0" behindDoc="1" simplePos="0" relativeHeight="487629312">
                <wp:simplePos x="0" y="0"/>
                <wp:positionH relativeFrom="page">
                  <wp:posOffset>457200</wp:posOffset>
                </wp:positionH>
                <wp:positionV relativeFrom="paragraph">
                  <wp:posOffset>129930</wp:posOffset>
                </wp:positionV>
                <wp:extent cx="6645909" cy="1270"/>
                <wp:effectExtent l="0" t="0" r="0" b="0"/>
                <wp:wrapTopAndBottom/>
                <wp:docPr id="172" name="Graphic 172"/>
                <wp:cNvGraphicFramePr>
                  <a:graphicFrameLocks/>
                </wp:cNvGraphicFramePr>
                <a:graphic>
                  <a:graphicData uri="http://schemas.microsoft.com/office/word/2010/wordprocessingShape">
                    <wps:wsp>
                      <wps:cNvPr id="172" name="Graphic 172"/>
                      <wps:cNvSpPr/>
                      <wps:spPr>
                        <a:xfrm>
                          <a:off x="0" y="0"/>
                          <a:ext cx="6645909" cy="1270"/>
                        </a:xfrm>
                        <a:custGeom>
                          <a:avLst/>
                          <a:gdLst/>
                          <a:ahLst/>
                          <a:cxnLst/>
                          <a:rect l="l" t="t" r="r" b="b"/>
                          <a:pathLst>
                            <a:path w="6645909" h="0">
                              <a:moveTo>
                                <a:pt x="0" y="0"/>
                              </a:moveTo>
                              <a:lnTo>
                                <a:pt x="6645605" y="0"/>
                              </a:lnTo>
                            </a:path>
                          </a:pathLst>
                        </a:custGeom>
                        <a:ln w="12700">
                          <a:solidFill>
                            <a:srgbClr val="77328A"/>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10.230739pt;width:523.3pt;height:.1pt;mso-position-horizontal-relative:page;mso-position-vertical-relative:paragraph;z-index:-15687168;mso-wrap-distance-left:0;mso-wrap-distance-right:0" id="docshape137" coordorigin="720,205" coordsize="10466,0" path="m720,205l11186,205e" filled="false" stroked="true" strokeweight="1pt" strokecolor="#77328a">
                <v:path arrowok="t"/>
                <v:stroke dashstyle="solid"/>
                <w10:wrap type="topAndBottom"/>
              </v:shape>
            </w:pict>
          </mc:Fallback>
        </mc:AlternateContent>
      </w:r>
    </w:p>
    <w:p>
      <w:pPr>
        <w:pStyle w:val="BodyText"/>
        <w:spacing w:before="87"/>
        <w:rPr>
          <w:rFonts w:ascii="Trebuchet MS"/>
          <w:sz w:val="20"/>
        </w:rPr>
      </w:pPr>
    </w:p>
    <w:p>
      <w:pPr>
        <w:spacing w:after="0"/>
        <w:rPr>
          <w:rFonts w:ascii="Trebuchet MS"/>
          <w:sz w:val="20"/>
        </w:rPr>
        <w:sectPr>
          <w:pgSz w:w="11910" w:h="16840"/>
          <w:pgMar w:top="580" w:bottom="280" w:left="320" w:right="520"/>
        </w:sectPr>
      </w:pPr>
    </w:p>
    <w:p>
      <w:pPr>
        <w:pStyle w:val="ListParagraph"/>
        <w:numPr>
          <w:ilvl w:val="0"/>
          <w:numId w:val="6"/>
        </w:numPr>
        <w:tabs>
          <w:tab w:pos="1214" w:val="left" w:leader="none"/>
        </w:tabs>
        <w:spacing w:line="278" w:lineRule="auto" w:before="74" w:after="0"/>
        <w:ind w:left="796" w:right="183" w:firstLine="0"/>
        <w:jc w:val="left"/>
        <w:rPr>
          <w:sz w:val="24"/>
        </w:rPr>
      </w:pPr>
      <w:r>
        <w:rPr>
          <w:w w:val="110"/>
          <w:sz w:val="24"/>
        </w:rPr>
        <w:t>which puts or would put persons</w:t>
      </w:r>
      <w:r>
        <w:rPr>
          <w:spacing w:val="40"/>
          <w:w w:val="110"/>
          <w:sz w:val="24"/>
        </w:rPr>
        <w:t> </w:t>
      </w:r>
      <w:r>
        <w:rPr>
          <w:w w:val="110"/>
          <w:sz w:val="24"/>
        </w:rPr>
        <w:t>of the same race or ethnic or </w:t>
      </w:r>
      <w:r>
        <w:rPr>
          <w:w w:val="110"/>
          <w:sz w:val="24"/>
        </w:rPr>
        <w:t>national origins as that other at a particular disadvantage when compared with other persons;</w:t>
      </w:r>
    </w:p>
    <w:p>
      <w:pPr>
        <w:pStyle w:val="ListParagraph"/>
        <w:numPr>
          <w:ilvl w:val="0"/>
          <w:numId w:val="6"/>
        </w:numPr>
        <w:tabs>
          <w:tab w:pos="1227" w:val="left" w:leader="none"/>
        </w:tabs>
        <w:spacing w:line="278" w:lineRule="auto" w:before="199" w:after="0"/>
        <w:ind w:left="796" w:right="50" w:firstLine="0"/>
        <w:jc w:val="left"/>
        <w:rPr>
          <w:sz w:val="24"/>
        </w:rPr>
      </w:pPr>
      <w:r>
        <w:rPr>
          <w:w w:val="115"/>
          <w:sz w:val="24"/>
        </w:rPr>
        <w:t>which</w:t>
      </w:r>
      <w:r>
        <w:rPr>
          <w:spacing w:val="-1"/>
          <w:w w:val="115"/>
          <w:sz w:val="24"/>
        </w:rPr>
        <w:t> </w:t>
      </w:r>
      <w:r>
        <w:rPr>
          <w:w w:val="115"/>
          <w:sz w:val="24"/>
        </w:rPr>
        <w:t>puts</w:t>
      </w:r>
      <w:r>
        <w:rPr>
          <w:spacing w:val="-1"/>
          <w:w w:val="115"/>
          <w:sz w:val="24"/>
        </w:rPr>
        <w:t> </w:t>
      </w:r>
      <w:r>
        <w:rPr>
          <w:w w:val="115"/>
          <w:sz w:val="24"/>
        </w:rPr>
        <w:t>or</w:t>
      </w:r>
      <w:r>
        <w:rPr>
          <w:spacing w:val="-1"/>
          <w:w w:val="115"/>
          <w:sz w:val="24"/>
        </w:rPr>
        <w:t> </w:t>
      </w:r>
      <w:r>
        <w:rPr>
          <w:w w:val="115"/>
          <w:sz w:val="24"/>
        </w:rPr>
        <w:t>would</w:t>
      </w:r>
      <w:r>
        <w:rPr>
          <w:spacing w:val="-1"/>
          <w:w w:val="115"/>
          <w:sz w:val="24"/>
        </w:rPr>
        <w:t> </w:t>
      </w:r>
      <w:r>
        <w:rPr>
          <w:w w:val="115"/>
          <w:sz w:val="24"/>
        </w:rPr>
        <w:t>put</w:t>
      </w:r>
      <w:r>
        <w:rPr>
          <w:spacing w:val="-1"/>
          <w:w w:val="115"/>
          <w:sz w:val="24"/>
        </w:rPr>
        <w:t> </w:t>
      </w:r>
      <w:r>
        <w:rPr>
          <w:w w:val="115"/>
          <w:sz w:val="24"/>
        </w:rPr>
        <w:t>that</w:t>
      </w:r>
      <w:r>
        <w:rPr>
          <w:spacing w:val="-1"/>
          <w:w w:val="115"/>
          <w:sz w:val="24"/>
        </w:rPr>
        <w:t> </w:t>
      </w:r>
      <w:r>
        <w:rPr>
          <w:w w:val="115"/>
          <w:sz w:val="24"/>
        </w:rPr>
        <w:t>other at that disadvantage; and</w:t>
      </w:r>
    </w:p>
    <w:p>
      <w:pPr>
        <w:pStyle w:val="ListParagraph"/>
        <w:numPr>
          <w:ilvl w:val="0"/>
          <w:numId w:val="6"/>
        </w:numPr>
        <w:tabs>
          <w:tab w:pos="1201" w:val="left" w:leader="none"/>
        </w:tabs>
        <w:spacing w:line="278" w:lineRule="auto" w:before="200" w:after="0"/>
        <w:ind w:left="796" w:right="617" w:firstLine="0"/>
        <w:jc w:val="both"/>
        <w:rPr>
          <w:sz w:val="24"/>
        </w:rPr>
      </w:pPr>
      <w:r>
        <w:rPr>
          <w:w w:val="115"/>
          <w:sz w:val="24"/>
        </w:rPr>
        <w:t>which</w:t>
      </w:r>
      <w:r>
        <w:rPr>
          <w:spacing w:val="-9"/>
          <w:w w:val="115"/>
          <w:sz w:val="24"/>
        </w:rPr>
        <w:t> </w:t>
      </w:r>
      <w:r>
        <w:rPr>
          <w:w w:val="115"/>
          <w:sz w:val="24"/>
        </w:rPr>
        <w:t>he</w:t>
      </w:r>
      <w:r>
        <w:rPr>
          <w:spacing w:val="-9"/>
          <w:w w:val="115"/>
          <w:sz w:val="24"/>
        </w:rPr>
        <w:t> </w:t>
      </w:r>
      <w:r>
        <w:rPr>
          <w:w w:val="115"/>
          <w:sz w:val="24"/>
        </w:rPr>
        <w:t>cannot</w:t>
      </w:r>
      <w:r>
        <w:rPr>
          <w:spacing w:val="-9"/>
          <w:w w:val="115"/>
          <w:sz w:val="24"/>
        </w:rPr>
        <w:t> </w:t>
      </w:r>
      <w:r>
        <w:rPr>
          <w:w w:val="115"/>
          <w:sz w:val="24"/>
        </w:rPr>
        <w:t>show</w:t>
      </w:r>
      <w:r>
        <w:rPr>
          <w:spacing w:val="-9"/>
          <w:w w:val="115"/>
          <w:sz w:val="24"/>
        </w:rPr>
        <w:t> </w:t>
      </w:r>
      <w:r>
        <w:rPr>
          <w:w w:val="115"/>
          <w:sz w:val="24"/>
        </w:rPr>
        <w:t>to</w:t>
      </w:r>
      <w:r>
        <w:rPr>
          <w:spacing w:val="-9"/>
          <w:w w:val="115"/>
          <w:sz w:val="24"/>
        </w:rPr>
        <w:t> </w:t>
      </w:r>
      <w:r>
        <w:rPr>
          <w:w w:val="115"/>
          <w:sz w:val="24"/>
        </w:rPr>
        <w:t>be</w:t>
      </w:r>
      <w:r>
        <w:rPr>
          <w:spacing w:val="-9"/>
          <w:w w:val="115"/>
          <w:sz w:val="24"/>
        </w:rPr>
        <w:t> </w:t>
      </w:r>
      <w:r>
        <w:rPr>
          <w:w w:val="115"/>
          <w:sz w:val="24"/>
        </w:rPr>
        <w:t>a </w:t>
      </w:r>
      <w:r>
        <w:rPr>
          <w:spacing w:val="-2"/>
          <w:w w:val="115"/>
          <w:sz w:val="24"/>
        </w:rPr>
        <w:t>proportionate</w:t>
      </w:r>
      <w:r>
        <w:rPr>
          <w:spacing w:val="-12"/>
          <w:w w:val="115"/>
          <w:sz w:val="24"/>
        </w:rPr>
        <w:t> </w:t>
      </w:r>
      <w:r>
        <w:rPr>
          <w:spacing w:val="-2"/>
          <w:w w:val="115"/>
          <w:sz w:val="24"/>
        </w:rPr>
        <w:t>means</w:t>
      </w:r>
      <w:r>
        <w:rPr>
          <w:spacing w:val="-12"/>
          <w:w w:val="115"/>
          <w:sz w:val="24"/>
        </w:rPr>
        <w:t> </w:t>
      </w:r>
      <w:r>
        <w:rPr>
          <w:spacing w:val="-2"/>
          <w:w w:val="115"/>
          <w:sz w:val="24"/>
        </w:rPr>
        <w:t>of</w:t>
      </w:r>
      <w:r>
        <w:rPr>
          <w:spacing w:val="-12"/>
          <w:w w:val="115"/>
          <w:sz w:val="24"/>
        </w:rPr>
        <w:t> </w:t>
      </w:r>
      <w:r>
        <w:rPr>
          <w:spacing w:val="-2"/>
          <w:w w:val="115"/>
          <w:sz w:val="24"/>
        </w:rPr>
        <w:t>achieving </w:t>
      </w:r>
      <w:r>
        <w:rPr>
          <w:w w:val="115"/>
          <w:sz w:val="24"/>
        </w:rPr>
        <w:t>a legitimate aim.</w:t>
      </w:r>
    </w:p>
    <w:p>
      <w:pPr>
        <w:pStyle w:val="BodyText"/>
        <w:spacing w:before="23"/>
      </w:pPr>
    </w:p>
    <w:p>
      <w:pPr>
        <w:pStyle w:val="BodyText"/>
        <w:spacing w:line="278" w:lineRule="auto"/>
        <w:ind w:left="400" w:right="489"/>
      </w:pPr>
      <w:r>
        <w:rPr>
          <w:w w:val="115"/>
        </w:rPr>
        <w:t>In</w:t>
      </w:r>
      <w:r>
        <w:rPr>
          <w:spacing w:val="-1"/>
          <w:w w:val="115"/>
        </w:rPr>
        <w:t> </w:t>
      </w:r>
      <w:r>
        <w:rPr>
          <w:w w:val="115"/>
        </w:rPr>
        <w:t>Bressol</w:t>
      </w:r>
      <w:r>
        <w:rPr>
          <w:spacing w:val="-1"/>
          <w:w w:val="115"/>
        </w:rPr>
        <w:t> </w:t>
      </w:r>
      <w:r>
        <w:rPr>
          <w:w w:val="115"/>
        </w:rPr>
        <w:t>the</w:t>
      </w:r>
      <w:r>
        <w:rPr>
          <w:spacing w:val="-1"/>
          <w:w w:val="115"/>
        </w:rPr>
        <w:t> </w:t>
      </w:r>
      <w:r>
        <w:rPr>
          <w:w w:val="115"/>
        </w:rPr>
        <w:t>Supreme</w:t>
      </w:r>
      <w:r>
        <w:rPr>
          <w:spacing w:val="-1"/>
          <w:w w:val="115"/>
        </w:rPr>
        <w:t> </w:t>
      </w:r>
      <w:r>
        <w:rPr>
          <w:w w:val="115"/>
        </w:rPr>
        <w:t>Court</w:t>
      </w:r>
      <w:r>
        <w:rPr>
          <w:spacing w:val="-1"/>
          <w:w w:val="115"/>
        </w:rPr>
        <w:t> </w:t>
      </w:r>
      <w:r>
        <w:rPr>
          <w:w w:val="115"/>
        </w:rPr>
        <w:t>held </w:t>
      </w:r>
      <w:r>
        <w:rPr>
          <w:spacing w:val="-2"/>
          <w:w w:val="115"/>
        </w:rPr>
        <w:t>that</w:t>
      </w:r>
      <w:r>
        <w:rPr>
          <w:spacing w:val="-16"/>
          <w:w w:val="115"/>
        </w:rPr>
        <w:t> </w:t>
      </w:r>
      <w:r>
        <w:rPr>
          <w:spacing w:val="-2"/>
          <w:w w:val="115"/>
        </w:rPr>
        <w:t>the</w:t>
      </w:r>
      <w:r>
        <w:rPr>
          <w:spacing w:val="-16"/>
          <w:w w:val="115"/>
        </w:rPr>
        <w:t> </w:t>
      </w:r>
      <w:r>
        <w:rPr>
          <w:spacing w:val="-2"/>
          <w:w w:val="115"/>
        </w:rPr>
        <w:t>requirements</w:t>
      </w:r>
      <w:r>
        <w:rPr>
          <w:spacing w:val="-16"/>
          <w:w w:val="115"/>
        </w:rPr>
        <w:t> </w:t>
      </w:r>
      <w:r>
        <w:rPr>
          <w:spacing w:val="-2"/>
          <w:w w:val="115"/>
        </w:rPr>
        <w:t>imposed,</w:t>
      </w:r>
      <w:r>
        <w:rPr>
          <w:spacing w:val="-16"/>
          <w:w w:val="115"/>
        </w:rPr>
        <w:t> </w:t>
      </w:r>
      <w:r>
        <w:rPr>
          <w:spacing w:val="-2"/>
          <w:w w:val="115"/>
        </w:rPr>
        <w:t>read</w:t>
      </w:r>
    </w:p>
    <w:p>
      <w:pPr>
        <w:pStyle w:val="BodyText"/>
        <w:spacing w:line="266" w:lineRule="auto"/>
        <w:ind w:left="400"/>
        <w:rPr>
          <w:rFonts w:ascii="Lucida Sans Unicode"/>
        </w:rPr>
      </w:pPr>
      <w:r>
        <w:rPr>
          <w:w w:val="110"/>
        </w:rPr>
        <w:t>cumulatively, placed nationals of </w:t>
      </w:r>
      <w:r>
        <w:rPr>
          <w:w w:val="110"/>
        </w:rPr>
        <w:t>Member States other than Belgium at a particular disadvantage. This was indirectly </w:t>
      </w:r>
      <w:r>
        <w:rPr>
          <w:rFonts w:ascii="Lucida Sans Unicode"/>
        </w:rPr>
        <w:t>discriminatory and fell to be justified.</w:t>
      </w:r>
      <w:r>
        <w:rPr>
          <w:rFonts w:ascii="Lucida Sans Unicode"/>
          <w:spacing w:val="40"/>
        </w:rPr>
        <w:t> </w:t>
      </w:r>
      <w:r>
        <w:rPr>
          <w:rFonts w:ascii="Lucida Sans Unicode"/>
        </w:rPr>
        <w:t>It</w:t>
      </w:r>
    </w:p>
    <w:p>
      <w:pPr>
        <w:pStyle w:val="BodyText"/>
        <w:spacing w:line="277" w:lineRule="exact"/>
        <w:ind w:left="400"/>
        <w:rPr>
          <w:rFonts w:ascii="Lucida Sans Unicode"/>
        </w:rPr>
      </w:pPr>
      <w:r>
        <w:rPr>
          <w:rFonts w:ascii="Lucida Sans Unicode"/>
        </w:rPr>
        <w:t>left</w:t>
      </w:r>
      <w:r>
        <w:rPr>
          <w:rFonts w:ascii="Lucida Sans Unicode"/>
          <w:spacing w:val="12"/>
        </w:rPr>
        <w:t> </w:t>
      </w:r>
      <w:r>
        <w:rPr>
          <w:rFonts w:ascii="Lucida Sans Unicode"/>
        </w:rPr>
        <w:t>the</w:t>
      </w:r>
      <w:r>
        <w:rPr>
          <w:rFonts w:ascii="Lucida Sans Unicode"/>
          <w:spacing w:val="13"/>
        </w:rPr>
        <w:t> </w:t>
      </w:r>
      <w:r>
        <w:rPr>
          <w:rFonts w:ascii="Lucida Sans Unicode"/>
        </w:rPr>
        <w:t>question</w:t>
      </w:r>
      <w:r>
        <w:rPr>
          <w:rFonts w:ascii="Lucida Sans Unicode"/>
          <w:spacing w:val="13"/>
        </w:rPr>
        <w:t> </w:t>
      </w:r>
      <w:r>
        <w:rPr>
          <w:rFonts w:ascii="Lucida Sans Unicode"/>
        </w:rPr>
        <w:t>of</w:t>
      </w:r>
      <w:r>
        <w:rPr>
          <w:rFonts w:ascii="Lucida Sans Unicode"/>
          <w:spacing w:val="13"/>
        </w:rPr>
        <w:t> </w:t>
      </w:r>
      <w:r>
        <w:rPr>
          <w:rFonts w:ascii="Lucida Sans Unicode"/>
        </w:rPr>
        <w:t>objective</w:t>
      </w:r>
      <w:r>
        <w:rPr>
          <w:rFonts w:ascii="Lucida Sans Unicode"/>
          <w:spacing w:val="13"/>
        </w:rPr>
        <w:t> </w:t>
      </w:r>
      <w:r>
        <w:rPr>
          <w:rFonts w:ascii="Lucida Sans Unicode"/>
          <w:spacing w:val="-2"/>
        </w:rPr>
        <w:t>justification</w:t>
      </w:r>
    </w:p>
    <w:p>
      <w:pPr>
        <w:pStyle w:val="BodyText"/>
        <w:spacing w:line="271" w:lineRule="exact"/>
        <w:ind w:left="400"/>
      </w:pPr>
      <w:r>
        <w:rPr>
          <w:w w:val="115"/>
        </w:rPr>
        <w:t>to</w:t>
      </w:r>
      <w:r>
        <w:rPr>
          <w:spacing w:val="-10"/>
          <w:w w:val="115"/>
        </w:rPr>
        <w:t> </w:t>
      </w:r>
      <w:r>
        <w:rPr>
          <w:w w:val="115"/>
        </w:rPr>
        <w:t>the</w:t>
      </w:r>
      <w:r>
        <w:rPr>
          <w:spacing w:val="-9"/>
          <w:w w:val="115"/>
        </w:rPr>
        <w:t> </w:t>
      </w:r>
      <w:r>
        <w:rPr>
          <w:w w:val="115"/>
        </w:rPr>
        <w:t>national</w:t>
      </w:r>
      <w:r>
        <w:rPr>
          <w:spacing w:val="-9"/>
          <w:w w:val="115"/>
        </w:rPr>
        <w:t> </w:t>
      </w:r>
      <w:r>
        <w:rPr>
          <w:w w:val="115"/>
        </w:rPr>
        <w:t>courts</w:t>
      </w:r>
      <w:r>
        <w:rPr>
          <w:spacing w:val="-9"/>
          <w:w w:val="115"/>
        </w:rPr>
        <w:t> </w:t>
      </w:r>
      <w:r>
        <w:rPr>
          <w:w w:val="115"/>
        </w:rPr>
        <w:t>but</w:t>
      </w:r>
      <w:r>
        <w:rPr>
          <w:spacing w:val="-9"/>
          <w:w w:val="115"/>
        </w:rPr>
        <w:t> </w:t>
      </w:r>
      <w:r>
        <w:rPr>
          <w:w w:val="115"/>
        </w:rPr>
        <w:t>gave</w:t>
      </w:r>
      <w:r>
        <w:rPr>
          <w:spacing w:val="-9"/>
          <w:w w:val="115"/>
        </w:rPr>
        <w:t> </w:t>
      </w:r>
      <w:r>
        <w:rPr>
          <w:spacing w:val="-2"/>
          <w:w w:val="115"/>
        </w:rPr>
        <w:t>guidance.</w:t>
      </w:r>
    </w:p>
    <w:p>
      <w:pPr>
        <w:pStyle w:val="BodyText"/>
        <w:spacing w:line="254" w:lineRule="auto" w:before="128"/>
        <w:ind w:left="400" w:right="257"/>
      </w:pPr>
      <w:r>
        <w:rPr>
          <w:spacing w:val="-2"/>
          <w:w w:val="110"/>
        </w:rPr>
        <w:t>In</w:t>
      </w:r>
      <w:r>
        <w:rPr>
          <w:spacing w:val="-17"/>
          <w:w w:val="110"/>
        </w:rPr>
        <w:t> </w:t>
      </w:r>
      <w:r>
        <w:rPr>
          <w:rFonts w:ascii="Verdana"/>
          <w:i/>
          <w:spacing w:val="-2"/>
          <w:w w:val="110"/>
        </w:rPr>
        <w:t>Patmalneice</w:t>
      </w:r>
      <w:r>
        <w:rPr>
          <w:rFonts w:ascii="Verdana"/>
          <w:i/>
          <w:spacing w:val="-21"/>
          <w:w w:val="110"/>
        </w:rPr>
        <w:t> </w:t>
      </w:r>
      <w:r>
        <w:rPr>
          <w:spacing w:val="-2"/>
          <w:w w:val="110"/>
        </w:rPr>
        <w:t>the</w:t>
      </w:r>
      <w:r>
        <w:rPr>
          <w:spacing w:val="-10"/>
          <w:w w:val="110"/>
        </w:rPr>
        <w:t> </w:t>
      </w:r>
      <w:r>
        <w:rPr>
          <w:spacing w:val="-2"/>
          <w:w w:val="110"/>
        </w:rPr>
        <w:t>Supreme</w:t>
      </w:r>
      <w:r>
        <w:rPr>
          <w:spacing w:val="-10"/>
          <w:w w:val="110"/>
        </w:rPr>
        <w:t> </w:t>
      </w:r>
      <w:r>
        <w:rPr>
          <w:spacing w:val="-2"/>
          <w:w w:val="110"/>
        </w:rPr>
        <w:t>Court</w:t>
      </w:r>
      <w:r>
        <w:rPr>
          <w:spacing w:val="-10"/>
          <w:w w:val="110"/>
        </w:rPr>
        <w:t> </w:t>
      </w:r>
      <w:r>
        <w:rPr>
          <w:spacing w:val="-2"/>
          <w:w w:val="110"/>
        </w:rPr>
        <w:t>held </w:t>
      </w:r>
      <w:r>
        <w:rPr>
          <w:w w:val="110"/>
        </w:rPr>
        <w:t>that</w:t>
      </w:r>
      <w:r>
        <w:rPr>
          <w:spacing w:val="40"/>
          <w:w w:val="110"/>
        </w:rPr>
        <w:t> </w:t>
      </w:r>
      <w:r>
        <w:rPr>
          <w:w w:val="110"/>
        </w:rPr>
        <w:t>the</w:t>
      </w:r>
      <w:r>
        <w:rPr>
          <w:spacing w:val="40"/>
          <w:w w:val="110"/>
        </w:rPr>
        <w:t> </w:t>
      </w:r>
      <w:r>
        <w:rPr>
          <w:w w:val="110"/>
        </w:rPr>
        <w:t>test</w:t>
      </w:r>
      <w:r>
        <w:rPr>
          <w:spacing w:val="40"/>
          <w:w w:val="110"/>
        </w:rPr>
        <w:t> </w:t>
      </w:r>
      <w:r>
        <w:rPr>
          <w:w w:val="110"/>
        </w:rPr>
        <w:t>for</w:t>
      </w:r>
      <w:r>
        <w:rPr>
          <w:spacing w:val="40"/>
          <w:w w:val="110"/>
        </w:rPr>
        <w:t> </w:t>
      </w:r>
      <w:r>
        <w:rPr>
          <w:w w:val="110"/>
        </w:rPr>
        <w:t>state</w:t>
      </w:r>
      <w:r>
        <w:rPr>
          <w:spacing w:val="40"/>
          <w:w w:val="110"/>
        </w:rPr>
        <w:t> </w:t>
      </w:r>
      <w:r>
        <w:rPr>
          <w:w w:val="110"/>
        </w:rPr>
        <w:t>pension</w:t>
      </w:r>
      <w:r>
        <w:rPr>
          <w:spacing w:val="40"/>
          <w:w w:val="110"/>
        </w:rPr>
        <w:t> </w:t>
      </w:r>
      <w:r>
        <w:rPr>
          <w:w w:val="110"/>
        </w:rPr>
        <w:t>credit </w:t>
      </w:r>
      <w:r>
        <w:rPr>
          <w:rFonts w:ascii="Lucida Sans Unicode"/>
        </w:rPr>
        <w:t>was more likely to be satisfied by a UK </w:t>
      </w:r>
      <w:r>
        <w:rPr>
          <w:w w:val="110"/>
        </w:rPr>
        <w:t>national than by a national of another Member State and was therefore indirectly discriminatory on grounds of </w:t>
      </w:r>
      <w:r>
        <w:rPr>
          <w:rFonts w:ascii="Lucida Sans Unicode"/>
        </w:rPr>
        <w:t>nationality.</w:t>
      </w:r>
      <w:r>
        <w:rPr>
          <w:rFonts w:ascii="Lucida Sans Unicode"/>
          <w:spacing w:val="-7"/>
        </w:rPr>
        <w:t> </w:t>
      </w:r>
      <w:r>
        <w:rPr>
          <w:rFonts w:ascii="Lucida Sans Unicode"/>
        </w:rPr>
        <w:t>It</w:t>
      </w:r>
      <w:r>
        <w:rPr>
          <w:rFonts w:ascii="Lucida Sans Unicode"/>
          <w:spacing w:val="-7"/>
        </w:rPr>
        <w:t> </w:t>
      </w:r>
      <w:r>
        <w:rPr>
          <w:rFonts w:ascii="Lucida Sans Unicode"/>
        </w:rPr>
        <w:t>fell</w:t>
      </w:r>
      <w:r>
        <w:rPr>
          <w:rFonts w:ascii="Lucida Sans Unicode"/>
          <w:spacing w:val="-7"/>
        </w:rPr>
        <w:t> </w:t>
      </w:r>
      <w:r>
        <w:rPr>
          <w:rFonts w:ascii="Lucida Sans Unicode"/>
        </w:rPr>
        <w:t>to</w:t>
      </w:r>
      <w:r>
        <w:rPr>
          <w:rFonts w:ascii="Lucida Sans Unicode"/>
          <w:spacing w:val="-7"/>
        </w:rPr>
        <w:t> </w:t>
      </w:r>
      <w:r>
        <w:rPr>
          <w:rFonts w:ascii="Lucida Sans Unicode"/>
        </w:rPr>
        <w:t>be</w:t>
      </w:r>
      <w:r>
        <w:rPr>
          <w:rFonts w:ascii="Lucida Sans Unicode"/>
          <w:spacing w:val="-7"/>
        </w:rPr>
        <w:t> </w:t>
      </w:r>
      <w:r>
        <w:rPr>
          <w:rFonts w:ascii="Lucida Sans Unicode"/>
        </w:rPr>
        <w:t>justified</w:t>
      </w:r>
      <w:r>
        <w:rPr>
          <w:rFonts w:ascii="Lucida Sans Unicode"/>
          <w:spacing w:val="-7"/>
        </w:rPr>
        <w:t> </w:t>
      </w:r>
      <w:r>
        <w:rPr>
          <w:rFonts w:ascii="Lucida Sans Unicode"/>
        </w:rPr>
        <w:t>in</w:t>
      </w:r>
      <w:r>
        <w:rPr>
          <w:rFonts w:ascii="Lucida Sans Unicode"/>
          <w:spacing w:val="-7"/>
        </w:rPr>
        <w:t> </w:t>
      </w:r>
      <w:r>
        <w:rPr>
          <w:rFonts w:ascii="Lucida Sans Unicode"/>
        </w:rPr>
        <w:t>terms </w:t>
      </w:r>
      <w:r>
        <w:rPr>
          <w:w w:val="110"/>
        </w:rPr>
        <w:t>of objective considerations.</w:t>
      </w:r>
    </w:p>
    <w:p>
      <w:pPr>
        <w:pStyle w:val="BodyText"/>
        <w:spacing w:line="278" w:lineRule="auto" w:before="221"/>
        <w:ind w:left="400" w:right="375"/>
      </w:pPr>
      <w:r>
        <w:rPr>
          <w:w w:val="115"/>
        </w:rPr>
        <w:t>Those had to be independent of the nationality of the persons concerned and</w:t>
      </w:r>
      <w:r>
        <w:rPr>
          <w:spacing w:val="-5"/>
          <w:w w:val="115"/>
        </w:rPr>
        <w:t> </w:t>
      </w:r>
      <w:r>
        <w:rPr>
          <w:w w:val="115"/>
        </w:rPr>
        <w:t>to</w:t>
      </w:r>
      <w:r>
        <w:rPr>
          <w:spacing w:val="-5"/>
          <w:w w:val="115"/>
        </w:rPr>
        <w:t> </w:t>
      </w:r>
      <w:r>
        <w:rPr>
          <w:w w:val="115"/>
        </w:rPr>
        <w:t>be</w:t>
      </w:r>
      <w:r>
        <w:rPr>
          <w:spacing w:val="-5"/>
          <w:w w:val="115"/>
        </w:rPr>
        <w:t> </w:t>
      </w:r>
      <w:r>
        <w:rPr>
          <w:w w:val="115"/>
        </w:rPr>
        <w:t>proportionate</w:t>
      </w:r>
      <w:r>
        <w:rPr>
          <w:spacing w:val="-5"/>
          <w:w w:val="115"/>
        </w:rPr>
        <w:t> </w:t>
      </w:r>
      <w:r>
        <w:rPr>
          <w:w w:val="115"/>
        </w:rPr>
        <w:t>to</w:t>
      </w:r>
      <w:r>
        <w:rPr>
          <w:spacing w:val="-5"/>
          <w:w w:val="115"/>
        </w:rPr>
        <w:t> </w:t>
      </w:r>
      <w:r>
        <w:rPr>
          <w:w w:val="115"/>
        </w:rPr>
        <w:t>a</w:t>
      </w:r>
      <w:r>
        <w:rPr>
          <w:spacing w:val="-5"/>
          <w:w w:val="115"/>
        </w:rPr>
        <w:t> </w:t>
      </w:r>
      <w:r>
        <w:rPr>
          <w:w w:val="115"/>
        </w:rPr>
        <w:t>legitimate aim</w:t>
      </w:r>
      <w:r>
        <w:rPr>
          <w:spacing w:val="-20"/>
          <w:w w:val="115"/>
        </w:rPr>
        <w:t> </w:t>
      </w:r>
      <w:r>
        <w:rPr>
          <w:w w:val="115"/>
        </w:rPr>
        <w:t>of</w:t>
      </w:r>
      <w:r>
        <w:rPr>
          <w:spacing w:val="-19"/>
          <w:w w:val="115"/>
        </w:rPr>
        <w:t> </w:t>
      </w:r>
      <w:r>
        <w:rPr>
          <w:w w:val="115"/>
        </w:rPr>
        <w:t>the</w:t>
      </w:r>
      <w:r>
        <w:rPr>
          <w:spacing w:val="-19"/>
          <w:w w:val="115"/>
        </w:rPr>
        <w:t> </w:t>
      </w:r>
      <w:r>
        <w:rPr>
          <w:w w:val="115"/>
        </w:rPr>
        <w:t>national</w:t>
      </w:r>
      <w:r>
        <w:rPr>
          <w:spacing w:val="-19"/>
          <w:w w:val="115"/>
        </w:rPr>
        <w:t> </w:t>
      </w:r>
      <w:r>
        <w:rPr>
          <w:w w:val="115"/>
        </w:rPr>
        <w:t>provisions.</w:t>
      </w:r>
      <w:r>
        <w:rPr>
          <w:spacing w:val="16"/>
          <w:w w:val="115"/>
        </w:rPr>
        <w:t> </w:t>
      </w:r>
      <w:r>
        <w:rPr>
          <w:w w:val="115"/>
        </w:rPr>
        <w:t>The</w:t>
      </w:r>
      <w:r>
        <w:rPr>
          <w:spacing w:val="-19"/>
          <w:w w:val="115"/>
        </w:rPr>
        <w:t> </w:t>
      </w:r>
      <w:r>
        <w:rPr>
          <w:w w:val="115"/>
        </w:rPr>
        <w:t>aim of protecting the UK’s social security system was held to be legitimate and</w:t>
      </w:r>
    </w:p>
    <w:p>
      <w:pPr>
        <w:pStyle w:val="BodyText"/>
        <w:spacing w:line="278" w:lineRule="auto"/>
        <w:ind w:left="400" w:right="4"/>
      </w:pPr>
      <w:r>
        <w:rPr>
          <w:w w:val="115"/>
        </w:rPr>
        <w:t>proportionality</w:t>
      </w:r>
      <w:r>
        <w:rPr>
          <w:spacing w:val="-16"/>
          <w:w w:val="115"/>
        </w:rPr>
        <w:t> </w:t>
      </w:r>
      <w:r>
        <w:rPr>
          <w:w w:val="115"/>
        </w:rPr>
        <w:t>was</w:t>
      </w:r>
      <w:r>
        <w:rPr>
          <w:spacing w:val="-16"/>
          <w:w w:val="115"/>
        </w:rPr>
        <w:t> </w:t>
      </w:r>
      <w:r>
        <w:rPr>
          <w:w w:val="115"/>
        </w:rPr>
        <w:t>not</w:t>
      </w:r>
      <w:r>
        <w:rPr>
          <w:spacing w:val="-16"/>
          <w:w w:val="115"/>
        </w:rPr>
        <w:t> </w:t>
      </w:r>
      <w:r>
        <w:rPr>
          <w:w w:val="115"/>
        </w:rPr>
        <w:t>in</w:t>
      </w:r>
      <w:r>
        <w:rPr>
          <w:spacing w:val="-16"/>
          <w:w w:val="115"/>
        </w:rPr>
        <w:t> </w:t>
      </w:r>
      <w:r>
        <w:rPr>
          <w:w w:val="115"/>
        </w:rPr>
        <w:t>issue</w:t>
      </w:r>
      <w:r>
        <w:rPr>
          <w:spacing w:val="-16"/>
          <w:w w:val="115"/>
        </w:rPr>
        <w:t> </w:t>
      </w:r>
      <w:r>
        <w:rPr>
          <w:w w:val="115"/>
        </w:rPr>
        <w:t>before</w:t>
      </w:r>
      <w:r>
        <w:rPr>
          <w:spacing w:val="-16"/>
          <w:w w:val="115"/>
        </w:rPr>
        <w:t> </w:t>
      </w:r>
      <w:r>
        <w:rPr>
          <w:w w:val="115"/>
        </w:rPr>
        <w:t>the court, therefore the different treatment did</w:t>
      </w:r>
      <w:r>
        <w:rPr>
          <w:spacing w:val="-4"/>
          <w:w w:val="115"/>
        </w:rPr>
        <w:t> </w:t>
      </w:r>
      <w:r>
        <w:rPr>
          <w:w w:val="115"/>
        </w:rPr>
        <w:t>not</w:t>
      </w:r>
      <w:r>
        <w:rPr>
          <w:spacing w:val="-4"/>
          <w:w w:val="115"/>
        </w:rPr>
        <w:t> </w:t>
      </w:r>
      <w:r>
        <w:rPr>
          <w:w w:val="115"/>
        </w:rPr>
        <w:t>constitute</w:t>
      </w:r>
      <w:r>
        <w:rPr>
          <w:spacing w:val="-4"/>
          <w:w w:val="115"/>
        </w:rPr>
        <w:t> </w:t>
      </w:r>
      <w:r>
        <w:rPr>
          <w:w w:val="115"/>
        </w:rPr>
        <w:t>unlawful</w:t>
      </w:r>
      <w:r>
        <w:rPr>
          <w:spacing w:val="-4"/>
          <w:w w:val="115"/>
        </w:rPr>
        <w:t> </w:t>
      </w:r>
      <w:r>
        <w:rPr>
          <w:w w:val="115"/>
        </w:rPr>
        <w:t>discrimination.</w:t>
      </w:r>
    </w:p>
    <w:p>
      <w:pPr>
        <w:pStyle w:val="BodyText"/>
        <w:spacing w:line="278" w:lineRule="auto" w:before="199"/>
        <w:ind w:left="400" w:right="489"/>
      </w:pPr>
      <w:r>
        <w:rPr>
          <w:w w:val="115"/>
        </w:rPr>
        <w:t>Ms</w:t>
      </w:r>
      <w:r>
        <w:rPr>
          <w:spacing w:val="-2"/>
          <w:w w:val="115"/>
        </w:rPr>
        <w:t> </w:t>
      </w:r>
      <w:r>
        <w:rPr>
          <w:w w:val="115"/>
        </w:rPr>
        <w:t>Patmalniece</w:t>
      </w:r>
      <w:r>
        <w:rPr>
          <w:spacing w:val="-2"/>
          <w:w w:val="115"/>
        </w:rPr>
        <w:t> </w:t>
      </w:r>
      <w:r>
        <w:rPr>
          <w:w w:val="115"/>
        </w:rPr>
        <w:t>argued</w:t>
      </w:r>
      <w:r>
        <w:rPr>
          <w:spacing w:val="-2"/>
          <w:w w:val="115"/>
        </w:rPr>
        <w:t> </w:t>
      </w:r>
      <w:r>
        <w:rPr>
          <w:w w:val="115"/>
        </w:rPr>
        <w:t>that</w:t>
      </w:r>
      <w:r>
        <w:rPr>
          <w:spacing w:val="-2"/>
          <w:w w:val="115"/>
        </w:rPr>
        <w:t> </w:t>
      </w:r>
      <w:r>
        <w:rPr>
          <w:w w:val="115"/>
        </w:rPr>
        <w:t>as entitlement to State pension credit was extended to Irish nationals, it was</w:t>
      </w:r>
      <w:r>
        <w:rPr>
          <w:spacing w:val="-6"/>
          <w:w w:val="115"/>
        </w:rPr>
        <w:t> </w:t>
      </w:r>
      <w:r>
        <w:rPr>
          <w:w w:val="115"/>
        </w:rPr>
        <w:t>discriminatory</w:t>
      </w:r>
      <w:r>
        <w:rPr>
          <w:spacing w:val="-6"/>
          <w:w w:val="115"/>
        </w:rPr>
        <w:t> </w:t>
      </w:r>
      <w:r>
        <w:rPr>
          <w:w w:val="115"/>
        </w:rPr>
        <w:t>not</w:t>
      </w:r>
      <w:r>
        <w:rPr>
          <w:spacing w:val="-6"/>
          <w:w w:val="115"/>
        </w:rPr>
        <w:t> </w:t>
      </w:r>
      <w:r>
        <w:rPr>
          <w:w w:val="115"/>
        </w:rPr>
        <w:t>to</w:t>
      </w:r>
      <w:r>
        <w:rPr>
          <w:spacing w:val="-6"/>
          <w:w w:val="115"/>
        </w:rPr>
        <w:t> </w:t>
      </w:r>
      <w:r>
        <w:rPr>
          <w:w w:val="115"/>
        </w:rPr>
        <w:t>extend</w:t>
      </w:r>
      <w:r>
        <w:rPr>
          <w:spacing w:val="-6"/>
          <w:w w:val="115"/>
        </w:rPr>
        <w:t> </w:t>
      </w:r>
      <w:r>
        <w:rPr>
          <w:w w:val="115"/>
        </w:rPr>
        <w:t>it</w:t>
      </w:r>
      <w:r>
        <w:rPr>
          <w:spacing w:val="-6"/>
          <w:w w:val="115"/>
        </w:rPr>
        <w:t> </w:t>
      </w:r>
      <w:r>
        <w:rPr>
          <w:w w:val="115"/>
        </w:rPr>
        <w:t>to nationals of other member States.</w:t>
      </w:r>
    </w:p>
    <w:p>
      <w:pPr>
        <w:pStyle w:val="BodyText"/>
        <w:spacing w:line="320" w:lineRule="exact" w:before="41"/>
        <w:ind w:left="322" w:right="493"/>
      </w:pPr>
      <w:r>
        <w:rPr/>
        <w:br w:type="column"/>
      </w:r>
      <w:r>
        <w:rPr>
          <w:w w:val="110"/>
        </w:rPr>
        <w:t>The Supreme Court disagreed.</w:t>
      </w:r>
      <w:r>
        <w:rPr>
          <w:spacing w:val="40"/>
          <w:w w:val="110"/>
        </w:rPr>
        <w:t> </w:t>
      </w:r>
      <w:r>
        <w:rPr>
          <w:w w:val="110"/>
        </w:rPr>
        <w:t>The position of Irish nationals was protected by Article 2 of Protocol (No 20) on the application of certain aspects of Article 14 EC (now Article 26 of the Treaty on the Functioning of the European </w:t>
      </w:r>
      <w:r>
        <w:rPr>
          <w:w w:val="110"/>
        </w:rPr>
        <w:t>Union), the Protocol on the Common Travel</w:t>
      </w:r>
      <w:r>
        <w:rPr>
          <w:spacing w:val="40"/>
          <w:w w:val="110"/>
        </w:rPr>
        <w:t> </w:t>
      </w:r>
      <w:r>
        <w:rPr>
          <w:rFonts w:ascii="Lucida Sans Unicode"/>
        </w:rPr>
        <w:t>Area. There was a sufficient connection </w:t>
      </w:r>
      <w:r>
        <w:rPr>
          <w:w w:val="110"/>
        </w:rPr>
        <w:t>between social security arrangements</w:t>
      </w:r>
    </w:p>
    <w:p>
      <w:pPr>
        <w:pStyle w:val="BodyText"/>
        <w:spacing w:line="278" w:lineRule="auto" w:before="30"/>
        <w:ind w:left="322" w:right="197"/>
      </w:pPr>
      <w:r>
        <w:rPr>
          <w:w w:val="110"/>
        </w:rPr>
        <w:t>and the aim of promoting free movement between the two countries for the arrangements to be protected by the Protocol, which also provided for nothing</w:t>
      </w:r>
      <w:r>
        <w:rPr>
          <w:spacing w:val="80"/>
          <w:w w:val="110"/>
        </w:rPr>
        <w:t> </w:t>
      </w:r>
      <w:r>
        <w:rPr>
          <w:w w:val="110"/>
        </w:rPr>
        <w:t>in Articles 26 and 77 of the Treaty on the Functioning of the European Union, or in any other provision of that treaty, or in the Treaty</w:t>
      </w:r>
      <w:r>
        <w:rPr>
          <w:spacing w:val="-8"/>
          <w:w w:val="110"/>
        </w:rPr>
        <w:t> </w:t>
      </w:r>
      <w:r>
        <w:rPr>
          <w:w w:val="110"/>
        </w:rPr>
        <w:t>on</w:t>
      </w:r>
      <w:r>
        <w:rPr>
          <w:spacing w:val="-8"/>
          <w:w w:val="110"/>
        </w:rPr>
        <w:t> </w:t>
      </w:r>
      <w:r>
        <w:rPr>
          <w:w w:val="110"/>
        </w:rPr>
        <w:t>European</w:t>
      </w:r>
      <w:r>
        <w:rPr>
          <w:spacing w:val="-8"/>
          <w:w w:val="110"/>
        </w:rPr>
        <w:t> </w:t>
      </w:r>
      <w:r>
        <w:rPr>
          <w:w w:val="110"/>
        </w:rPr>
        <w:t>Union,</w:t>
      </w:r>
      <w:r>
        <w:rPr>
          <w:spacing w:val="-8"/>
          <w:w w:val="110"/>
        </w:rPr>
        <w:t> </w:t>
      </w:r>
      <w:r>
        <w:rPr>
          <w:w w:val="110"/>
        </w:rPr>
        <w:t>or</w:t>
      </w:r>
      <w:r>
        <w:rPr>
          <w:spacing w:val="-8"/>
          <w:w w:val="110"/>
        </w:rPr>
        <w:t> </w:t>
      </w:r>
      <w:r>
        <w:rPr>
          <w:w w:val="110"/>
        </w:rPr>
        <w:t>any</w:t>
      </w:r>
      <w:r>
        <w:rPr>
          <w:spacing w:val="-8"/>
          <w:w w:val="110"/>
        </w:rPr>
        <w:t> </w:t>
      </w:r>
      <w:r>
        <w:rPr>
          <w:w w:val="110"/>
        </w:rPr>
        <w:t>measure adopted under those treaties, to affect those arrangements.</w:t>
      </w:r>
    </w:p>
    <w:p>
      <w:pPr>
        <w:pStyle w:val="BodyText"/>
        <w:spacing w:line="278" w:lineRule="auto" w:before="198"/>
        <w:ind w:left="322" w:right="644"/>
      </w:pPr>
      <w:r>
        <w:rPr>
          <w:w w:val="115"/>
        </w:rPr>
        <w:t>Article 3 Common Travel Area of the Protocol on Ireland/Northern Ireland to the Agreement on the withdrawal</w:t>
      </w:r>
      <w:r>
        <w:rPr>
          <w:spacing w:val="40"/>
          <w:w w:val="115"/>
        </w:rPr>
        <w:t> </w:t>
      </w:r>
      <w:r>
        <w:rPr>
          <w:w w:val="115"/>
        </w:rPr>
        <w:t>of</w:t>
      </w:r>
      <w:r>
        <w:rPr>
          <w:spacing w:val="-14"/>
          <w:w w:val="115"/>
        </w:rPr>
        <w:t> </w:t>
      </w:r>
      <w:r>
        <w:rPr>
          <w:w w:val="115"/>
        </w:rPr>
        <w:t>the</w:t>
      </w:r>
      <w:r>
        <w:rPr>
          <w:spacing w:val="-14"/>
          <w:w w:val="115"/>
        </w:rPr>
        <w:t> </w:t>
      </w:r>
      <w:r>
        <w:rPr>
          <w:w w:val="115"/>
        </w:rPr>
        <w:t>United</w:t>
      </w:r>
      <w:r>
        <w:rPr>
          <w:spacing w:val="-14"/>
          <w:w w:val="115"/>
        </w:rPr>
        <w:t> </w:t>
      </w:r>
      <w:r>
        <w:rPr>
          <w:w w:val="115"/>
        </w:rPr>
        <w:t>Kingdom</w:t>
      </w:r>
      <w:r>
        <w:rPr>
          <w:spacing w:val="-14"/>
          <w:w w:val="115"/>
        </w:rPr>
        <w:t> </w:t>
      </w:r>
      <w:r>
        <w:rPr>
          <w:w w:val="115"/>
        </w:rPr>
        <w:t>of</w:t>
      </w:r>
      <w:r>
        <w:rPr>
          <w:spacing w:val="-14"/>
          <w:w w:val="115"/>
        </w:rPr>
        <w:t> </w:t>
      </w:r>
      <w:r>
        <w:rPr>
          <w:w w:val="115"/>
        </w:rPr>
        <w:t>Great</w:t>
      </w:r>
      <w:r>
        <w:rPr>
          <w:spacing w:val="-14"/>
          <w:w w:val="115"/>
        </w:rPr>
        <w:t> </w:t>
      </w:r>
      <w:r>
        <w:rPr>
          <w:w w:val="115"/>
        </w:rPr>
        <w:t>Britain</w:t>
      </w:r>
    </w:p>
    <w:p>
      <w:pPr>
        <w:pStyle w:val="BodyText"/>
        <w:spacing w:line="278" w:lineRule="auto"/>
        <w:ind w:left="322" w:right="383"/>
      </w:pPr>
      <w:r>
        <w:rPr>
          <w:spacing w:val="-2"/>
          <w:w w:val="115"/>
        </w:rPr>
        <w:t>and</w:t>
      </w:r>
      <w:r>
        <w:rPr>
          <w:spacing w:val="-15"/>
          <w:w w:val="115"/>
        </w:rPr>
        <w:t> </w:t>
      </w:r>
      <w:r>
        <w:rPr>
          <w:spacing w:val="-2"/>
          <w:w w:val="115"/>
        </w:rPr>
        <w:t>Northern</w:t>
      </w:r>
      <w:r>
        <w:rPr>
          <w:spacing w:val="-15"/>
          <w:w w:val="115"/>
        </w:rPr>
        <w:t> </w:t>
      </w:r>
      <w:r>
        <w:rPr>
          <w:spacing w:val="-2"/>
          <w:w w:val="115"/>
        </w:rPr>
        <w:t>Ireland</w:t>
      </w:r>
      <w:r>
        <w:rPr>
          <w:spacing w:val="-15"/>
          <w:w w:val="115"/>
        </w:rPr>
        <w:t> </w:t>
      </w:r>
      <w:r>
        <w:rPr>
          <w:spacing w:val="-2"/>
          <w:w w:val="115"/>
        </w:rPr>
        <w:t>from</w:t>
      </w:r>
      <w:r>
        <w:rPr>
          <w:spacing w:val="-15"/>
          <w:w w:val="115"/>
        </w:rPr>
        <w:t> </w:t>
      </w:r>
      <w:r>
        <w:rPr>
          <w:spacing w:val="-2"/>
          <w:w w:val="115"/>
        </w:rPr>
        <w:t>the</w:t>
      </w:r>
      <w:r>
        <w:rPr>
          <w:spacing w:val="-15"/>
          <w:w w:val="115"/>
        </w:rPr>
        <w:t> </w:t>
      </w:r>
      <w:r>
        <w:rPr>
          <w:spacing w:val="-2"/>
          <w:w w:val="115"/>
        </w:rPr>
        <w:t>European </w:t>
      </w:r>
      <w:r>
        <w:rPr>
          <w:w w:val="115"/>
        </w:rPr>
        <w:t>Union</w:t>
      </w:r>
      <w:r>
        <w:rPr>
          <w:spacing w:val="-20"/>
          <w:w w:val="115"/>
        </w:rPr>
        <w:t> </w:t>
      </w:r>
      <w:r>
        <w:rPr>
          <w:w w:val="115"/>
        </w:rPr>
        <w:t>and</w:t>
      </w:r>
      <w:r>
        <w:rPr>
          <w:spacing w:val="-19"/>
          <w:w w:val="115"/>
        </w:rPr>
        <w:t> </w:t>
      </w:r>
      <w:r>
        <w:rPr>
          <w:w w:val="115"/>
        </w:rPr>
        <w:t>the</w:t>
      </w:r>
      <w:r>
        <w:rPr>
          <w:spacing w:val="-19"/>
          <w:w w:val="115"/>
        </w:rPr>
        <w:t> </w:t>
      </w:r>
      <w:r>
        <w:rPr>
          <w:w w:val="115"/>
        </w:rPr>
        <w:t>European</w:t>
      </w:r>
      <w:r>
        <w:rPr>
          <w:spacing w:val="-19"/>
          <w:w w:val="115"/>
        </w:rPr>
        <w:t> </w:t>
      </w:r>
      <w:r>
        <w:rPr>
          <w:w w:val="115"/>
        </w:rPr>
        <w:t>Atomic</w:t>
      </w:r>
      <w:r>
        <w:rPr>
          <w:spacing w:val="-19"/>
          <w:w w:val="115"/>
        </w:rPr>
        <w:t> </w:t>
      </w:r>
      <w:r>
        <w:rPr>
          <w:w w:val="115"/>
        </w:rPr>
        <w:t>Energy Community</w:t>
      </w:r>
      <w:r>
        <w:rPr>
          <w:spacing w:val="-10"/>
          <w:w w:val="115"/>
        </w:rPr>
        <w:t> </w:t>
      </w:r>
      <w:r>
        <w:rPr>
          <w:w w:val="115"/>
        </w:rPr>
        <w:t>is</w:t>
      </w:r>
      <w:r>
        <w:rPr>
          <w:spacing w:val="-10"/>
          <w:w w:val="115"/>
        </w:rPr>
        <w:t> </w:t>
      </w:r>
      <w:r>
        <w:rPr>
          <w:w w:val="115"/>
        </w:rPr>
        <w:t>couched</w:t>
      </w:r>
      <w:r>
        <w:rPr>
          <w:spacing w:val="-10"/>
          <w:w w:val="115"/>
        </w:rPr>
        <w:t> </w:t>
      </w:r>
      <w:r>
        <w:rPr>
          <w:w w:val="115"/>
        </w:rPr>
        <w:t>in</w:t>
      </w:r>
      <w:r>
        <w:rPr>
          <w:spacing w:val="-10"/>
          <w:w w:val="115"/>
        </w:rPr>
        <w:t> </w:t>
      </w:r>
      <w:r>
        <w:rPr>
          <w:w w:val="115"/>
        </w:rPr>
        <w:t>similar</w:t>
      </w:r>
      <w:r>
        <w:rPr>
          <w:spacing w:val="-10"/>
          <w:w w:val="115"/>
        </w:rPr>
        <w:t> </w:t>
      </w:r>
      <w:r>
        <w:rPr>
          <w:w w:val="115"/>
        </w:rPr>
        <w:t>terms. It reads:</w:t>
      </w:r>
    </w:p>
    <w:p>
      <w:pPr>
        <w:spacing w:line="268" w:lineRule="auto" w:before="205"/>
        <w:ind w:left="719" w:right="821" w:firstLine="0"/>
        <w:jc w:val="left"/>
        <w:rPr>
          <w:sz w:val="28"/>
        </w:rPr>
      </w:pPr>
      <w:r>
        <w:rPr>
          <w:color w:val="77328A"/>
          <w:w w:val="110"/>
          <w:sz w:val="28"/>
        </w:rPr>
        <w:t>The United Kingdom and Ireland may continue to</w:t>
      </w:r>
      <w:r>
        <w:rPr>
          <w:color w:val="77328A"/>
          <w:spacing w:val="80"/>
          <w:w w:val="110"/>
          <w:sz w:val="28"/>
        </w:rPr>
        <w:t> </w:t>
      </w:r>
      <w:r>
        <w:rPr>
          <w:color w:val="77328A"/>
          <w:w w:val="110"/>
          <w:sz w:val="28"/>
        </w:rPr>
        <w:t>make arrangements </w:t>
      </w:r>
      <w:r>
        <w:rPr>
          <w:color w:val="77328A"/>
          <w:w w:val="110"/>
          <w:sz w:val="28"/>
        </w:rPr>
        <w:t>between themselves relating to the</w:t>
      </w:r>
    </w:p>
    <w:p>
      <w:pPr>
        <w:spacing w:line="268" w:lineRule="auto" w:before="0"/>
        <w:ind w:left="719" w:right="197" w:firstLine="0"/>
        <w:jc w:val="left"/>
        <w:rPr>
          <w:sz w:val="28"/>
        </w:rPr>
      </w:pPr>
      <w:r>
        <w:rPr>
          <w:color w:val="77328A"/>
          <w:w w:val="115"/>
          <w:sz w:val="28"/>
        </w:rPr>
        <w:t>movement of persons between their territories (the ‘Common Travel Area’), while fully respecting the rights of natural </w:t>
      </w:r>
      <w:r>
        <w:rPr>
          <w:color w:val="77328A"/>
          <w:w w:val="110"/>
          <w:sz w:val="28"/>
        </w:rPr>
        <w:t>persons conferred by Union </w:t>
      </w:r>
      <w:r>
        <w:rPr>
          <w:color w:val="77328A"/>
          <w:w w:val="110"/>
          <w:sz w:val="28"/>
        </w:rPr>
        <w:t>law.</w:t>
      </w:r>
    </w:p>
    <w:p>
      <w:pPr>
        <w:spacing w:after="0" w:line="268" w:lineRule="auto"/>
        <w:jc w:val="left"/>
        <w:rPr>
          <w:sz w:val="28"/>
        </w:rPr>
        <w:sectPr>
          <w:type w:val="continuous"/>
          <w:pgSz w:w="11910" w:h="16840"/>
          <w:pgMar w:top="580" w:bottom="280" w:left="320" w:right="520"/>
          <w:cols w:num="2" w:equalWidth="0">
            <w:col w:w="5441" w:space="40"/>
            <w:col w:w="5589"/>
          </w:cols>
        </w:sectPr>
      </w:pPr>
    </w:p>
    <w:p>
      <w:pPr>
        <w:pStyle w:val="BodyText"/>
        <w:spacing w:before="4"/>
        <w:rPr>
          <w:sz w:val="20"/>
        </w:rPr>
      </w:pPr>
      <w:r>
        <w:rPr/>
        <mc:AlternateContent>
          <mc:Choice Requires="wps">
            <w:drawing>
              <wp:anchor distT="0" distB="0" distL="0" distR="0" allowOverlap="1" layoutInCell="1" locked="0" behindDoc="1" simplePos="0" relativeHeight="486645760">
                <wp:simplePos x="0" y="0"/>
                <wp:positionH relativeFrom="page">
                  <wp:posOffset>0</wp:posOffset>
                </wp:positionH>
                <wp:positionV relativeFrom="page">
                  <wp:posOffset>0</wp:posOffset>
                </wp:positionV>
                <wp:extent cx="7560309" cy="10692130"/>
                <wp:effectExtent l="0" t="0" r="0" b="0"/>
                <wp:wrapNone/>
                <wp:docPr id="173" name="Graphic 173"/>
                <wp:cNvGraphicFramePr>
                  <a:graphicFrameLocks/>
                </wp:cNvGraphicFramePr>
                <a:graphic>
                  <a:graphicData uri="http://schemas.microsoft.com/office/word/2010/wordprocessingShape">
                    <wps:wsp>
                      <wps:cNvPr id="173" name="Graphic 173"/>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E8E0F0"/>
                        </a:solidFill>
                      </wps:spPr>
                      <wps:bodyPr wrap="square" lIns="0" tIns="0" rIns="0" bIns="0" rtlCol="0">
                        <a:prstTxWarp prst="textNoShape">
                          <a:avLst/>
                        </a:prstTxWarp>
                        <a:noAutofit/>
                      </wps:bodyPr>
                    </wps:wsp>
                  </a:graphicData>
                </a:graphic>
              </wp:anchor>
            </w:drawing>
          </mc:Choice>
          <mc:Fallback>
            <w:pict>
              <v:rect style="position:absolute;margin-left:0pt;margin-top:0pt;width:595.276001pt;height:841.890015pt;mso-position-horizontal-relative:page;mso-position-vertical-relative:page;z-index:-16670720" id="docshape138" filled="true" fillcolor="#e8e0f0" stroked="false">
                <v:fill type="solid"/>
                <w10:wrap type="none"/>
              </v:rect>
            </w:pict>
          </mc:Fallback>
        </mc:AlternateContent>
      </w:r>
    </w:p>
    <w:p>
      <w:pPr>
        <w:pStyle w:val="BodyText"/>
        <w:spacing w:line="20" w:lineRule="exact"/>
        <w:ind w:left="400"/>
        <w:rPr>
          <w:sz w:val="2"/>
        </w:rPr>
      </w:pPr>
      <w:r>
        <w:rPr>
          <w:sz w:val="2"/>
        </w:rPr>
        <mc:AlternateContent>
          <mc:Choice Requires="wps">
            <w:drawing>
              <wp:inline distT="0" distB="0" distL="0" distR="0">
                <wp:extent cx="6645909" cy="12700"/>
                <wp:effectExtent l="9525" t="0" r="2540" b="6350"/>
                <wp:docPr id="174" name="Group 174"/>
                <wp:cNvGraphicFramePr>
                  <a:graphicFrameLocks/>
                </wp:cNvGraphicFramePr>
                <a:graphic>
                  <a:graphicData uri="http://schemas.microsoft.com/office/word/2010/wordprocessingGroup">
                    <wpg:wgp>
                      <wpg:cNvPr id="174" name="Group 174"/>
                      <wpg:cNvGrpSpPr/>
                      <wpg:grpSpPr>
                        <a:xfrm>
                          <a:off x="0" y="0"/>
                          <a:ext cx="6645909" cy="12700"/>
                          <a:chExt cx="6645909" cy="12700"/>
                        </a:xfrm>
                      </wpg:grpSpPr>
                      <wps:wsp>
                        <wps:cNvPr id="175" name="Graphic 175"/>
                        <wps:cNvSpPr/>
                        <wps:spPr>
                          <a:xfrm>
                            <a:off x="0" y="6350"/>
                            <a:ext cx="6645909" cy="1270"/>
                          </a:xfrm>
                          <a:custGeom>
                            <a:avLst/>
                            <a:gdLst/>
                            <a:ahLst/>
                            <a:cxnLst/>
                            <a:rect l="l" t="t" r="r" b="b"/>
                            <a:pathLst>
                              <a:path w="6645909" h="0">
                                <a:moveTo>
                                  <a:pt x="0" y="0"/>
                                </a:moveTo>
                                <a:lnTo>
                                  <a:pt x="6645605" y="0"/>
                                </a:lnTo>
                              </a:path>
                            </a:pathLst>
                          </a:custGeom>
                          <a:ln w="1270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523.3pt;height:1pt;mso-position-horizontal-relative:char;mso-position-vertical-relative:line" id="docshapegroup139" coordorigin="0,0" coordsize="10466,20">
                <v:line style="position:absolute" from="0,10" to="10466,10" stroked="true" strokeweight="1pt" strokecolor="#77328a">
                  <v:stroke dashstyle="solid"/>
                </v:line>
              </v:group>
            </w:pict>
          </mc:Fallback>
        </mc:AlternateContent>
      </w:r>
      <w:r>
        <w:rPr>
          <w:sz w:val="2"/>
        </w:rPr>
      </w:r>
    </w:p>
    <w:p>
      <w:pPr>
        <w:pStyle w:val="BodyText"/>
        <w:spacing w:before="102"/>
        <w:ind w:right="198"/>
        <w:jc w:val="right"/>
        <w:rPr>
          <w:rFonts w:ascii="Trebuchet MS"/>
        </w:rPr>
      </w:pPr>
      <w:r>
        <w:rPr>
          <w:rFonts w:ascii="Trebuchet MS"/>
          <w:color w:val="77328A"/>
          <w:spacing w:val="-5"/>
        </w:rPr>
        <w:t>17</w:t>
      </w:r>
    </w:p>
    <w:p>
      <w:pPr>
        <w:spacing w:after="0"/>
        <w:jc w:val="right"/>
        <w:rPr>
          <w:rFonts w:ascii="Trebuchet MS"/>
        </w:rPr>
        <w:sectPr>
          <w:type w:val="continuous"/>
          <w:pgSz w:w="11910" w:h="16840"/>
          <w:pgMar w:top="580" w:bottom="280" w:left="320" w:right="520"/>
        </w:sectPr>
      </w:pPr>
    </w:p>
    <w:p>
      <w:pPr>
        <w:spacing w:before="76"/>
        <w:ind w:left="400" w:right="0" w:firstLine="0"/>
        <w:jc w:val="left"/>
        <w:rPr>
          <w:rFonts w:ascii="Trebuchet MS"/>
          <w:sz w:val="22"/>
        </w:rPr>
      </w:pPr>
      <w:r>
        <w:rPr>
          <w:rFonts w:ascii="Trebuchet MS"/>
          <w:color w:val="77328A"/>
          <w:spacing w:val="-2"/>
          <w:w w:val="115"/>
          <w:sz w:val="22"/>
        </w:rPr>
        <w:t>Legal</w:t>
      </w:r>
      <w:r>
        <w:rPr>
          <w:rFonts w:ascii="Trebuchet MS"/>
          <w:color w:val="77328A"/>
          <w:spacing w:val="-10"/>
          <w:w w:val="115"/>
          <w:sz w:val="22"/>
        </w:rPr>
        <w:t> </w:t>
      </w:r>
      <w:r>
        <w:rPr>
          <w:rFonts w:ascii="Trebuchet MS"/>
          <w:color w:val="77328A"/>
          <w:spacing w:val="-2"/>
          <w:w w:val="115"/>
          <w:sz w:val="22"/>
        </w:rPr>
        <w:t>analysis</w:t>
      </w:r>
      <w:r>
        <w:rPr>
          <w:rFonts w:ascii="Trebuchet MS"/>
          <w:color w:val="77328A"/>
          <w:spacing w:val="-10"/>
          <w:w w:val="115"/>
          <w:sz w:val="22"/>
        </w:rPr>
        <w:t> </w:t>
      </w:r>
      <w:r>
        <w:rPr>
          <w:rFonts w:ascii="Trebuchet MS"/>
          <w:color w:val="77328A"/>
          <w:spacing w:val="-2"/>
          <w:w w:val="115"/>
          <w:sz w:val="22"/>
        </w:rPr>
        <w:t>of</w:t>
      </w:r>
      <w:r>
        <w:rPr>
          <w:rFonts w:ascii="Trebuchet MS"/>
          <w:color w:val="77328A"/>
          <w:spacing w:val="-9"/>
          <w:w w:val="115"/>
          <w:sz w:val="22"/>
        </w:rPr>
        <w:t> </w:t>
      </w:r>
      <w:r>
        <w:rPr>
          <w:rFonts w:ascii="Trebuchet MS"/>
          <w:color w:val="77328A"/>
          <w:spacing w:val="-2"/>
          <w:w w:val="115"/>
          <w:sz w:val="22"/>
        </w:rPr>
        <w:t>immigration</w:t>
      </w:r>
      <w:r>
        <w:rPr>
          <w:rFonts w:ascii="Trebuchet MS"/>
          <w:color w:val="77328A"/>
          <w:spacing w:val="-10"/>
          <w:w w:val="115"/>
          <w:sz w:val="22"/>
        </w:rPr>
        <w:t> </w:t>
      </w:r>
      <w:r>
        <w:rPr>
          <w:rFonts w:ascii="Trebuchet MS"/>
          <w:color w:val="77328A"/>
          <w:spacing w:val="-2"/>
          <w:w w:val="115"/>
          <w:sz w:val="22"/>
        </w:rPr>
        <w:t>or</w:t>
      </w:r>
      <w:r>
        <w:rPr>
          <w:rFonts w:ascii="Trebuchet MS"/>
          <w:color w:val="77328A"/>
          <w:spacing w:val="-9"/>
          <w:w w:val="115"/>
          <w:sz w:val="22"/>
        </w:rPr>
        <w:t> </w:t>
      </w:r>
      <w:r>
        <w:rPr>
          <w:rFonts w:ascii="Trebuchet MS"/>
          <w:color w:val="77328A"/>
          <w:spacing w:val="-2"/>
          <w:w w:val="115"/>
          <w:sz w:val="22"/>
        </w:rPr>
        <w:t>related</w:t>
      </w:r>
      <w:r>
        <w:rPr>
          <w:rFonts w:ascii="Trebuchet MS"/>
          <w:color w:val="77328A"/>
          <w:spacing w:val="-10"/>
          <w:w w:val="115"/>
          <w:sz w:val="22"/>
        </w:rPr>
        <w:t> </w:t>
      </w:r>
      <w:r>
        <w:rPr>
          <w:rFonts w:ascii="Trebuchet MS"/>
          <w:color w:val="77328A"/>
          <w:spacing w:val="-2"/>
          <w:w w:val="115"/>
          <w:sz w:val="22"/>
        </w:rPr>
        <w:t>rights</w:t>
      </w:r>
      <w:r>
        <w:rPr>
          <w:rFonts w:ascii="Trebuchet MS"/>
          <w:color w:val="77328A"/>
          <w:spacing w:val="-9"/>
          <w:w w:val="115"/>
          <w:sz w:val="22"/>
        </w:rPr>
        <w:t> </w:t>
      </w:r>
      <w:r>
        <w:rPr>
          <w:rFonts w:ascii="Trebuchet MS"/>
          <w:color w:val="77328A"/>
          <w:spacing w:val="-2"/>
          <w:w w:val="115"/>
          <w:sz w:val="22"/>
        </w:rPr>
        <w:t>&amp;</w:t>
      </w:r>
      <w:r>
        <w:rPr>
          <w:rFonts w:ascii="Trebuchet MS"/>
          <w:color w:val="77328A"/>
          <w:spacing w:val="-10"/>
          <w:w w:val="115"/>
          <w:sz w:val="22"/>
        </w:rPr>
        <w:t> </w:t>
      </w:r>
      <w:r>
        <w:rPr>
          <w:rFonts w:ascii="Trebuchet MS"/>
          <w:color w:val="77328A"/>
          <w:spacing w:val="-2"/>
          <w:w w:val="115"/>
          <w:sz w:val="22"/>
        </w:rPr>
        <w:t>equality</w:t>
      </w:r>
      <w:r>
        <w:rPr>
          <w:rFonts w:ascii="Trebuchet MS"/>
          <w:color w:val="77328A"/>
          <w:spacing w:val="-10"/>
          <w:w w:val="115"/>
          <w:sz w:val="22"/>
        </w:rPr>
        <w:t> </w:t>
      </w:r>
      <w:r>
        <w:rPr>
          <w:rFonts w:ascii="Trebuchet MS"/>
          <w:color w:val="77328A"/>
          <w:spacing w:val="-2"/>
          <w:w w:val="115"/>
          <w:sz w:val="22"/>
        </w:rPr>
        <w:t>protections</w:t>
      </w:r>
      <w:r>
        <w:rPr>
          <w:rFonts w:ascii="Trebuchet MS"/>
          <w:color w:val="77328A"/>
          <w:spacing w:val="-9"/>
          <w:w w:val="115"/>
          <w:sz w:val="22"/>
        </w:rPr>
        <w:t> </w:t>
      </w:r>
      <w:r>
        <w:rPr>
          <w:rFonts w:ascii="Trebuchet MS"/>
          <w:color w:val="77328A"/>
          <w:spacing w:val="-2"/>
          <w:w w:val="115"/>
          <w:sz w:val="22"/>
        </w:rPr>
        <w:t>in</w:t>
      </w:r>
      <w:r>
        <w:rPr>
          <w:rFonts w:ascii="Trebuchet MS"/>
          <w:color w:val="77328A"/>
          <w:spacing w:val="-10"/>
          <w:w w:val="115"/>
          <w:sz w:val="22"/>
        </w:rPr>
        <w:t> </w:t>
      </w:r>
      <w:r>
        <w:rPr>
          <w:rFonts w:ascii="Trebuchet MS"/>
          <w:color w:val="77328A"/>
          <w:spacing w:val="-2"/>
          <w:w w:val="115"/>
          <w:sz w:val="22"/>
        </w:rPr>
        <w:t>NI</w:t>
      </w:r>
      <w:r>
        <w:rPr>
          <w:rFonts w:ascii="Trebuchet MS"/>
          <w:color w:val="77328A"/>
          <w:spacing w:val="-9"/>
          <w:w w:val="115"/>
          <w:sz w:val="22"/>
        </w:rPr>
        <w:t> </w:t>
      </w:r>
      <w:r>
        <w:rPr>
          <w:rFonts w:ascii="Trebuchet MS"/>
          <w:color w:val="77328A"/>
          <w:spacing w:val="-2"/>
          <w:w w:val="115"/>
          <w:sz w:val="22"/>
        </w:rPr>
        <w:t>after</w:t>
      </w:r>
      <w:r>
        <w:rPr>
          <w:rFonts w:ascii="Trebuchet MS"/>
          <w:color w:val="77328A"/>
          <w:spacing w:val="-10"/>
          <w:w w:val="115"/>
          <w:sz w:val="22"/>
        </w:rPr>
        <w:t> </w:t>
      </w:r>
      <w:r>
        <w:rPr>
          <w:rFonts w:ascii="Trebuchet MS"/>
          <w:color w:val="77328A"/>
          <w:spacing w:val="-2"/>
          <w:w w:val="115"/>
          <w:sz w:val="22"/>
        </w:rPr>
        <w:t>Brexit</w:t>
      </w:r>
    </w:p>
    <w:p>
      <w:pPr>
        <w:pStyle w:val="BodyText"/>
        <w:spacing w:before="6"/>
        <w:rPr>
          <w:rFonts w:ascii="Trebuchet MS"/>
          <w:sz w:val="15"/>
        </w:rPr>
      </w:pPr>
      <w:r>
        <w:rPr/>
        <mc:AlternateContent>
          <mc:Choice Requires="wps">
            <w:drawing>
              <wp:anchor distT="0" distB="0" distL="0" distR="0" allowOverlap="1" layoutInCell="1" locked="0" behindDoc="1" simplePos="0" relativeHeight="487630848">
                <wp:simplePos x="0" y="0"/>
                <wp:positionH relativeFrom="page">
                  <wp:posOffset>457200</wp:posOffset>
                </wp:positionH>
                <wp:positionV relativeFrom="paragraph">
                  <wp:posOffset>129930</wp:posOffset>
                </wp:positionV>
                <wp:extent cx="6645909" cy="1270"/>
                <wp:effectExtent l="0" t="0" r="0" b="0"/>
                <wp:wrapTopAndBottom/>
                <wp:docPr id="176" name="Graphic 176"/>
                <wp:cNvGraphicFramePr>
                  <a:graphicFrameLocks/>
                </wp:cNvGraphicFramePr>
                <a:graphic>
                  <a:graphicData uri="http://schemas.microsoft.com/office/word/2010/wordprocessingShape">
                    <wps:wsp>
                      <wps:cNvPr id="176" name="Graphic 176"/>
                      <wps:cNvSpPr/>
                      <wps:spPr>
                        <a:xfrm>
                          <a:off x="0" y="0"/>
                          <a:ext cx="6645909" cy="1270"/>
                        </a:xfrm>
                        <a:custGeom>
                          <a:avLst/>
                          <a:gdLst/>
                          <a:ahLst/>
                          <a:cxnLst/>
                          <a:rect l="l" t="t" r="r" b="b"/>
                          <a:pathLst>
                            <a:path w="6645909" h="0">
                              <a:moveTo>
                                <a:pt x="0" y="0"/>
                              </a:moveTo>
                              <a:lnTo>
                                <a:pt x="6645605" y="0"/>
                              </a:lnTo>
                            </a:path>
                          </a:pathLst>
                        </a:custGeom>
                        <a:ln w="12700">
                          <a:solidFill>
                            <a:srgbClr val="77328A"/>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10.230739pt;width:523.3pt;height:.1pt;mso-position-horizontal-relative:page;mso-position-vertical-relative:paragraph;z-index:-15685632;mso-wrap-distance-left:0;mso-wrap-distance-right:0" id="docshape140" coordorigin="720,205" coordsize="10466,0" path="m720,205l11186,205e" filled="false" stroked="true" strokeweight="1pt" strokecolor="#77328a">
                <v:path arrowok="t"/>
                <v:stroke dashstyle="solid"/>
                <w10:wrap type="topAndBottom"/>
              </v:shape>
            </w:pict>
          </mc:Fallback>
        </mc:AlternateContent>
      </w:r>
    </w:p>
    <w:p>
      <w:pPr>
        <w:pStyle w:val="BodyText"/>
        <w:spacing w:before="3"/>
        <w:rPr>
          <w:rFonts w:ascii="Trebuchet MS"/>
          <w:sz w:val="14"/>
        </w:rPr>
      </w:pPr>
    </w:p>
    <w:p>
      <w:pPr>
        <w:spacing w:after="0"/>
        <w:rPr>
          <w:rFonts w:ascii="Trebuchet MS"/>
          <w:sz w:val="14"/>
        </w:rPr>
        <w:sectPr>
          <w:pgSz w:w="11910" w:h="16840"/>
          <w:pgMar w:top="580" w:bottom="280" w:left="320" w:right="520"/>
        </w:sectPr>
      </w:pPr>
    </w:p>
    <w:p>
      <w:pPr>
        <w:pStyle w:val="BodyText"/>
        <w:spacing w:line="320" w:lineRule="exact" w:before="41"/>
        <w:ind w:left="400" w:right="2"/>
      </w:pPr>
      <w:r>
        <w:rPr>
          <w:w w:val="110"/>
        </w:rPr>
        <w:t>Thus, on the reasoning in </w:t>
      </w:r>
      <w:r>
        <w:rPr>
          <w:rFonts w:ascii="Verdana"/>
          <w:i/>
          <w:w w:val="110"/>
        </w:rPr>
        <w:t>Patmalneice</w:t>
      </w:r>
      <w:r>
        <w:rPr>
          <w:w w:val="110"/>
        </w:rPr>
        <w:t>, it does not exclude the possibility that the differential treatment of Irish nationals </w:t>
      </w:r>
      <w:r>
        <w:rPr>
          <w:rFonts w:ascii="Lucida Sans Unicode"/>
        </w:rPr>
        <w:t>could be found to be sufficiently removed </w:t>
      </w:r>
      <w:r>
        <w:rPr>
          <w:w w:val="110"/>
        </w:rPr>
        <w:t>from the aim of promoting free </w:t>
      </w:r>
      <w:r>
        <w:rPr>
          <w:w w:val="110"/>
        </w:rPr>
        <w:t>movement between the UK and Ireland to give rise</w:t>
      </w:r>
    </w:p>
    <w:p>
      <w:pPr>
        <w:pStyle w:val="BodyText"/>
        <w:spacing w:line="237" w:lineRule="auto" w:before="33"/>
        <w:ind w:left="400" w:right="172"/>
        <w:jc w:val="both"/>
      </w:pPr>
      <w:r>
        <w:rPr>
          <w:w w:val="115"/>
        </w:rPr>
        <w:t>to</w:t>
      </w:r>
      <w:r>
        <w:rPr>
          <w:spacing w:val="-16"/>
          <w:w w:val="115"/>
        </w:rPr>
        <w:t> </w:t>
      </w:r>
      <w:r>
        <w:rPr>
          <w:w w:val="115"/>
        </w:rPr>
        <w:t>discrimination,</w:t>
      </w:r>
      <w:r>
        <w:rPr>
          <w:spacing w:val="-16"/>
          <w:w w:val="115"/>
        </w:rPr>
        <w:t> </w:t>
      </w:r>
      <w:r>
        <w:rPr>
          <w:w w:val="115"/>
        </w:rPr>
        <w:t>but</w:t>
      </w:r>
      <w:r>
        <w:rPr>
          <w:spacing w:val="-16"/>
          <w:w w:val="115"/>
        </w:rPr>
        <w:t> </w:t>
      </w:r>
      <w:r>
        <w:rPr>
          <w:w w:val="115"/>
        </w:rPr>
        <w:t>makes</w:t>
      </w:r>
      <w:r>
        <w:rPr>
          <w:spacing w:val="-16"/>
          <w:w w:val="115"/>
        </w:rPr>
        <w:t> </w:t>
      </w:r>
      <w:r>
        <w:rPr>
          <w:w w:val="115"/>
        </w:rPr>
        <w:t>it</w:t>
      </w:r>
      <w:r>
        <w:rPr>
          <w:spacing w:val="-16"/>
          <w:w w:val="115"/>
        </w:rPr>
        <w:t> </w:t>
      </w:r>
      <w:r>
        <w:rPr>
          <w:w w:val="115"/>
        </w:rPr>
        <w:t>extremely </w:t>
      </w:r>
      <w:r>
        <w:rPr>
          <w:rFonts w:ascii="Lucida Sans Unicode"/>
        </w:rPr>
        <w:t>difficult to envisage a provision on </w:t>
      </w:r>
      <w:r>
        <w:rPr>
          <w:rFonts w:ascii="Lucida Sans Unicode"/>
        </w:rPr>
        <w:t>which </w:t>
      </w:r>
      <w:r>
        <w:rPr>
          <w:w w:val="115"/>
        </w:rPr>
        <w:t>an immigrant from the EU might wish to</w:t>
      </w:r>
    </w:p>
    <w:p>
      <w:pPr>
        <w:pStyle w:val="BodyText"/>
        <w:spacing w:line="278" w:lineRule="auto" w:before="46"/>
        <w:ind w:left="400" w:right="2"/>
      </w:pPr>
      <w:r>
        <w:rPr>
          <w:w w:val="115"/>
        </w:rPr>
        <w:t>rely to advance a case of discrimination against</w:t>
      </w:r>
      <w:r>
        <w:rPr>
          <w:spacing w:val="-10"/>
          <w:w w:val="115"/>
        </w:rPr>
        <w:t> </w:t>
      </w:r>
      <w:r>
        <w:rPr>
          <w:w w:val="115"/>
        </w:rPr>
        <w:t>him/her</w:t>
      </w:r>
      <w:r>
        <w:rPr>
          <w:spacing w:val="-10"/>
          <w:w w:val="115"/>
        </w:rPr>
        <w:t> </w:t>
      </w:r>
      <w:r>
        <w:rPr>
          <w:w w:val="115"/>
        </w:rPr>
        <w:t>qua</w:t>
      </w:r>
      <w:r>
        <w:rPr>
          <w:spacing w:val="-10"/>
          <w:w w:val="115"/>
        </w:rPr>
        <w:t> </w:t>
      </w:r>
      <w:r>
        <w:rPr>
          <w:w w:val="115"/>
        </w:rPr>
        <w:t>immigrant</w:t>
      </w:r>
      <w:r>
        <w:rPr>
          <w:spacing w:val="-10"/>
          <w:w w:val="115"/>
        </w:rPr>
        <w:t> </w:t>
      </w:r>
      <w:r>
        <w:rPr>
          <w:w w:val="115"/>
        </w:rPr>
        <w:t>that</w:t>
      </w:r>
      <w:r>
        <w:rPr>
          <w:spacing w:val="-10"/>
          <w:w w:val="115"/>
        </w:rPr>
        <w:t> </w:t>
      </w:r>
      <w:r>
        <w:rPr>
          <w:w w:val="115"/>
        </w:rPr>
        <w:t>would not attract the protection of the Protocol.</w:t>
      </w:r>
    </w:p>
    <w:p>
      <w:pPr>
        <w:pStyle w:val="BodyText"/>
        <w:spacing w:line="278" w:lineRule="auto" w:before="199"/>
        <w:ind w:left="400" w:right="654"/>
      </w:pPr>
      <w:r>
        <w:rPr>
          <w:w w:val="115"/>
        </w:rPr>
        <w:t>All</w:t>
      </w:r>
      <w:r>
        <w:rPr>
          <w:spacing w:val="-9"/>
          <w:w w:val="115"/>
        </w:rPr>
        <w:t> </w:t>
      </w:r>
      <w:r>
        <w:rPr>
          <w:w w:val="115"/>
        </w:rPr>
        <w:t>EU</w:t>
      </w:r>
      <w:r>
        <w:rPr>
          <w:spacing w:val="-9"/>
          <w:w w:val="115"/>
        </w:rPr>
        <w:t> </w:t>
      </w:r>
      <w:r>
        <w:rPr>
          <w:w w:val="115"/>
        </w:rPr>
        <w:t>member</w:t>
      </w:r>
      <w:r>
        <w:rPr>
          <w:spacing w:val="-9"/>
          <w:w w:val="115"/>
        </w:rPr>
        <w:t> </w:t>
      </w:r>
      <w:r>
        <w:rPr>
          <w:w w:val="115"/>
        </w:rPr>
        <w:t>States,</w:t>
      </w:r>
      <w:r>
        <w:rPr>
          <w:spacing w:val="-9"/>
          <w:w w:val="115"/>
        </w:rPr>
        <w:t> </w:t>
      </w:r>
      <w:r>
        <w:rPr>
          <w:w w:val="115"/>
        </w:rPr>
        <w:t>as</w:t>
      </w:r>
      <w:r>
        <w:rPr>
          <w:spacing w:val="-9"/>
          <w:w w:val="115"/>
        </w:rPr>
        <w:t> </w:t>
      </w:r>
      <w:r>
        <w:rPr>
          <w:w w:val="115"/>
        </w:rPr>
        <w:t>well</w:t>
      </w:r>
      <w:r>
        <w:rPr>
          <w:spacing w:val="-9"/>
          <w:w w:val="115"/>
        </w:rPr>
        <w:t> </w:t>
      </w:r>
      <w:r>
        <w:rPr>
          <w:w w:val="115"/>
        </w:rPr>
        <w:t>as the</w:t>
      </w:r>
      <w:r>
        <w:rPr>
          <w:spacing w:val="-20"/>
          <w:w w:val="115"/>
        </w:rPr>
        <w:t> </w:t>
      </w:r>
      <w:r>
        <w:rPr>
          <w:w w:val="115"/>
        </w:rPr>
        <w:t>UK,</w:t>
      </w:r>
      <w:r>
        <w:rPr>
          <w:spacing w:val="-19"/>
          <w:w w:val="115"/>
        </w:rPr>
        <w:t> </w:t>
      </w:r>
      <w:r>
        <w:rPr>
          <w:w w:val="115"/>
        </w:rPr>
        <w:t>are</w:t>
      </w:r>
      <w:r>
        <w:rPr>
          <w:spacing w:val="-19"/>
          <w:w w:val="115"/>
        </w:rPr>
        <w:t> </w:t>
      </w:r>
      <w:r>
        <w:rPr>
          <w:w w:val="115"/>
        </w:rPr>
        <w:t>parties</w:t>
      </w:r>
      <w:r>
        <w:rPr>
          <w:spacing w:val="-19"/>
          <w:w w:val="115"/>
        </w:rPr>
        <w:t> </w:t>
      </w:r>
      <w:r>
        <w:rPr>
          <w:w w:val="115"/>
        </w:rPr>
        <w:t>to</w:t>
      </w:r>
      <w:r>
        <w:rPr>
          <w:spacing w:val="-19"/>
          <w:w w:val="115"/>
        </w:rPr>
        <w:t> </w:t>
      </w:r>
      <w:r>
        <w:rPr>
          <w:w w:val="115"/>
        </w:rPr>
        <w:t>the</w:t>
      </w:r>
      <w:r>
        <w:rPr>
          <w:spacing w:val="-20"/>
          <w:w w:val="115"/>
        </w:rPr>
        <w:t> </w:t>
      </w:r>
      <w:r>
        <w:rPr>
          <w:w w:val="115"/>
        </w:rPr>
        <w:t>European </w:t>
      </w:r>
      <w:r>
        <w:rPr>
          <w:w w:val="110"/>
        </w:rPr>
        <w:t>Convention</w:t>
      </w:r>
      <w:r>
        <w:rPr>
          <w:spacing w:val="4"/>
          <w:w w:val="110"/>
        </w:rPr>
        <w:t> </w:t>
      </w:r>
      <w:r>
        <w:rPr>
          <w:w w:val="110"/>
        </w:rPr>
        <w:t>on</w:t>
      </w:r>
      <w:r>
        <w:rPr>
          <w:spacing w:val="5"/>
          <w:w w:val="110"/>
        </w:rPr>
        <w:t> </w:t>
      </w:r>
      <w:r>
        <w:rPr>
          <w:w w:val="110"/>
        </w:rPr>
        <w:t>Human</w:t>
      </w:r>
      <w:r>
        <w:rPr>
          <w:spacing w:val="5"/>
          <w:w w:val="110"/>
        </w:rPr>
        <w:t> </w:t>
      </w:r>
      <w:r>
        <w:rPr>
          <w:w w:val="110"/>
        </w:rPr>
        <w:t>Rights</w:t>
      </w:r>
      <w:r>
        <w:rPr>
          <w:spacing w:val="5"/>
          <w:w w:val="110"/>
        </w:rPr>
        <w:t> </w:t>
      </w:r>
      <w:r>
        <w:rPr>
          <w:spacing w:val="-2"/>
          <w:w w:val="110"/>
        </w:rPr>
        <w:t>which</w:t>
      </w:r>
    </w:p>
    <w:p>
      <w:pPr>
        <w:pStyle w:val="BodyText"/>
        <w:spacing w:line="278" w:lineRule="auto"/>
        <w:ind w:left="400" w:right="654"/>
      </w:pPr>
      <w:r>
        <w:rPr>
          <w:w w:val="115"/>
        </w:rPr>
        <w:t>prohibits</w:t>
      </w:r>
      <w:r>
        <w:rPr>
          <w:spacing w:val="-15"/>
          <w:w w:val="115"/>
        </w:rPr>
        <w:t> </w:t>
      </w:r>
      <w:r>
        <w:rPr>
          <w:w w:val="115"/>
        </w:rPr>
        <w:t>discrimination</w:t>
      </w:r>
      <w:r>
        <w:rPr>
          <w:spacing w:val="-15"/>
          <w:w w:val="115"/>
        </w:rPr>
        <w:t> </w:t>
      </w:r>
      <w:r>
        <w:rPr>
          <w:w w:val="115"/>
        </w:rPr>
        <w:t>in</w:t>
      </w:r>
      <w:r>
        <w:rPr>
          <w:spacing w:val="-15"/>
          <w:w w:val="115"/>
        </w:rPr>
        <w:t> </w:t>
      </w:r>
      <w:r>
        <w:rPr>
          <w:w w:val="115"/>
        </w:rPr>
        <w:t>respect</w:t>
      </w:r>
      <w:r>
        <w:rPr>
          <w:spacing w:val="-15"/>
          <w:w w:val="115"/>
        </w:rPr>
        <w:t> </w:t>
      </w:r>
      <w:r>
        <w:rPr>
          <w:w w:val="115"/>
        </w:rPr>
        <w:t>of any of the rights protected by the</w:t>
      </w:r>
    </w:p>
    <w:p>
      <w:pPr>
        <w:pStyle w:val="BodyText"/>
        <w:spacing w:line="278" w:lineRule="auto"/>
        <w:ind w:left="400" w:right="2"/>
      </w:pPr>
      <w:r>
        <w:rPr>
          <w:spacing w:val="-2"/>
          <w:w w:val="115"/>
        </w:rPr>
        <w:t>Convention</w:t>
      </w:r>
      <w:r>
        <w:rPr>
          <w:spacing w:val="-17"/>
          <w:w w:val="115"/>
        </w:rPr>
        <w:t> </w:t>
      </w:r>
      <w:r>
        <w:rPr>
          <w:spacing w:val="-2"/>
          <w:w w:val="115"/>
        </w:rPr>
        <w:t>on</w:t>
      </w:r>
      <w:r>
        <w:rPr>
          <w:spacing w:val="-17"/>
          <w:w w:val="115"/>
        </w:rPr>
        <w:t> </w:t>
      </w:r>
      <w:r>
        <w:rPr>
          <w:spacing w:val="-2"/>
          <w:w w:val="115"/>
        </w:rPr>
        <w:t>the</w:t>
      </w:r>
      <w:r>
        <w:rPr>
          <w:spacing w:val="-17"/>
          <w:w w:val="115"/>
        </w:rPr>
        <w:t> </w:t>
      </w:r>
      <w:r>
        <w:rPr>
          <w:spacing w:val="-2"/>
          <w:w w:val="115"/>
        </w:rPr>
        <w:t>grounds</w:t>
      </w:r>
      <w:r>
        <w:rPr>
          <w:spacing w:val="-17"/>
          <w:w w:val="115"/>
        </w:rPr>
        <w:t> </w:t>
      </w:r>
      <w:r>
        <w:rPr>
          <w:spacing w:val="-2"/>
          <w:w w:val="115"/>
        </w:rPr>
        <w:t>of</w:t>
      </w:r>
      <w:r>
        <w:rPr>
          <w:spacing w:val="-17"/>
          <w:w w:val="115"/>
        </w:rPr>
        <w:t> </w:t>
      </w:r>
      <w:r>
        <w:rPr>
          <w:spacing w:val="-2"/>
          <w:w w:val="115"/>
        </w:rPr>
        <w:t>any</w:t>
      </w:r>
      <w:r>
        <w:rPr>
          <w:spacing w:val="-17"/>
          <w:w w:val="115"/>
        </w:rPr>
        <w:t> </w:t>
      </w:r>
      <w:r>
        <w:rPr>
          <w:spacing w:val="-2"/>
          <w:w w:val="115"/>
        </w:rPr>
        <w:t>status, </w:t>
      </w:r>
      <w:r>
        <w:rPr>
          <w:w w:val="115"/>
        </w:rPr>
        <w:t>including nationality. Protocol 12 to the European</w:t>
      </w:r>
      <w:r>
        <w:rPr>
          <w:spacing w:val="-6"/>
          <w:w w:val="115"/>
        </w:rPr>
        <w:t> </w:t>
      </w:r>
      <w:r>
        <w:rPr>
          <w:w w:val="115"/>
        </w:rPr>
        <w:t>Convention</w:t>
      </w:r>
      <w:r>
        <w:rPr>
          <w:spacing w:val="-6"/>
          <w:w w:val="115"/>
        </w:rPr>
        <w:t> </w:t>
      </w:r>
      <w:r>
        <w:rPr>
          <w:w w:val="115"/>
        </w:rPr>
        <w:t>on</w:t>
      </w:r>
      <w:r>
        <w:rPr>
          <w:spacing w:val="-6"/>
          <w:w w:val="115"/>
        </w:rPr>
        <w:t> </w:t>
      </w:r>
      <w:r>
        <w:rPr>
          <w:w w:val="115"/>
        </w:rPr>
        <w:t>Human</w:t>
      </w:r>
      <w:r>
        <w:rPr>
          <w:spacing w:val="-6"/>
          <w:w w:val="115"/>
        </w:rPr>
        <w:t> </w:t>
      </w:r>
      <w:r>
        <w:rPr>
          <w:w w:val="115"/>
        </w:rPr>
        <w:t>Rights establishes a free-standing right to</w:t>
      </w:r>
    </w:p>
    <w:p>
      <w:pPr>
        <w:pStyle w:val="BodyText"/>
        <w:spacing w:line="266" w:lineRule="auto"/>
        <w:ind w:left="400" w:right="65"/>
        <w:rPr>
          <w:rFonts w:ascii="Lucida Sans Unicode"/>
        </w:rPr>
      </w:pPr>
      <w:r>
        <w:rPr>
          <w:w w:val="110"/>
        </w:rPr>
        <w:t>non-discrimination,</w:t>
      </w:r>
      <w:r>
        <w:rPr>
          <w:spacing w:val="40"/>
          <w:w w:val="110"/>
        </w:rPr>
        <w:t> </w:t>
      </w:r>
      <w:r>
        <w:rPr>
          <w:w w:val="110"/>
        </w:rPr>
        <w:t>thus</w:t>
      </w:r>
      <w:r>
        <w:rPr>
          <w:spacing w:val="40"/>
          <w:w w:val="110"/>
        </w:rPr>
        <w:t> </w:t>
      </w:r>
      <w:r>
        <w:rPr>
          <w:w w:val="110"/>
        </w:rPr>
        <w:t>allowing</w:t>
      </w:r>
      <w:r>
        <w:rPr>
          <w:spacing w:val="40"/>
          <w:w w:val="110"/>
        </w:rPr>
        <w:t> </w:t>
      </w:r>
      <w:r>
        <w:rPr>
          <w:w w:val="110"/>
        </w:rPr>
        <w:t>claims of</w:t>
      </w:r>
      <w:r>
        <w:rPr>
          <w:spacing w:val="40"/>
          <w:w w:val="110"/>
        </w:rPr>
        <w:t> </w:t>
      </w:r>
      <w:r>
        <w:rPr>
          <w:w w:val="110"/>
        </w:rPr>
        <w:t>discrimination</w:t>
      </w:r>
      <w:r>
        <w:rPr>
          <w:spacing w:val="40"/>
          <w:w w:val="110"/>
        </w:rPr>
        <w:t> </w:t>
      </w:r>
      <w:r>
        <w:rPr>
          <w:w w:val="110"/>
        </w:rPr>
        <w:t>in</w:t>
      </w:r>
      <w:r>
        <w:rPr>
          <w:spacing w:val="40"/>
          <w:w w:val="110"/>
        </w:rPr>
        <w:t> </w:t>
      </w:r>
      <w:r>
        <w:rPr>
          <w:w w:val="110"/>
        </w:rPr>
        <w:t>areas</w:t>
      </w:r>
      <w:r>
        <w:rPr>
          <w:spacing w:val="40"/>
          <w:w w:val="110"/>
        </w:rPr>
        <w:t> </w:t>
      </w:r>
      <w:r>
        <w:rPr>
          <w:w w:val="110"/>
        </w:rPr>
        <w:t>not</w:t>
      </w:r>
      <w:r>
        <w:rPr>
          <w:spacing w:val="40"/>
          <w:w w:val="110"/>
        </w:rPr>
        <w:t> </w:t>
      </w:r>
      <w:r>
        <w:rPr>
          <w:w w:val="110"/>
        </w:rPr>
        <w:t>protected by the Convention.</w:t>
      </w:r>
      <w:r>
        <w:rPr>
          <w:spacing w:val="40"/>
          <w:w w:val="110"/>
        </w:rPr>
        <w:t> </w:t>
      </w:r>
      <w:r>
        <w:rPr>
          <w:w w:val="110"/>
        </w:rPr>
        <w:t>The UK has neither </w:t>
      </w:r>
      <w:r>
        <w:rPr>
          <w:rFonts w:ascii="Lucida Sans Unicode"/>
        </w:rPr>
        <w:t>signed</w:t>
      </w:r>
      <w:r>
        <w:rPr>
          <w:rFonts w:ascii="Lucida Sans Unicode"/>
          <w:spacing w:val="-10"/>
        </w:rPr>
        <w:t> </w:t>
      </w:r>
      <w:r>
        <w:rPr>
          <w:rFonts w:ascii="Lucida Sans Unicode"/>
        </w:rPr>
        <w:t>nor</w:t>
      </w:r>
      <w:r>
        <w:rPr>
          <w:rFonts w:ascii="Lucida Sans Unicode"/>
          <w:spacing w:val="-10"/>
        </w:rPr>
        <w:t> </w:t>
      </w:r>
      <w:r>
        <w:rPr>
          <w:rFonts w:ascii="Lucida Sans Unicode"/>
        </w:rPr>
        <w:t>ratified</w:t>
      </w:r>
      <w:r>
        <w:rPr>
          <w:rFonts w:ascii="Lucida Sans Unicode"/>
          <w:spacing w:val="-10"/>
        </w:rPr>
        <w:t> </w:t>
      </w:r>
      <w:r>
        <w:rPr>
          <w:rFonts w:ascii="Lucida Sans Unicode"/>
        </w:rPr>
        <w:t>Protocol</w:t>
      </w:r>
      <w:r>
        <w:rPr>
          <w:rFonts w:ascii="Lucida Sans Unicode"/>
          <w:spacing w:val="-10"/>
        </w:rPr>
        <w:t> </w:t>
      </w:r>
      <w:r>
        <w:rPr>
          <w:rFonts w:ascii="Lucida Sans Unicode"/>
        </w:rPr>
        <w:t>12.</w:t>
      </w:r>
      <w:r>
        <w:rPr>
          <w:rFonts w:ascii="Lucida Sans Unicode"/>
          <w:spacing w:val="-10"/>
        </w:rPr>
        <w:t> </w:t>
      </w:r>
      <w:r>
        <w:rPr>
          <w:rFonts w:ascii="Lucida Sans Unicode"/>
        </w:rPr>
        <w:t>Ireland</w:t>
      </w:r>
      <w:r>
        <w:rPr>
          <w:rFonts w:ascii="Lucida Sans Unicode"/>
          <w:spacing w:val="-10"/>
        </w:rPr>
        <w:t> </w:t>
      </w:r>
      <w:r>
        <w:rPr>
          <w:rFonts w:ascii="Lucida Sans Unicode"/>
        </w:rPr>
        <w:t>has</w:t>
      </w:r>
    </w:p>
    <w:p>
      <w:pPr>
        <w:pStyle w:val="BodyText"/>
        <w:spacing w:line="277" w:lineRule="exact"/>
        <w:ind w:left="400"/>
        <w:jc w:val="both"/>
        <w:rPr>
          <w:rFonts w:ascii="Lucida Sans Unicode"/>
        </w:rPr>
      </w:pPr>
      <w:r>
        <w:rPr>
          <w:rFonts w:ascii="Lucida Sans Unicode"/>
        </w:rPr>
        <w:t>signed but not</w:t>
      </w:r>
      <w:r>
        <w:rPr>
          <w:rFonts w:ascii="Lucida Sans Unicode"/>
          <w:spacing w:val="1"/>
        </w:rPr>
        <w:t> </w:t>
      </w:r>
      <w:r>
        <w:rPr>
          <w:rFonts w:ascii="Lucida Sans Unicode"/>
        </w:rPr>
        <w:t>ratified it,</w:t>
      </w:r>
      <w:r>
        <w:rPr>
          <w:rFonts w:ascii="Lucida Sans Unicode"/>
          <w:spacing w:val="1"/>
        </w:rPr>
        <w:t> </w:t>
      </w:r>
      <w:r>
        <w:rPr>
          <w:rFonts w:ascii="Lucida Sans Unicode"/>
        </w:rPr>
        <w:t>making it</w:t>
      </w:r>
      <w:r>
        <w:rPr>
          <w:rFonts w:ascii="Lucida Sans Unicode"/>
          <w:spacing w:val="1"/>
        </w:rPr>
        <w:t> </w:t>
      </w:r>
      <w:r>
        <w:rPr>
          <w:rFonts w:ascii="Lucida Sans Unicode"/>
          <w:spacing w:val="-5"/>
        </w:rPr>
        <w:t>the</w:t>
      </w:r>
    </w:p>
    <w:p>
      <w:pPr>
        <w:pStyle w:val="BodyText"/>
        <w:spacing w:line="244" w:lineRule="auto"/>
        <w:ind w:left="400" w:right="2"/>
        <w:rPr>
          <w:rFonts w:ascii="Lucida Sans Unicode"/>
        </w:rPr>
      </w:pPr>
      <w:r>
        <w:rPr>
          <w:w w:val="110"/>
        </w:rPr>
        <w:t>only protocol to the European </w:t>
      </w:r>
      <w:r>
        <w:rPr>
          <w:w w:val="110"/>
        </w:rPr>
        <w:t>Convention </w:t>
      </w:r>
      <w:r>
        <w:rPr>
          <w:rFonts w:ascii="Lucida Sans Unicode"/>
        </w:rPr>
        <w:t>on Human Rights not ratified by Ireland.</w:t>
      </w:r>
    </w:p>
    <w:p>
      <w:pPr>
        <w:pStyle w:val="BodyText"/>
        <w:spacing w:line="276" w:lineRule="auto" w:before="59"/>
        <w:ind w:left="400" w:right="849"/>
      </w:pPr>
      <w:r>
        <w:rPr>
          <w:w w:val="115"/>
        </w:rPr>
        <w:t>In </w:t>
      </w:r>
      <w:r>
        <w:rPr>
          <w:rFonts w:ascii="Verdana"/>
          <w:i/>
          <w:w w:val="115"/>
        </w:rPr>
        <w:t>Biao</w:t>
      </w:r>
      <w:r>
        <w:rPr>
          <w:rFonts w:ascii="Verdana"/>
          <w:i/>
          <w:spacing w:val="-8"/>
          <w:w w:val="115"/>
        </w:rPr>
        <w:t> </w:t>
      </w:r>
      <w:r>
        <w:rPr>
          <w:w w:val="115"/>
        </w:rPr>
        <w:t>v Denmark (Application </w:t>
      </w:r>
      <w:r>
        <w:rPr>
          <w:w w:val="110"/>
        </w:rPr>
        <w:t>no.</w:t>
      </w:r>
      <w:r>
        <w:rPr>
          <w:spacing w:val="-4"/>
          <w:w w:val="110"/>
        </w:rPr>
        <w:t> </w:t>
      </w:r>
      <w:r>
        <w:rPr>
          <w:w w:val="110"/>
        </w:rPr>
        <w:t>38590/10)</w:t>
      </w:r>
      <w:r>
        <w:rPr>
          <w:spacing w:val="-4"/>
          <w:w w:val="110"/>
        </w:rPr>
        <w:t> </w:t>
      </w:r>
      <w:r>
        <w:rPr>
          <w:w w:val="110"/>
        </w:rPr>
        <w:t>Mr</w:t>
      </w:r>
      <w:r>
        <w:rPr>
          <w:spacing w:val="-4"/>
          <w:w w:val="110"/>
        </w:rPr>
        <w:t> </w:t>
      </w:r>
      <w:r>
        <w:rPr>
          <w:w w:val="110"/>
        </w:rPr>
        <w:t>Biao,</w:t>
      </w:r>
      <w:r>
        <w:rPr>
          <w:spacing w:val="-4"/>
          <w:w w:val="110"/>
        </w:rPr>
        <w:t> </w:t>
      </w:r>
      <w:r>
        <w:rPr>
          <w:w w:val="110"/>
        </w:rPr>
        <w:t>Danish</w:t>
      </w:r>
      <w:r>
        <w:rPr>
          <w:spacing w:val="-4"/>
          <w:w w:val="110"/>
        </w:rPr>
        <w:t> </w:t>
      </w:r>
      <w:r>
        <w:rPr>
          <w:w w:val="110"/>
        </w:rPr>
        <w:t>by </w:t>
      </w:r>
      <w:r>
        <w:rPr>
          <w:w w:val="115"/>
        </w:rPr>
        <w:t>naturalisation and married to a</w:t>
      </w:r>
    </w:p>
    <w:p>
      <w:pPr>
        <w:pStyle w:val="BodyText"/>
        <w:spacing w:line="278" w:lineRule="auto" w:before="5"/>
        <w:ind w:left="400" w:right="2"/>
      </w:pPr>
      <w:r>
        <w:rPr>
          <w:w w:val="115"/>
        </w:rPr>
        <w:t>third country national, challenged a requirement of Danish law whereby, because</w:t>
      </w:r>
      <w:r>
        <w:rPr>
          <w:spacing w:val="-19"/>
          <w:w w:val="115"/>
        </w:rPr>
        <w:t> </w:t>
      </w:r>
      <w:r>
        <w:rPr>
          <w:w w:val="115"/>
        </w:rPr>
        <w:t>he</w:t>
      </w:r>
      <w:r>
        <w:rPr>
          <w:spacing w:val="-19"/>
          <w:w w:val="115"/>
        </w:rPr>
        <w:t> </w:t>
      </w:r>
      <w:r>
        <w:rPr>
          <w:w w:val="115"/>
        </w:rPr>
        <w:t>had</w:t>
      </w:r>
      <w:r>
        <w:rPr>
          <w:spacing w:val="-19"/>
          <w:w w:val="115"/>
        </w:rPr>
        <w:t> </w:t>
      </w:r>
      <w:r>
        <w:rPr>
          <w:w w:val="115"/>
        </w:rPr>
        <w:t>not</w:t>
      </w:r>
      <w:r>
        <w:rPr>
          <w:spacing w:val="-19"/>
          <w:w w:val="115"/>
        </w:rPr>
        <w:t> </w:t>
      </w:r>
      <w:r>
        <w:rPr>
          <w:w w:val="115"/>
        </w:rPr>
        <w:t>been</w:t>
      </w:r>
      <w:r>
        <w:rPr>
          <w:spacing w:val="-19"/>
          <w:w w:val="115"/>
        </w:rPr>
        <w:t> </w:t>
      </w:r>
      <w:r>
        <w:rPr>
          <w:w w:val="115"/>
        </w:rPr>
        <w:t>born</w:t>
      </w:r>
      <w:r>
        <w:rPr>
          <w:spacing w:val="-19"/>
          <w:w w:val="115"/>
        </w:rPr>
        <w:t> </w:t>
      </w:r>
      <w:r>
        <w:rPr>
          <w:w w:val="115"/>
        </w:rPr>
        <w:t>or</w:t>
      </w:r>
      <w:r>
        <w:rPr>
          <w:spacing w:val="-19"/>
          <w:w w:val="115"/>
        </w:rPr>
        <w:t> </w:t>
      </w:r>
      <w:r>
        <w:rPr>
          <w:w w:val="115"/>
        </w:rPr>
        <w:t>brought up</w:t>
      </w:r>
      <w:r>
        <w:rPr>
          <w:spacing w:val="-4"/>
          <w:w w:val="115"/>
        </w:rPr>
        <w:t> </w:t>
      </w:r>
      <w:r>
        <w:rPr>
          <w:w w:val="115"/>
        </w:rPr>
        <w:t>in</w:t>
      </w:r>
      <w:r>
        <w:rPr>
          <w:spacing w:val="-4"/>
          <w:w w:val="115"/>
        </w:rPr>
        <w:t> </w:t>
      </w:r>
      <w:r>
        <w:rPr>
          <w:w w:val="115"/>
        </w:rPr>
        <w:t>Demark,</w:t>
      </w:r>
      <w:r>
        <w:rPr>
          <w:spacing w:val="-4"/>
          <w:w w:val="115"/>
        </w:rPr>
        <w:t> </w:t>
      </w:r>
      <w:r>
        <w:rPr>
          <w:w w:val="115"/>
        </w:rPr>
        <w:t>he</w:t>
      </w:r>
      <w:r>
        <w:rPr>
          <w:spacing w:val="-4"/>
          <w:w w:val="115"/>
        </w:rPr>
        <w:t> </w:t>
      </w:r>
      <w:r>
        <w:rPr>
          <w:w w:val="115"/>
        </w:rPr>
        <w:t>needed</w:t>
      </w:r>
      <w:r>
        <w:rPr>
          <w:spacing w:val="-4"/>
          <w:w w:val="115"/>
        </w:rPr>
        <w:t> </w:t>
      </w:r>
      <w:r>
        <w:rPr>
          <w:w w:val="115"/>
        </w:rPr>
        <w:t>to</w:t>
      </w:r>
      <w:r>
        <w:rPr>
          <w:spacing w:val="-4"/>
          <w:w w:val="115"/>
        </w:rPr>
        <w:t> </w:t>
      </w:r>
      <w:r>
        <w:rPr>
          <w:w w:val="115"/>
        </w:rPr>
        <w:t>have</w:t>
      </w:r>
      <w:r>
        <w:rPr>
          <w:spacing w:val="-4"/>
          <w:w w:val="115"/>
        </w:rPr>
        <w:t> </w:t>
      </w:r>
      <w:r>
        <w:rPr>
          <w:w w:val="115"/>
        </w:rPr>
        <w:t>been</w:t>
      </w:r>
    </w:p>
    <w:p>
      <w:pPr>
        <w:pStyle w:val="BodyText"/>
        <w:spacing w:line="320" w:lineRule="exact" w:before="41"/>
        <w:ind w:left="319" w:right="275"/>
      </w:pPr>
      <w:r>
        <w:rPr/>
        <w:br w:type="column"/>
      </w:r>
      <w:r>
        <w:rPr>
          <w:w w:val="110"/>
        </w:rPr>
        <w:t>a Danish national for 28 years to qualify</w:t>
      </w:r>
      <w:r>
        <w:rPr>
          <w:spacing w:val="80"/>
          <w:w w:val="110"/>
        </w:rPr>
        <w:t> </w:t>
      </w:r>
      <w:r>
        <w:rPr>
          <w:rFonts w:ascii="Lucida Sans Unicode"/>
        </w:rPr>
        <w:t>for</w:t>
      </w:r>
      <w:r>
        <w:rPr>
          <w:rFonts w:ascii="Lucida Sans Unicode"/>
          <w:spacing w:val="40"/>
        </w:rPr>
        <w:t> </w:t>
      </w:r>
      <w:r>
        <w:rPr>
          <w:rFonts w:ascii="Lucida Sans Unicode"/>
        </w:rPr>
        <w:t>family</w:t>
      </w:r>
      <w:r>
        <w:rPr>
          <w:rFonts w:ascii="Lucida Sans Unicode"/>
          <w:spacing w:val="40"/>
        </w:rPr>
        <w:t> </w:t>
      </w:r>
      <w:r>
        <w:rPr>
          <w:rFonts w:ascii="Lucida Sans Unicode"/>
        </w:rPr>
        <w:t>reunification.</w:t>
      </w:r>
      <w:r>
        <w:rPr>
          <w:rFonts w:ascii="Lucida Sans Unicode"/>
          <w:spacing w:val="40"/>
        </w:rPr>
        <w:t> </w:t>
      </w:r>
      <w:r>
        <w:rPr>
          <w:rFonts w:ascii="Lucida Sans Unicode"/>
        </w:rPr>
        <w:t>He</w:t>
      </w:r>
      <w:r>
        <w:rPr>
          <w:rFonts w:ascii="Lucida Sans Unicode"/>
          <w:spacing w:val="40"/>
        </w:rPr>
        <w:t> </w:t>
      </w:r>
      <w:r>
        <w:rPr>
          <w:rFonts w:ascii="Lucida Sans Unicode"/>
        </w:rPr>
        <w:t>argued</w:t>
      </w:r>
      <w:r>
        <w:rPr>
          <w:rFonts w:ascii="Lucida Sans Unicode"/>
          <w:spacing w:val="40"/>
        </w:rPr>
        <w:t> </w:t>
      </w:r>
      <w:r>
        <w:rPr>
          <w:rFonts w:ascii="Lucida Sans Unicode"/>
        </w:rPr>
        <w:t>that</w:t>
      </w:r>
      <w:r>
        <w:rPr>
          <w:rFonts w:ascii="Lucida Sans Unicode"/>
        </w:rPr>
        <w:t> </w:t>
      </w:r>
      <w:r>
        <w:rPr>
          <w:w w:val="110"/>
        </w:rPr>
        <w:t>the rule was indirectly discriminatory on</w:t>
      </w:r>
      <w:r>
        <w:rPr>
          <w:spacing w:val="80"/>
          <w:w w:val="110"/>
        </w:rPr>
        <w:t> </w:t>
      </w:r>
      <w:r>
        <w:rPr>
          <w:w w:val="110"/>
        </w:rPr>
        <w:t>the basis of racial or ethnic origin under Article 14 of the Convention read with Article 8 of the European Convention on Human Rights. The Grand Chamber was prepared to accept, on the basis of rough and ready calculations in the absence of detailed evidence, that naturalised citizens</w:t>
      </w:r>
    </w:p>
    <w:p>
      <w:pPr>
        <w:pStyle w:val="BodyText"/>
        <w:spacing w:line="278" w:lineRule="auto" w:before="31"/>
        <w:ind w:left="319" w:right="320"/>
      </w:pPr>
      <w:r>
        <w:rPr>
          <w:w w:val="115"/>
        </w:rPr>
        <w:t>were disproportionately affected</w:t>
      </w:r>
      <w:r>
        <w:rPr>
          <w:w w:val="115"/>
          <w:vertAlign w:val="superscript"/>
        </w:rPr>
        <w:t>14</w:t>
      </w:r>
      <w:r>
        <w:rPr>
          <w:w w:val="115"/>
          <w:vertAlign w:val="baseline"/>
        </w:rPr>
        <w:t> and was prepared to assume that, at least the vast majority of, Danish expatriates and</w:t>
      </w:r>
      <w:r>
        <w:rPr>
          <w:spacing w:val="-6"/>
          <w:w w:val="115"/>
          <w:vertAlign w:val="baseline"/>
        </w:rPr>
        <w:t> </w:t>
      </w:r>
      <w:r>
        <w:rPr>
          <w:w w:val="115"/>
          <w:vertAlign w:val="baseline"/>
        </w:rPr>
        <w:t>Danish</w:t>
      </w:r>
      <w:r>
        <w:rPr>
          <w:spacing w:val="-6"/>
          <w:w w:val="115"/>
          <w:vertAlign w:val="baseline"/>
        </w:rPr>
        <w:t> </w:t>
      </w:r>
      <w:r>
        <w:rPr>
          <w:w w:val="115"/>
          <w:vertAlign w:val="baseline"/>
        </w:rPr>
        <w:t>nationals</w:t>
      </w:r>
      <w:r>
        <w:rPr>
          <w:spacing w:val="-6"/>
          <w:w w:val="115"/>
          <w:vertAlign w:val="baseline"/>
        </w:rPr>
        <w:t> </w:t>
      </w:r>
      <w:r>
        <w:rPr>
          <w:w w:val="115"/>
          <w:vertAlign w:val="baseline"/>
        </w:rPr>
        <w:t>born</w:t>
      </w:r>
      <w:r>
        <w:rPr>
          <w:spacing w:val="-6"/>
          <w:w w:val="115"/>
          <w:vertAlign w:val="baseline"/>
        </w:rPr>
        <w:t> </w:t>
      </w:r>
      <w:r>
        <w:rPr>
          <w:w w:val="115"/>
          <w:vertAlign w:val="baseline"/>
        </w:rPr>
        <w:t>and</w:t>
      </w:r>
      <w:r>
        <w:rPr>
          <w:spacing w:val="-6"/>
          <w:w w:val="115"/>
          <w:vertAlign w:val="baseline"/>
        </w:rPr>
        <w:t> </w:t>
      </w:r>
      <w:r>
        <w:rPr>
          <w:w w:val="115"/>
          <w:vertAlign w:val="baseline"/>
        </w:rPr>
        <w:t>resident in Denmark would usually be of Danish </w:t>
      </w:r>
      <w:r>
        <w:rPr>
          <w:w w:val="110"/>
          <w:vertAlign w:val="baseline"/>
        </w:rPr>
        <w:t>ethnic origin, whereas persons </w:t>
      </w:r>
      <w:r>
        <w:rPr>
          <w:w w:val="110"/>
          <w:vertAlign w:val="baseline"/>
        </w:rPr>
        <w:t>acquiring </w:t>
      </w:r>
      <w:r>
        <w:rPr>
          <w:w w:val="115"/>
          <w:vertAlign w:val="baseline"/>
        </w:rPr>
        <w:t>Danish citizenship later in life would</w:t>
      </w:r>
    </w:p>
    <w:p>
      <w:pPr>
        <w:pStyle w:val="BodyText"/>
        <w:spacing w:line="278" w:lineRule="auto"/>
        <w:ind w:left="319" w:right="18"/>
      </w:pPr>
      <w:r>
        <w:rPr>
          <w:w w:val="115"/>
        </w:rPr>
        <w:t>generally</w:t>
      </w:r>
      <w:r>
        <w:rPr>
          <w:spacing w:val="-16"/>
          <w:w w:val="115"/>
        </w:rPr>
        <w:t> </w:t>
      </w:r>
      <w:r>
        <w:rPr>
          <w:w w:val="115"/>
        </w:rPr>
        <w:t>not</w:t>
      </w:r>
      <w:r>
        <w:rPr>
          <w:spacing w:val="-16"/>
          <w:w w:val="115"/>
        </w:rPr>
        <w:t> </w:t>
      </w:r>
      <w:r>
        <w:rPr>
          <w:w w:val="115"/>
        </w:rPr>
        <w:t>be</w:t>
      </w:r>
      <w:r>
        <w:rPr>
          <w:spacing w:val="-16"/>
          <w:w w:val="115"/>
        </w:rPr>
        <w:t> </w:t>
      </w:r>
      <w:r>
        <w:rPr>
          <w:w w:val="115"/>
        </w:rPr>
        <w:t>of</w:t>
      </w:r>
      <w:r>
        <w:rPr>
          <w:spacing w:val="-16"/>
          <w:w w:val="115"/>
        </w:rPr>
        <w:t> </w:t>
      </w:r>
      <w:r>
        <w:rPr>
          <w:w w:val="115"/>
        </w:rPr>
        <w:t>Danish</w:t>
      </w:r>
      <w:r>
        <w:rPr>
          <w:spacing w:val="-16"/>
          <w:w w:val="115"/>
        </w:rPr>
        <w:t> </w:t>
      </w:r>
      <w:r>
        <w:rPr>
          <w:w w:val="115"/>
        </w:rPr>
        <w:t>ethnic</w:t>
      </w:r>
      <w:r>
        <w:rPr>
          <w:spacing w:val="-16"/>
          <w:w w:val="115"/>
        </w:rPr>
        <w:t> </w:t>
      </w:r>
      <w:r>
        <w:rPr>
          <w:w w:val="115"/>
        </w:rPr>
        <w:t>origin.</w:t>
      </w:r>
      <w:r>
        <w:rPr>
          <w:spacing w:val="40"/>
          <w:w w:val="115"/>
        </w:rPr>
        <w:t> </w:t>
      </w:r>
      <w:r>
        <w:rPr>
          <w:w w:val="115"/>
        </w:rPr>
        <w:t>It therefore held that the rule amounted to indirect</w:t>
      </w:r>
      <w:r>
        <w:rPr>
          <w:spacing w:val="-17"/>
          <w:w w:val="115"/>
        </w:rPr>
        <w:t> </w:t>
      </w:r>
      <w:r>
        <w:rPr>
          <w:w w:val="115"/>
        </w:rPr>
        <w:t>discrimination</w:t>
      </w:r>
      <w:r>
        <w:rPr>
          <w:spacing w:val="-17"/>
          <w:w w:val="115"/>
        </w:rPr>
        <w:t> </w:t>
      </w:r>
      <w:r>
        <w:rPr>
          <w:w w:val="115"/>
        </w:rPr>
        <w:t>the</w:t>
      </w:r>
      <w:r>
        <w:rPr>
          <w:spacing w:val="-17"/>
          <w:w w:val="115"/>
        </w:rPr>
        <w:t> </w:t>
      </w:r>
      <w:r>
        <w:rPr>
          <w:w w:val="115"/>
        </w:rPr>
        <w:t>grounds</w:t>
      </w:r>
      <w:r>
        <w:rPr>
          <w:spacing w:val="-17"/>
          <w:w w:val="115"/>
        </w:rPr>
        <w:t> </w:t>
      </w:r>
      <w:r>
        <w:rPr>
          <w:w w:val="115"/>
        </w:rPr>
        <w:t>of</w:t>
      </w:r>
      <w:r>
        <w:rPr>
          <w:spacing w:val="-17"/>
          <w:w w:val="115"/>
        </w:rPr>
        <w:t> </w:t>
      </w:r>
      <w:r>
        <w:rPr>
          <w:w w:val="115"/>
        </w:rPr>
        <w:t>race or ethnic origin.</w:t>
      </w:r>
    </w:p>
    <w:p>
      <w:pPr>
        <w:pStyle w:val="BodyText"/>
        <w:spacing w:line="278" w:lineRule="auto" w:before="198"/>
        <w:ind w:left="319" w:right="354"/>
        <w:jc w:val="both"/>
      </w:pPr>
      <w:r>
        <w:rPr>
          <w:w w:val="115"/>
        </w:rPr>
        <w:t>It</w:t>
      </w:r>
      <w:r>
        <w:rPr>
          <w:spacing w:val="-12"/>
          <w:w w:val="115"/>
        </w:rPr>
        <w:t> </w:t>
      </w:r>
      <w:r>
        <w:rPr>
          <w:w w:val="115"/>
        </w:rPr>
        <w:t>recalled</w:t>
      </w:r>
      <w:r>
        <w:rPr>
          <w:spacing w:val="-12"/>
          <w:w w:val="115"/>
        </w:rPr>
        <w:t> </w:t>
      </w:r>
      <w:r>
        <w:rPr>
          <w:w w:val="115"/>
        </w:rPr>
        <w:t>that</w:t>
      </w:r>
      <w:r>
        <w:rPr>
          <w:spacing w:val="-12"/>
          <w:w w:val="115"/>
        </w:rPr>
        <w:t> </w:t>
      </w:r>
      <w:r>
        <w:rPr>
          <w:w w:val="115"/>
        </w:rPr>
        <w:t>no</w:t>
      </w:r>
      <w:r>
        <w:rPr>
          <w:spacing w:val="-12"/>
          <w:w w:val="115"/>
        </w:rPr>
        <w:t> </w:t>
      </w:r>
      <w:r>
        <w:rPr>
          <w:w w:val="115"/>
        </w:rPr>
        <w:t>difference</w:t>
      </w:r>
      <w:r>
        <w:rPr>
          <w:spacing w:val="-12"/>
          <w:w w:val="115"/>
        </w:rPr>
        <w:t> </w:t>
      </w:r>
      <w:r>
        <w:rPr>
          <w:w w:val="115"/>
        </w:rPr>
        <w:t>in</w:t>
      </w:r>
      <w:r>
        <w:rPr>
          <w:spacing w:val="-12"/>
          <w:w w:val="115"/>
        </w:rPr>
        <w:t> </w:t>
      </w:r>
      <w:r>
        <w:rPr>
          <w:w w:val="115"/>
        </w:rPr>
        <w:t>treatment </w:t>
      </w:r>
      <w:r>
        <w:rPr>
          <w:spacing w:val="-2"/>
          <w:w w:val="115"/>
        </w:rPr>
        <w:t>based</w:t>
      </w:r>
      <w:r>
        <w:rPr>
          <w:spacing w:val="-18"/>
          <w:w w:val="115"/>
        </w:rPr>
        <w:t> </w:t>
      </w:r>
      <w:r>
        <w:rPr>
          <w:spacing w:val="-2"/>
          <w:w w:val="115"/>
        </w:rPr>
        <w:t>exclusively,</w:t>
      </w:r>
      <w:r>
        <w:rPr>
          <w:spacing w:val="-17"/>
          <w:w w:val="115"/>
        </w:rPr>
        <w:t> </w:t>
      </w:r>
      <w:r>
        <w:rPr>
          <w:spacing w:val="-2"/>
          <w:w w:val="115"/>
        </w:rPr>
        <w:t>or</w:t>
      </w:r>
      <w:r>
        <w:rPr>
          <w:spacing w:val="-17"/>
          <w:w w:val="115"/>
        </w:rPr>
        <w:t> </w:t>
      </w:r>
      <w:r>
        <w:rPr>
          <w:spacing w:val="-2"/>
          <w:w w:val="115"/>
        </w:rPr>
        <w:t>to</w:t>
      </w:r>
      <w:r>
        <w:rPr>
          <w:spacing w:val="-17"/>
          <w:w w:val="115"/>
        </w:rPr>
        <w:t> </w:t>
      </w:r>
      <w:r>
        <w:rPr>
          <w:spacing w:val="-2"/>
          <w:w w:val="115"/>
        </w:rPr>
        <w:t>a</w:t>
      </w:r>
      <w:r>
        <w:rPr>
          <w:spacing w:val="-17"/>
          <w:w w:val="115"/>
        </w:rPr>
        <w:t> </w:t>
      </w:r>
      <w:r>
        <w:rPr>
          <w:spacing w:val="-2"/>
          <w:w w:val="115"/>
        </w:rPr>
        <w:t>decisive</w:t>
      </w:r>
      <w:r>
        <w:rPr>
          <w:spacing w:val="-18"/>
          <w:w w:val="115"/>
        </w:rPr>
        <w:t> </w:t>
      </w:r>
      <w:r>
        <w:rPr>
          <w:spacing w:val="-2"/>
          <w:w w:val="115"/>
        </w:rPr>
        <w:t>extent, </w:t>
      </w:r>
      <w:r>
        <w:rPr>
          <w:w w:val="115"/>
        </w:rPr>
        <w:t>on a person’s ethnic origin is capable</w:t>
      </w:r>
    </w:p>
    <w:p>
      <w:pPr>
        <w:pStyle w:val="BodyText"/>
        <w:spacing w:line="325" w:lineRule="exact"/>
        <w:ind w:left="319"/>
        <w:jc w:val="both"/>
        <w:rPr>
          <w:rFonts w:ascii="Lucida Sans Unicode"/>
        </w:rPr>
      </w:pPr>
      <w:r>
        <w:rPr>
          <w:rFonts w:ascii="Lucida Sans Unicode"/>
        </w:rPr>
        <w:t>of</w:t>
      </w:r>
      <w:r>
        <w:rPr>
          <w:rFonts w:ascii="Lucida Sans Unicode"/>
          <w:spacing w:val="-4"/>
        </w:rPr>
        <w:t> </w:t>
      </w:r>
      <w:r>
        <w:rPr>
          <w:rFonts w:ascii="Lucida Sans Unicode"/>
        </w:rPr>
        <w:t>being</w:t>
      </w:r>
      <w:r>
        <w:rPr>
          <w:rFonts w:ascii="Lucida Sans Unicode"/>
          <w:spacing w:val="-3"/>
        </w:rPr>
        <w:t> </w:t>
      </w:r>
      <w:r>
        <w:rPr>
          <w:rFonts w:ascii="Lucida Sans Unicode"/>
        </w:rPr>
        <w:t>justified</w:t>
      </w:r>
      <w:r>
        <w:rPr>
          <w:rFonts w:ascii="Lucida Sans Unicode"/>
          <w:spacing w:val="-4"/>
        </w:rPr>
        <w:t> </w:t>
      </w:r>
      <w:r>
        <w:rPr>
          <w:rFonts w:ascii="Lucida Sans Unicode"/>
        </w:rPr>
        <w:t>in</w:t>
      </w:r>
      <w:r>
        <w:rPr>
          <w:rFonts w:ascii="Lucida Sans Unicode"/>
          <w:spacing w:val="-3"/>
        </w:rPr>
        <w:t> </w:t>
      </w:r>
      <w:r>
        <w:rPr>
          <w:rFonts w:ascii="Lucida Sans Unicode"/>
        </w:rPr>
        <w:t>a</w:t>
      </w:r>
      <w:r>
        <w:rPr>
          <w:rFonts w:ascii="Lucida Sans Unicode"/>
          <w:spacing w:val="-4"/>
        </w:rPr>
        <w:t> </w:t>
      </w:r>
      <w:r>
        <w:rPr>
          <w:rFonts w:ascii="Lucida Sans Unicode"/>
          <w:spacing w:val="-2"/>
        </w:rPr>
        <w:t>contemporary</w:t>
      </w:r>
    </w:p>
    <w:p>
      <w:pPr>
        <w:pStyle w:val="BodyText"/>
        <w:spacing w:line="278" w:lineRule="auto"/>
        <w:ind w:left="319" w:right="320"/>
      </w:pPr>
      <w:r>
        <w:rPr>
          <w:w w:val="115"/>
        </w:rPr>
        <w:t>democratic society; that discrimination </w:t>
      </w:r>
      <w:r>
        <w:rPr>
          <w:spacing w:val="-2"/>
          <w:w w:val="115"/>
        </w:rPr>
        <w:t>on</w:t>
      </w:r>
      <w:r>
        <w:rPr>
          <w:spacing w:val="-17"/>
          <w:w w:val="115"/>
        </w:rPr>
        <w:t> </w:t>
      </w:r>
      <w:r>
        <w:rPr>
          <w:spacing w:val="-2"/>
          <w:w w:val="115"/>
        </w:rPr>
        <w:t>account</w:t>
      </w:r>
      <w:r>
        <w:rPr>
          <w:spacing w:val="-17"/>
          <w:w w:val="115"/>
        </w:rPr>
        <w:t> </w:t>
      </w:r>
      <w:r>
        <w:rPr>
          <w:spacing w:val="-2"/>
          <w:w w:val="115"/>
        </w:rPr>
        <w:t>of,</w:t>
      </w:r>
      <w:r>
        <w:rPr>
          <w:spacing w:val="-17"/>
          <w:w w:val="115"/>
        </w:rPr>
        <w:t> </w:t>
      </w:r>
      <w:r>
        <w:rPr>
          <w:spacing w:val="-2"/>
          <w:w w:val="115"/>
        </w:rPr>
        <w:t>inter</w:t>
      </w:r>
      <w:r>
        <w:rPr>
          <w:spacing w:val="-17"/>
          <w:w w:val="115"/>
        </w:rPr>
        <w:t> </w:t>
      </w:r>
      <w:r>
        <w:rPr>
          <w:spacing w:val="-2"/>
          <w:w w:val="115"/>
        </w:rPr>
        <w:t>alia,</w:t>
      </w:r>
      <w:r>
        <w:rPr>
          <w:spacing w:val="-17"/>
          <w:w w:val="115"/>
        </w:rPr>
        <w:t> </w:t>
      </w:r>
      <w:r>
        <w:rPr>
          <w:spacing w:val="-2"/>
          <w:w w:val="115"/>
        </w:rPr>
        <w:t>a</w:t>
      </w:r>
      <w:r>
        <w:rPr>
          <w:spacing w:val="-17"/>
          <w:w w:val="115"/>
        </w:rPr>
        <w:t> </w:t>
      </w:r>
      <w:r>
        <w:rPr>
          <w:spacing w:val="-2"/>
          <w:w w:val="115"/>
        </w:rPr>
        <w:t>person’s</w:t>
      </w:r>
      <w:r>
        <w:rPr>
          <w:spacing w:val="-17"/>
          <w:w w:val="115"/>
        </w:rPr>
        <w:t> </w:t>
      </w:r>
      <w:r>
        <w:rPr>
          <w:spacing w:val="-2"/>
          <w:w w:val="115"/>
        </w:rPr>
        <w:t>ethnic </w:t>
      </w:r>
      <w:r>
        <w:rPr>
          <w:w w:val="115"/>
        </w:rPr>
        <w:t>origin is a form of racial discrimination;</w:t>
      </w:r>
      <w:r>
        <w:rPr>
          <w:w w:val="115"/>
          <w:vertAlign w:val="superscript"/>
        </w:rPr>
        <w:t>15</w:t>
      </w:r>
      <w:r>
        <w:rPr>
          <w:w w:val="115"/>
          <w:vertAlign w:val="baseline"/>
        </w:rPr>
        <w:t> and that a difference in treatment based exclusively</w:t>
      </w:r>
      <w:r>
        <w:rPr>
          <w:spacing w:val="-16"/>
          <w:w w:val="115"/>
          <w:vertAlign w:val="baseline"/>
        </w:rPr>
        <w:t> </w:t>
      </w:r>
      <w:r>
        <w:rPr>
          <w:w w:val="115"/>
          <w:vertAlign w:val="baseline"/>
        </w:rPr>
        <w:t>on</w:t>
      </w:r>
      <w:r>
        <w:rPr>
          <w:spacing w:val="-15"/>
          <w:w w:val="115"/>
          <w:vertAlign w:val="baseline"/>
        </w:rPr>
        <w:t> </w:t>
      </w:r>
      <w:r>
        <w:rPr>
          <w:w w:val="115"/>
          <w:vertAlign w:val="baseline"/>
        </w:rPr>
        <w:t>the</w:t>
      </w:r>
      <w:r>
        <w:rPr>
          <w:spacing w:val="-15"/>
          <w:w w:val="115"/>
          <w:vertAlign w:val="baseline"/>
        </w:rPr>
        <w:t> </w:t>
      </w:r>
      <w:r>
        <w:rPr>
          <w:w w:val="115"/>
          <w:vertAlign w:val="baseline"/>
        </w:rPr>
        <w:t>ground</w:t>
      </w:r>
      <w:r>
        <w:rPr>
          <w:spacing w:val="-15"/>
          <w:w w:val="115"/>
          <w:vertAlign w:val="baseline"/>
        </w:rPr>
        <w:t> </w:t>
      </w:r>
      <w:r>
        <w:rPr>
          <w:w w:val="115"/>
          <w:vertAlign w:val="baseline"/>
        </w:rPr>
        <w:t>of</w:t>
      </w:r>
      <w:r>
        <w:rPr>
          <w:spacing w:val="-16"/>
          <w:w w:val="115"/>
          <w:vertAlign w:val="baseline"/>
        </w:rPr>
        <w:t> </w:t>
      </w:r>
      <w:r>
        <w:rPr>
          <w:w w:val="115"/>
          <w:vertAlign w:val="baseline"/>
        </w:rPr>
        <w:t>nationality</w:t>
      </w:r>
      <w:r>
        <w:rPr>
          <w:spacing w:val="-15"/>
          <w:w w:val="115"/>
          <w:vertAlign w:val="baseline"/>
        </w:rPr>
        <w:t> </w:t>
      </w:r>
      <w:r>
        <w:rPr>
          <w:spacing w:val="-7"/>
          <w:w w:val="115"/>
          <w:vertAlign w:val="baseline"/>
        </w:rPr>
        <w:t>is</w:t>
      </w:r>
    </w:p>
    <w:p>
      <w:pPr>
        <w:pStyle w:val="BodyText"/>
        <w:spacing w:line="278" w:lineRule="auto"/>
        <w:ind w:left="319"/>
      </w:pPr>
      <w:r>
        <w:rPr>
          <w:w w:val="115"/>
        </w:rPr>
        <w:t>allowed</w:t>
      </w:r>
      <w:r>
        <w:rPr>
          <w:spacing w:val="-17"/>
          <w:w w:val="115"/>
        </w:rPr>
        <w:t> </w:t>
      </w:r>
      <w:r>
        <w:rPr>
          <w:w w:val="115"/>
        </w:rPr>
        <w:t>only</w:t>
      </w:r>
      <w:r>
        <w:rPr>
          <w:spacing w:val="-17"/>
          <w:w w:val="115"/>
        </w:rPr>
        <w:t> </w:t>
      </w:r>
      <w:r>
        <w:rPr>
          <w:w w:val="115"/>
        </w:rPr>
        <w:t>on</w:t>
      </w:r>
      <w:r>
        <w:rPr>
          <w:spacing w:val="-17"/>
          <w:w w:val="115"/>
        </w:rPr>
        <w:t> </w:t>
      </w:r>
      <w:r>
        <w:rPr>
          <w:w w:val="115"/>
        </w:rPr>
        <w:t>the</w:t>
      </w:r>
      <w:r>
        <w:rPr>
          <w:spacing w:val="-17"/>
          <w:w w:val="115"/>
        </w:rPr>
        <w:t> </w:t>
      </w:r>
      <w:r>
        <w:rPr>
          <w:w w:val="115"/>
        </w:rPr>
        <w:t>basis</w:t>
      </w:r>
      <w:r>
        <w:rPr>
          <w:spacing w:val="-17"/>
          <w:w w:val="115"/>
        </w:rPr>
        <w:t> </w:t>
      </w:r>
      <w:r>
        <w:rPr>
          <w:w w:val="115"/>
        </w:rPr>
        <w:t>of</w:t>
      </w:r>
      <w:r>
        <w:rPr>
          <w:spacing w:val="-17"/>
          <w:w w:val="115"/>
        </w:rPr>
        <w:t> </w:t>
      </w:r>
      <w:r>
        <w:rPr>
          <w:w w:val="115"/>
        </w:rPr>
        <w:t>compelling</w:t>
      </w:r>
      <w:r>
        <w:rPr>
          <w:spacing w:val="-17"/>
          <w:w w:val="115"/>
        </w:rPr>
        <w:t> </w:t>
      </w:r>
      <w:r>
        <w:rPr>
          <w:w w:val="115"/>
        </w:rPr>
        <w:t>or very weighty reasons</w:t>
      </w:r>
      <w:r>
        <w:rPr>
          <w:w w:val="115"/>
          <w:vertAlign w:val="superscript"/>
        </w:rPr>
        <w:t>16</w:t>
      </w:r>
      <w:r>
        <w:rPr>
          <w:w w:val="115"/>
          <w:vertAlign w:val="baseline"/>
        </w:rPr>
        <w:t>.</w:t>
      </w:r>
    </w:p>
    <w:p>
      <w:pPr>
        <w:spacing w:after="0" w:line="278" w:lineRule="auto"/>
        <w:sectPr>
          <w:type w:val="continuous"/>
          <w:pgSz w:w="11910" w:h="16840"/>
          <w:pgMar w:top="580" w:bottom="280" w:left="320" w:right="520"/>
          <w:cols w:num="2" w:equalWidth="0">
            <w:col w:w="5444" w:space="40"/>
            <w:col w:w="5586"/>
          </w:cols>
        </w:sectPr>
      </w:pPr>
    </w:p>
    <w:p>
      <w:pPr>
        <w:pStyle w:val="BodyText"/>
        <w:rPr>
          <w:sz w:val="20"/>
        </w:rPr>
      </w:pPr>
      <w:r>
        <w:rPr/>
        <mc:AlternateContent>
          <mc:Choice Requires="wps">
            <w:drawing>
              <wp:anchor distT="0" distB="0" distL="0" distR="0" allowOverlap="1" layoutInCell="1" locked="0" behindDoc="1" simplePos="0" relativeHeight="486647808">
                <wp:simplePos x="0" y="0"/>
                <wp:positionH relativeFrom="page">
                  <wp:posOffset>0</wp:posOffset>
                </wp:positionH>
                <wp:positionV relativeFrom="page">
                  <wp:posOffset>0</wp:posOffset>
                </wp:positionV>
                <wp:extent cx="7560309" cy="10692130"/>
                <wp:effectExtent l="0" t="0" r="0" b="0"/>
                <wp:wrapNone/>
                <wp:docPr id="177" name="Graphic 177"/>
                <wp:cNvGraphicFramePr>
                  <a:graphicFrameLocks/>
                </wp:cNvGraphicFramePr>
                <a:graphic>
                  <a:graphicData uri="http://schemas.microsoft.com/office/word/2010/wordprocessingShape">
                    <wps:wsp>
                      <wps:cNvPr id="177" name="Graphic 177"/>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E8E0F0"/>
                        </a:solidFill>
                      </wps:spPr>
                      <wps:bodyPr wrap="square" lIns="0" tIns="0" rIns="0" bIns="0" rtlCol="0">
                        <a:prstTxWarp prst="textNoShape">
                          <a:avLst/>
                        </a:prstTxWarp>
                        <a:noAutofit/>
                      </wps:bodyPr>
                    </wps:wsp>
                  </a:graphicData>
                </a:graphic>
              </wp:anchor>
            </w:drawing>
          </mc:Choice>
          <mc:Fallback>
            <w:pict>
              <v:rect style="position:absolute;margin-left:0pt;margin-top:0pt;width:595.276001pt;height:841.890015pt;mso-position-horizontal-relative:page;mso-position-vertical-relative:page;z-index:-16668672" id="docshape141" filled="true" fillcolor="#e8e0f0" stroked="false">
                <v:fill type="solid"/>
                <w10:wrap type="none"/>
              </v:rect>
            </w:pict>
          </mc:Fallback>
        </mc:AlternateContent>
      </w:r>
    </w:p>
    <w:p>
      <w:pPr>
        <w:pStyle w:val="BodyText"/>
        <w:spacing w:before="130"/>
        <w:rPr>
          <w:sz w:val="20"/>
        </w:rPr>
      </w:pPr>
    </w:p>
    <w:p>
      <w:pPr>
        <w:pStyle w:val="BodyText"/>
        <w:spacing w:line="20" w:lineRule="exact"/>
        <w:ind w:left="400"/>
        <w:rPr>
          <w:sz w:val="2"/>
        </w:rPr>
      </w:pPr>
      <w:r>
        <w:rPr>
          <w:sz w:val="2"/>
        </w:rPr>
        <mc:AlternateContent>
          <mc:Choice Requires="wps">
            <w:drawing>
              <wp:inline distT="0" distB="0" distL="0" distR="0">
                <wp:extent cx="6645909" cy="12700"/>
                <wp:effectExtent l="9525" t="0" r="2540" b="6350"/>
                <wp:docPr id="178" name="Group 178"/>
                <wp:cNvGraphicFramePr>
                  <a:graphicFrameLocks/>
                </wp:cNvGraphicFramePr>
                <a:graphic>
                  <a:graphicData uri="http://schemas.microsoft.com/office/word/2010/wordprocessingGroup">
                    <wpg:wgp>
                      <wpg:cNvPr id="178" name="Group 178"/>
                      <wpg:cNvGrpSpPr/>
                      <wpg:grpSpPr>
                        <a:xfrm>
                          <a:off x="0" y="0"/>
                          <a:ext cx="6645909" cy="12700"/>
                          <a:chExt cx="6645909" cy="12700"/>
                        </a:xfrm>
                      </wpg:grpSpPr>
                      <wps:wsp>
                        <wps:cNvPr id="179" name="Graphic 179"/>
                        <wps:cNvSpPr/>
                        <wps:spPr>
                          <a:xfrm>
                            <a:off x="0" y="6350"/>
                            <a:ext cx="6645909" cy="1270"/>
                          </a:xfrm>
                          <a:custGeom>
                            <a:avLst/>
                            <a:gdLst/>
                            <a:ahLst/>
                            <a:cxnLst/>
                            <a:rect l="l" t="t" r="r" b="b"/>
                            <a:pathLst>
                              <a:path w="6645909" h="0">
                                <a:moveTo>
                                  <a:pt x="0" y="0"/>
                                </a:moveTo>
                                <a:lnTo>
                                  <a:pt x="6645605" y="0"/>
                                </a:lnTo>
                              </a:path>
                            </a:pathLst>
                          </a:custGeom>
                          <a:ln w="1270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523.3pt;height:1pt;mso-position-horizontal-relative:char;mso-position-vertical-relative:line" id="docshapegroup142" coordorigin="0,0" coordsize="10466,20">
                <v:line style="position:absolute" from="0,10" to="10466,10" stroked="true" strokeweight="1pt" strokecolor="#77328a">
                  <v:stroke dashstyle="solid"/>
                </v:line>
              </v:group>
            </w:pict>
          </mc:Fallback>
        </mc:AlternateContent>
      </w:r>
      <w:r>
        <w:rPr>
          <w:sz w:val="2"/>
        </w:rPr>
      </w:r>
    </w:p>
    <w:p>
      <w:pPr>
        <w:tabs>
          <w:tab w:pos="796" w:val="left" w:leader="none"/>
        </w:tabs>
        <w:spacing w:before="196"/>
        <w:ind w:left="400" w:right="0" w:firstLine="0"/>
        <w:jc w:val="left"/>
        <w:rPr>
          <w:sz w:val="18"/>
        </w:rPr>
      </w:pPr>
      <w:r>
        <w:rPr>
          <w:spacing w:val="-5"/>
          <w:w w:val="105"/>
          <w:sz w:val="18"/>
          <w:vertAlign w:val="superscript"/>
        </w:rPr>
        <w:t>14</w:t>
      </w:r>
      <w:r>
        <w:rPr>
          <w:sz w:val="18"/>
          <w:vertAlign w:val="baseline"/>
        </w:rPr>
        <w:tab/>
      </w:r>
      <w:r>
        <w:rPr>
          <w:spacing w:val="-2"/>
          <w:w w:val="105"/>
          <w:sz w:val="18"/>
          <w:vertAlign w:val="baseline"/>
        </w:rPr>
        <w:t>Paragraph</w:t>
      </w:r>
      <w:r>
        <w:rPr>
          <w:spacing w:val="1"/>
          <w:w w:val="105"/>
          <w:sz w:val="18"/>
          <w:vertAlign w:val="baseline"/>
        </w:rPr>
        <w:t> </w:t>
      </w:r>
      <w:r>
        <w:rPr>
          <w:spacing w:val="-2"/>
          <w:sz w:val="18"/>
          <w:vertAlign w:val="baseline"/>
        </w:rPr>
        <w:t>111,</w:t>
      </w:r>
      <w:r>
        <w:rPr>
          <w:spacing w:val="1"/>
          <w:w w:val="105"/>
          <w:sz w:val="18"/>
          <w:vertAlign w:val="baseline"/>
        </w:rPr>
        <w:t> </w:t>
      </w:r>
      <w:r>
        <w:rPr>
          <w:rFonts w:ascii="Verdana"/>
          <w:i/>
          <w:spacing w:val="-2"/>
          <w:w w:val="105"/>
          <w:sz w:val="18"/>
          <w:vertAlign w:val="baseline"/>
        </w:rPr>
        <w:t>Biao</w:t>
      </w:r>
      <w:r>
        <w:rPr>
          <w:rFonts w:ascii="Verdana"/>
          <w:i/>
          <w:spacing w:val="-14"/>
          <w:w w:val="105"/>
          <w:sz w:val="18"/>
          <w:vertAlign w:val="baseline"/>
        </w:rPr>
        <w:t> </w:t>
      </w:r>
      <w:r>
        <w:rPr>
          <w:rFonts w:ascii="Verdana"/>
          <w:i/>
          <w:spacing w:val="-2"/>
          <w:w w:val="105"/>
          <w:sz w:val="18"/>
          <w:vertAlign w:val="baseline"/>
        </w:rPr>
        <w:t>v</w:t>
      </w:r>
      <w:r>
        <w:rPr>
          <w:rFonts w:ascii="Verdana"/>
          <w:i/>
          <w:spacing w:val="-13"/>
          <w:w w:val="105"/>
          <w:sz w:val="18"/>
          <w:vertAlign w:val="baseline"/>
        </w:rPr>
        <w:t> </w:t>
      </w:r>
      <w:r>
        <w:rPr>
          <w:rFonts w:ascii="Verdana"/>
          <w:i/>
          <w:spacing w:val="-2"/>
          <w:w w:val="105"/>
          <w:sz w:val="18"/>
          <w:vertAlign w:val="baseline"/>
        </w:rPr>
        <w:t>Denmark</w:t>
      </w:r>
      <w:r>
        <w:rPr>
          <w:spacing w:val="-2"/>
          <w:w w:val="105"/>
          <w:sz w:val="18"/>
          <w:vertAlign w:val="baseline"/>
        </w:rPr>
        <w:t>,</w:t>
      </w:r>
      <w:r>
        <w:rPr>
          <w:spacing w:val="1"/>
          <w:w w:val="105"/>
          <w:sz w:val="18"/>
          <w:vertAlign w:val="baseline"/>
        </w:rPr>
        <w:t> </w:t>
      </w:r>
      <w:r>
        <w:rPr>
          <w:spacing w:val="-2"/>
          <w:w w:val="105"/>
          <w:sz w:val="18"/>
          <w:vertAlign w:val="baseline"/>
        </w:rPr>
        <w:t>Application</w:t>
      </w:r>
      <w:r>
        <w:rPr>
          <w:spacing w:val="1"/>
          <w:w w:val="105"/>
          <w:sz w:val="18"/>
          <w:vertAlign w:val="baseline"/>
        </w:rPr>
        <w:t> </w:t>
      </w:r>
      <w:r>
        <w:rPr>
          <w:spacing w:val="-2"/>
          <w:w w:val="105"/>
          <w:sz w:val="18"/>
          <w:vertAlign w:val="baseline"/>
        </w:rPr>
        <w:t>no.</w:t>
      </w:r>
      <w:r>
        <w:rPr>
          <w:spacing w:val="1"/>
          <w:w w:val="105"/>
          <w:sz w:val="18"/>
          <w:vertAlign w:val="baseline"/>
        </w:rPr>
        <w:t> </w:t>
      </w:r>
      <w:r>
        <w:rPr>
          <w:spacing w:val="-2"/>
          <w:w w:val="105"/>
          <w:sz w:val="18"/>
          <w:vertAlign w:val="baseline"/>
        </w:rPr>
        <w:t>38590/10</w:t>
      </w:r>
    </w:p>
    <w:p>
      <w:pPr>
        <w:tabs>
          <w:tab w:pos="796" w:val="left" w:leader="none"/>
        </w:tabs>
        <w:spacing w:line="237" w:lineRule="auto" w:before="179"/>
        <w:ind w:left="796" w:right="590" w:hanging="397"/>
        <w:jc w:val="left"/>
        <w:rPr>
          <w:sz w:val="18"/>
        </w:rPr>
      </w:pPr>
      <w:r>
        <w:rPr>
          <w:spacing w:val="-6"/>
          <w:w w:val="105"/>
          <w:sz w:val="18"/>
          <w:vertAlign w:val="superscript"/>
        </w:rPr>
        <w:t>15</w:t>
      </w:r>
      <w:r>
        <w:rPr>
          <w:sz w:val="18"/>
          <w:vertAlign w:val="baseline"/>
        </w:rPr>
        <w:tab/>
      </w:r>
      <w:r>
        <w:rPr>
          <w:w w:val="105"/>
          <w:sz w:val="18"/>
          <w:vertAlign w:val="baseline"/>
        </w:rPr>
        <w:t>Paragraph 94, </w:t>
      </w:r>
      <w:r>
        <w:rPr>
          <w:rFonts w:ascii="Verdana" w:hAnsi="Verdana"/>
          <w:i/>
          <w:w w:val="105"/>
          <w:sz w:val="18"/>
          <w:vertAlign w:val="baseline"/>
        </w:rPr>
        <w:t>Biao</w:t>
      </w:r>
      <w:r>
        <w:rPr>
          <w:rFonts w:ascii="Verdana" w:hAnsi="Verdana"/>
          <w:i/>
          <w:spacing w:val="-3"/>
          <w:w w:val="105"/>
          <w:sz w:val="18"/>
          <w:vertAlign w:val="baseline"/>
        </w:rPr>
        <w:t> </w:t>
      </w:r>
      <w:r>
        <w:rPr>
          <w:rFonts w:ascii="Verdana" w:hAnsi="Verdana"/>
          <w:i/>
          <w:w w:val="105"/>
          <w:sz w:val="18"/>
          <w:vertAlign w:val="baseline"/>
        </w:rPr>
        <w:t>v</w:t>
      </w:r>
      <w:r>
        <w:rPr>
          <w:rFonts w:ascii="Verdana" w:hAnsi="Verdana"/>
          <w:i/>
          <w:spacing w:val="-3"/>
          <w:w w:val="105"/>
          <w:sz w:val="18"/>
          <w:vertAlign w:val="baseline"/>
        </w:rPr>
        <w:t> </w:t>
      </w:r>
      <w:r>
        <w:rPr>
          <w:rFonts w:ascii="Verdana" w:hAnsi="Verdana"/>
          <w:i/>
          <w:w w:val="105"/>
          <w:sz w:val="18"/>
          <w:vertAlign w:val="baseline"/>
        </w:rPr>
        <w:t>Denmark</w:t>
      </w:r>
      <w:r>
        <w:rPr>
          <w:rFonts w:ascii="Verdana" w:hAnsi="Verdana"/>
          <w:i/>
          <w:spacing w:val="-3"/>
          <w:w w:val="105"/>
          <w:sz w:val="18"/>
          <w:vertAlign w:val="baseline"/>
        </w:rPr>
        <w:t> </w:t>
      </w:r>
      <w:r>
        <w:rPr>
          <w:w w:val="105"/>
          <w:sz w:val="18"/>
          <w:vertAlign w:val="baseline"/>
        </w:rPr>
        <w:t>Application no. 38590/10 relying on </w:t>
      </w:r>
      <w:r>
        <w:rPr>
          <w:rFonts w:ascii="Verdana" w:hAnsi="Verdana"/>
          <w:i/>
          <w:w w:val="105"/>
          <w:sz w:val="18"/>
          <w:vertAlign w:val="baseline"/>
        </w:rPr>
        <w:t>D.H.</w:t>
      </w:r>
      <w:r>
        <w:rPr>
          <w:rFonts w:ascii="Verdana" w:hAnsi="Verdana"/>
          <w:i/>
          <w:spacing w:val="-3"/>
          <w:w w:val="105"/>
          <w:sz w:val="18"/>
          <w:vertAlign w:val="baseline"/>
        </w:rPr>
        <w:t> </w:t>
      </w:r>
      <w:r>
        <w:rPr>
          <w:rFonts w:ascii="Verdana" w:hAnsi="Verdana"/>
          <w:i/>
          <w:w w:val="105"/>
          <w:sz w:val="18"/>
          <w:vertAlign w:val="baseline"/>
        </w:rPr>
        <w:t>and</w:t>
      </w:r>
      <w:r>
        <w:rPr>
          <w:rFonts w:ascii="Verdana" w:hAnsi="Verdana"/>
          <w:i/>
          <w:spacing w:val="-3"/>
          <w:w w:val="105"/>
          <w:sz w:val="18"/>
          <w:vertAlign w:val="baseline"/>
        </w:rPr>
        <w:t> </w:t>
      </w:r>
      <w:r>
        <w:rPr>
          <w:rFonts w:ascii="Verdana" w:hAnsi="Verdana"/>
          <w:i/>
          <w:w w:val="105"/>
          <w:sz w:val="18"/>
          <w:vertAlign w:val="baseline"/>
        </w:rPr>
        <w:t>Others</w:t>
      </w:r>
      <w:r>
        <w:rPr>
          <w:rFonts w:ascii="Verdana" w:hAnsi="Verdana"/>
          <w:i/>
          <w:spacing w:val="-3"/>
          <w:w w:val="105"/>
          <w:sz w:val="18"/>
          <w:vertAlign w:val="baseline"/>
        </w:rPr>
        <w:t> </w:t>
      </w:r>
      <w:r>
        <w:rPr>
          <w:rFonts w:ascii="Verdana" w:hAnsi="Verdana"/>
          <w:i/>
          <w:w w:val="105"/>
          <w:sz w:val="18"/>
          <w:vertAlign w:val="baseline"/>
        </w:rPr>
        <w:t>v.</w:t>
      </w:r>
      <w:r>
        <w:rPr>
          <w:rFonts w:ascii="Verdana" w:hAnsi="Verdana"/>
          <w:i/>
          <w:spacing w:val="-3"/>
          <w:w w:val="105"/>
          <w:sz w:val="18"/>
          <w:vertAlign w:val="baseline"/>
        </w:rPr>
        <w:t> </w:t>
      </w:r>
      <w:r>
        <w:rPr>
          <w:rFonts w:ascii="Verdana" w:hAnsi="Verdana"/>
          <w:i/>
          <w:w w:val="105"/>
          <w:sz w:val="18"/>
          <w:vertAlign w:val="baseline"/>
        </w:rPr>
        <w:t>the</w:t>
      </w:r>
      <w:r>
        <w:rPr>
          <w:rFonts w:ascii="Verdana" w:hAnsi="Verdana"/>
          <w:i/>
          <w:spacing w:val="-3"/>
          <w:w w:val="105"/>
          <w:sz w:val="18"/>
          <w:vertAlign w:val="baseline"/>
        </w:rPr>
        <w:t> </w:t>
      </w:r>
      <w:r>
        <w:rPr>
          <w:rFonts w:ascii="Verdana" w:hAnsi="Verdana"/>
          <w:i/>
          <w:w w:val="105"/>
          <w:sz w:val="18"/>
          <w:vertAlign w:val="baseline"/>
        </w:rPr>
        <w:t>Czech</w:t>
      </w:r>
      <w:r>
        <w:rPr>
          <w:rFonts w:ascii="Verdana" w:hAnsi="Verdana"/>
          <w:i/>
          <w:spacing w:val="-3"/>
          <w:w w:val="105"/>
          <w:sz w:val="18"/>
          <w:vertAlign w:val="baseline"/>
        </w:rPr>
        <w:t> </w:t>
      </w:r>
      <w:r>
        <w:rPr>
          <w:rFonts w:ascii="Verdana" w:hAnsi="Verdana"/>
          <w:i/>
          <w:w w:val="105"/>
          <w:sz w:val="18"/>
          <w:vertAlign w:val="baseline"/>
        </w:rPr>
        <w:t>Republic</w:t>
      </w:r>
      <w:r>
        <w:rPr>
          <w:w w:val="105"/>
          <w:sz w:val="18"/>
          <w:vertAlign w:val="baseline"/>
        </w:rPr>
        <w:t>, Application</w:t>
      </w:r>
      <w:r>
        <w:rPr>
          <w:spacing w:val="30"/>
          <w:w w:val="105"/>
          <w:sz w:val="18"/>
          <w:vertAlign w:val="baseline"/>
        </w:rPr>
        <w:t> </w:t>
      </w:r>
      <w:r>
        <w:rPr>
          <w:w w:val="105"/>
          <w:sz w:val="18"/>
          <w:vertAlign w:val="baseline"/>
        </w:rPr>
        <w:t>no.</w:t>
      </w:r>
      <w:r>
        <w:rPr>
          <w:spacing w:val="30"/>
          <w:w w:val="105"/>
          <w:sz w:val="18"/>
          <w:vertAlign w:val="baseline"/>
        </w:rPr>
        <w:t> </w:t>
      </w:r>
      <w:r>
        <w:rPr>
          <w:w w:val="105"/>
          <w:sz w:val="18"/>
          <w:vertAlign w:val="baseline"/>
        </w:rPr>
        <w:t>57325/00;</w:t>
      </w:r>
      <w:r>
        <w:rPr>
          <w:spacing w:val="30"/>
          <w:w w:val="105"/>
          <w:sz w:val="18"/>
          <w:vertAlign w:val="baseline"/>
        </w:rPr>
        <w:t> </w:t>
      </w:r>
      <w:r>
        <w:rPr>
          <w:rFonts w:ascii="Verdana" w:hAnsi="Verdana"/>
          <w:i/>
          <w:w w:val="105"/>
          <w:sz w:val="18"/>
          <w:vertAlign w:val="baseline"/>
        </w:rPr>
        <w:t>Timishev v. Russia</w:t>
      </w:r>
      <w:r>
        <w:rPr>
          <w:w w:val="105"/>
          <w:sz w:val="18"/>
          <w:vertAlign w:val="baseline"/>
        </w:rPr>
        <w:t>,</w:t>
      </w:r>
      <w:r>
        <w:rPr>
          <w:spacing w:val="30"/>
          <w:w w:val="105"/>
          <w:sz w:val="18"/>
          <w:vertAlign w:val="baseline"/>
        </w:rPr>
        <w:t> </w:t>
      </w:r>
      <w:r>
        <w:rPr>
          <w:w w:val="105"/>
          <w:sz w:val="18"/>
          <w:vertAlign w:val="baseline"/>
        </w:rPr>
        <w:t>Application</w:t>
      </w:r>
      <w:r>
        <w:rPr>
          <w:spacing w:val="30"/>
          <w:w w:val="105"/>
          <w:sz w:val="18"/>
          <w:vertAlign w:val="baseline"/>
        </w:rPr>
        <w:t> </w:t>
      </w:r>
      <w:r>
        <w:rPr>
          <w:w w:val="105"/>
          <w:sz w:val="18"/>
          <w:vertAlign w:val="baseline"/>
        </w:rPr>
        <w:t>nos.</w:t>
      </w:r>
      <w:r>
        <w:rPr>
          <w:spacing w:val="30"/>
          <w:w w:val="105"/>
          <w:sz w:val="18"/>
          <w:vertAlign w:val="baseline"/>
        </w:rPr>
        <w:t> </w:t>
      </w:r>
      <w:r>
        <w:rPr>
          <w:w w:val="105"/>
          <w:sz w:val="18"/>
          <w:vertAlign w:val="baseline"/>
        </w:rPr>
        <w:t>55762/00</w:t>
      </w:r>
      <w:r>
        <w:rPr>
          <w:spacing w:val="30"/>
          <w:w w:val="105"/>
          <w:sz w:val="18"/>
          <w:vertAlign w:val="baseline"/>
        </w:rPr>
        <w:t> </w:t>
      </w:r>
      <w:r>
        <w:rPr>
          <w:w w:val="105"/>
          <w:sz w:val="18"/>
          <w:vertAlign w:val="baseline"/>
        </w:rPr>
        <w:t>and</w:t>
      </w:r>
      <w:r>
        <w:rPr>
          <w:spacing w:val="30"/>
          <w:w w:val="105"/>
          <w:sz w:val="18"/>
          <w:vertAlign w:val="baseline"/>
        </w:rPr>
        <w:t> </w:t>
      </w:r>
      <w:r>
        <w:rPr>
          <w:w w:val="105"/>
          <w:sz w:val="18"/>
          <w:vertAlign w:val="baseline"/>
        </w:rPr>
        <w:t>55974/00,</w:t>
      </w:r>
      <w:r>
        <w:rPr>
          <w:spacing w:val="30"/>
          <w:w w:val="105"/>
          <w:sz w:val="18"/>
          <w:vertAlign w:val="baseline"/>
        </w:rPr>
        <w:t> </w:t>
      </w:r>
      <w:r>
        <w:rPr>
          <w:w w:val="105"/>
          <w:sz w:val="18"/>
          <w:vertAlign w:val="baseline"/>
        </w:rPr>
        <w:t>ECHR</w:t>
      </w:r>
      <w:r>
        <w:rPr>
          <w:spacing w:val="30"/>
          <w:w w:val="105"/>
          <w:sz w:val="18"/>
          <w:vertAlign w:val="baseline"/>
        </w:rPr>
        <w:t> </w:t>
      </w:r>
      <w:r>
        <w:rPr>
          <w:w w:val="105"/>
          <w:sz w:val="18"/>
          <w:vertAlign w:val="baseline"/>
        </w:rPr>
        <w:t>2005-XII;</w:t>
      </w:r>
      <w:r>
        <w:rPr>
          <w:spacing w:val="30"/>
          <w:w w:val="105"/>
          <w:sz w:val="18"/>
          <w:vertAlign w:val="baseline"/>
        </w:rPr>
        <w:t> </w:t>
      </w:r>
      <w:r>
        <w:rPr>
          <w:w w:val="105"/>
          <w:sz w:val="18"/>
          <w:vertAlign w:val="baseline"/>
        </w:rPr>
        <w:t>and </w:t>
      </w:r>
      <w:r>
        <w:rPr>
          <w:rFonts w:ascii="Verdana" w:hAnsi="Verdana"/>
          <w:i/>
          <w:w w:val="105"/>
          <w:sz w:val="18"/>
          <w:vertAlign w:val="baseline"/>
        </w:rPr>
        <w:t>Nachova and Others v. Bulgaria</w:t>
      </w:r>
      <w:r>
        <w:rPr>
          <w:w w:val="105"/>
          <w:sz w:val="18"/>
          <w:vertAlign w:val="baseline"/>
        </w:rPr>
        <w:t>, Application nos. 43577/98 and 43579/98, §145, ECHR 2005-VII.</w:t>
      </w:r>
    </w:p>
    <w:p>
      <w:pPr>
        <w:tabs>
          <w:tab w:pos="796" w:val="left" w:leader="none"/>
        </w:tabs>
        <w:spacing w:line="242" w:lineRule="auto" w:before="176"/>
        <w:ind w:left="796" w:right="254" w:hanging="397"/>
        <w:jc w:val="left"/>
        <w:rPr>
          <w:sz w:val="18"/>
        </w:rPr>
      </w:pPr>
      <w:r>
        <w:rPr>
          <w:spacing w:val="-6"/>
          <w:w w:val="110"/>
          <w:sz w:val="18"/>
          <w:vertAlign w:val="superscript"/>
        </w:rPr>
        <w:t>16</w:t>
      </w:r>
      <w:r>
        <w:rPr>
          <w:sz w:val="18"/>
          <w:vertAlign w:val="baseline"/>
        </w:rPr>
        <w:tab/>
      </w:r>
      <w:r>
        <w:rPr>
          <w:w w:val="105"/>
          <w:sz w:val="18"/>
          <w:vertAlign w:val="baseline"/>
        </w:rPr>
        <w:t>Paragraphs 93 and 112, </w:t>
      </w:r>
      <w:r>
        <w:rPr>
          <w:rFonts w:ascii="Verdana"/>
          <w:i/>
          <w:w w:val="105"/>
          <w:sz w:val="18"/>
          <w:vertAlign w:val="baseline"/>
        </w:rPr>
        <w:t>Biao</w:t>
      </w:r>
      <w:r>
        <w:rPr>
          <w:rFonts w:ascii="Verdana"/>
          <w:i/>
          <w:spacing w:val="-8"/>
          <w:w w:val="105"/>
          <w:sz w:val="18"/>
          <w:vertAlign w:val="baseline"/>
        </w:rPr>
        <w:t> </w:t>
      </w:r>
      <w:r>
        <w:rPr>
          <w:rFonts w:ascii="Verdana"/>
          <w:i/>
          <w:w w:val="105"/>
          <w:sz w:val="18"/>
          <w:vertAlign w:val="baseline"/>
        </w:rPr>
        <w:t>v</w:t>
      </w:r>
      <w:r>
        <w:rPr>
          <w:rFonts w:ascii="Verdana"/>
          <w:i/>
          <w:spacing w:val="-8"/>
          <w:w w:val="105"/>
          <w:sz w:val="18"/>
          <w:vertAlign w:val="baseline"/>
        </w:rPr>
        <w:t> </w:t>
      </w:r>
      <w:r>
        <w:rPr>
          <w:rFonts w:ascii="Verdana"/>
          <w:i/>
          <w:w w:val="105"/>
          <w:sz w:val="18"/>
          <w:vertAlign w:val="baseline"/>
        </w:rPr>
        <w:t>Denmark</w:t>
      </w:r>
      <w:r>
        <w:rPr>
          <w:rFonts w:ascii="Verdana"/>
          <w:i/>
          <w:spacing w:val="-8"/>
          <w:w w:val="105"/>
          <w:sz w:val="18"/>
          <w:vertAlign w:val="baseline"/>
        </w:rPr>
        <w:t> </w:t>
      </w:r>
      <w:r>
        <w:rPr>
          <w:w w:val="105"/>
          <w:sz w:val="18"/>
          <w:vertAlign w:val="baseline"/>
        </w:rPr>
        <w:t>Application no. 38590/10 relying on </w:t>
      </w:r>
      <w:r>
        <w:rPr>
          <w:rFonts w:ascii="Verdana"/>
          <w:i/>
          <w:w w:val="105"/>
          <w:sz w:val="18"/>
          <w:vertAlign w:val="baseline"/>
        </w:rPr>
        <w:t>Gaygusuz</w:t>
      </w:r>
      <w:r>
        <w:rPr>
          <w:rFonts w:ascii="Verdana"/>
          <w:i/>
          <w:spacing w:val="-8"/>
          <w:w w:val="105"/>
          <w:sz w:val="18"/>
          <w:vertAlign w:val="baseline"/>
        </w:rPr>
        <w:t> </w:t>
      </w:r>
      <w:r>
        <w:rPr>
          <w:rFonts w:ascii="Verdana"/>
          <w:i/>
          <w:w w:val="105"/>
          <w:sz w:val="18"/>
          <w:vertAlign w:val="baseline"/>
        </w:rPr>
        <w:t>v.</w:t>
      </w:r>
      <w:r>
        <w:rPr>
          <w:rFonts w:ascii="Verdana"/>
          <w:i/>
          <w:spacing w:val="-8"/>
          <w:w w:val="105"/>
          <w:sz w:val="18"/>
          <w:vertAlign w:val="baseline"/>
        </w:rPr>
        <w:t> </w:t>
      </w:r>
      <w:r>
        <w:rPr>
          <w:rFonts w:ascii="Verdana"/>
          <w:i/>
          <w:w w:val="105"/>
          <w:sz w:val="18"/>
          <w:vertAlign w:val="baseline"/>
        </w:rPr>
        <w:t>Austria</w:t>
      </w:r>
      <w:r>
        <w:rPr>
          <w:w w:val="105"/>
          <w:sz w:val="18"/>
          <w:vertAlign w:val="baseline"/>
        </w:rPr>
        <w:t>, Application No. </w:t>
      </w:r>
      <w:r>
        <w:rPr>
          <w:w w:val="110"/>
          <w:sz w:val="18"/>
          <w:vertAlign w:val="baseline"/>
        </w:rPr>
        <w:t>17371/90,</w:t>
      </w:r>
      <w:r>
        <w:rPr>
          <w:spacing w:val="-14"/>
          <w:w w:val="110"/>
          <w:sz w:val="18"/>
          <w:vertAlign w:val="baseline"/>
        </w:rPr>
        <w:t> </w:t>
      </w:r>
      <w:r>
        <w:rPr>
          <w:w w:val="110"/>
          <w:sz w:val="18"/>
          <w:vertAlign w:val="baseline"/>
        </w:rPr>
        <w:t>ECHR</w:t>
      </w:r>
      <w:r>
        <w:rPr>
          <w:spacing w:val="-14"/>
          <w:w w:val="110"/>
          <w:sz w:val="18"/>
          <w:vertAlign w:val="baseline"/>
        </w:rPr>
        <w:t> </w:t>
      </w:r>
      <w:r>
        <w:rPr>
          <w:w w:val="110"/>
          <w:sz w:val="18"/>
          <w:vertAlign w:val="baseline"/>
        </w:rPr>
        <w:t>1996-IV;</w:t>
      </w:r>
      <w:r>
        <w:rPr>
          <w:spacing w:val="-14"/>
          <w:w w:val="110"/>
          <w:sz w:val="18"/>
          <w:vertAlign w:val="baseline"/>
        </w:rPr>
        <w:t> </w:t>
      </w:r>
      <w:r>
        <w:rPr>
          <w:rFonts w:ascii="Verdana"/>
          <w:i/>
          <w:w w:val="110"/>
          <w:sz w:val="18"/>
          <w:vertAlign w:val="baseline"/>
        </w:rPr>
        <w:t>Koua</w:t>
      </w:r>
      <w:r>
        <w:rPr>
          <w:rFonts w:ascii="Verdana"/>
          <w:i/>
          <w:spacing w:val="-17"/>
          <w:w w:val="110"/>
          <w:sz w:val="18"/>
          <w:vertAlign w:val="baseline"/>
        </w:rPr>
        <w:t> </w:t>
      </w:r>
      <w:r>
        <w:rPr>
          <w:rFonts w:ascii="Verdana"/>
          <w:i/>
          <w:w w:val="110"/>
          <w:sz w:val="18"/>
          <w:vertAlign w:val="baseline"/>
        </w:rPr>
        <w:t>Poirrez</w:t>
      </w:r>
      <w:r>
        <w:rPr>
          <w:rFonts w:ascii="Verdana"/>
          <w:i/>
          <w:spacing w:val="-18"/>
          <w:w w:val="110"/>
          <w:sz w:val="18"/>
          <w:vertAlign w:val="baseline"/>
        </w:rPr>
        <w:t> </w:t>
      </w:r>
      <w:r>
        <w:rPr>
          <w:rFonts w:ascii="Verdana"/>
          <w:i/>
          <w:w w:val="110"/>
          <w:sz w:val="18"/>
          <w:vertAlign w:val="baseline"/>
        </w:rPr>
        <w:t>v.</w:t>
      </w:r>
      <w:r>
        <w:rPr>
          <w:rFonts w:ascii="Verdana"/>
          <w:i/>
          <w:spacing w:val="-17"/>
          <w:w w:val="110"/>
          <w:sz w:val="18"/>
          <w:vertAlign w:val="baseline"/>
        </w:rPr>
        <w:t> </w:t>
      </w:r>
      <w:r>
        <w:rPr>
          <w:rFonts w:ascii="Verdana"/>
          <w:i/>
          <w:w w:val="110"/>
          <w:sz w:val="18"/>
          <w:vertAlign w:val="baseline"/>
        </w:rPr>
        <w:t>France</w:t>
      </w:r>
      <w:r>
        <w:rPr>
          <w:w w:val="110"/>
          <w:sz w:val="18"/>
          <w:vertAlign w:val="baseline"/>
        </w:rPr>
        <w:t>,</w:t>
      </w:r>
      <w:r>
        <w:rPr>
          <w:spacing w:val="-14"/>
          <w:w w:val="110"/>
          <w:sz w:val="18"/>
          <w:vertAlign w:val="baseline"/>
        </w:rPr>
        <w:t> </w:t>
      </w:r>
      <w:r>
        <w:rPr>
          <w:w w:val="110"/>
          <w:sz w:val="18"/>
          <w:vertAlign w:val="baseline"/>
        </w:rPr>
        <w:t>Application.</w:t>
      </w:r>
      <w:r>
        <w:rPr>
          <w:spacing w:val="-13"/>
          <w:w w:val="110"/>
          <w:sz w:val="18"/>
          <w:vertAlign w:val="baseline"/>
        </w:rPr>
        <w:t> </w:t>
      </w:r>
      <w:r>
        <w:rPr>
          <w:w w:val="110"/>
          <w:sz w:val="18"/>
          <w:vertAlign w:val="baseline"/>
        </w:rPr>
        <w:t>no.</w:t>
      </w:r>
      <w:r>
        <w:rPr>
          <w:spacing w:val="-13"/>
          <w:w w:val="110"/>
          <w:sz w:val="18"/>
          <w:vertAlign w:val="baseline"/>
        </w:rPr>
        <w:t> </w:t>
      </w:r>
      <w:r>
        <w:rPr>
          <w:w w:val="110"/>
          <w:sz w:val="18"/>
          <w:vertAlign w:val="baseline"/>
        </w:rPr>
        <w:t>40892/98,</w:t>
      </w:r>
      <w:r>
        <w:rPr>
          <w:spacing w:val="-9"/>
          <w:w w:val="110"/>
          <w:sz w:val="18"/>
          <w:vertAlign w:val="baseline"/>
        </w:rPr>
        <w:t> </w:t>
      </w:r>
      <w:r>
        <w:rPr>
          <w:w w:val="110"/>
          <w:sz w:val="18"/>
          <w:vertAlign w:val="baseline"/>
        </w:rPr>
        <w:t>ECHR</w:t>
      </w:r>
      <w:r>
        <w:rPr>
          <w:spacing w:val="-10"/>
          <w:w w:val="110"/>
          <w:sz w:val="18"/>
          <w:vertAlign w:val="baseline"/>
        </w:rPr>
        <w:t> </w:t>
      </w:r>
      <w:r>
        <w:rPr>
          <w:w w:val="110"/>
          <w:sz w:val="18"/>
          <w:vertAlign w:val="baseline"/>
        </w:rPr>
        <w:t>2003-X;</w:t>
      </w:r>
      <w:r>
        <w:rPr>
          <w:spacing w:val="-10"/>
          <w:w w:val="110"/>
          <w:sz w:val="18"/>
          <w:vertAlign w:val="baseline"/>
        </w:rPr>
        <w:t> </w:t>
      </w:r>
      <w:r>
        <w:rPr>
          <w:w w:val="110"/>
          <w:sz w:val="18"/>
          <w:vertAlign w:val="baseline"/>
        </w:rPr>
        <w:t>Andrejeva</w:t>
      </w:r>
      <w:r>
        <w:rPr>
          <w:spacing w:val="-10"/>
          <w:w w:val="110"/>
          <w:sz w:val="18"/>
          <w:vertAlign w:val="baseline"/>
        </w:rPr>
        <w:t> </w:t>
      </w:r>
      <w:r>
        <w:rPr>
          <w:w w:val="110"/>
          <w:sz w:val="18"/>
          <w:vertAlign w:val="baseline"/>
        </w:rPr>
        <w:t>v.</w:t>
      </w:r>
      <w:r>
        <w:rPr>
          <w:spacing w:val="-10"/>
          <w:w w:val="110"/>
          <w:sz w:val="18"/>
          <w:vertAlign w:val="baseline"/>
        </w:rPr>
        <w:t> </w:t>
      </w:r>
      <w:r>
        <w:rPr>
          <w:w w:val="110"/>
          <w:sz w:val="18"/>
          <w:vertAlign w:val="baseline"/>
        </w:rPr>
        <w:t>Latvia, appl. no. 55707/00, ECHR 2009; and Ponomaryovi v. Bulgaria, Application. no. 5335/05 ECHR 2011</w:t>
      </w:r>
    </w:p>
    <w:p>
      <w:pPr>
        <w:pStyle w:val="BodyText"/>
        <w:rPr>
          <w:sz w:val="16"/>
        </w:rPr>
      </w:pPr>
      <w:r>
        <w:rPr/>
        <mc:AlternateContent>
          <mc:Choice Requires="wps">
            <w:drawing>
              <wp:anchor distT="0" distB="0" distL="0" distR="0" allowOverlap="1" layoutInCell="1" locked="0" behindDoc="1" simplePos="0" relativeHeight="487631872">
                <wp:simplePos x="0" y="0"/>
                <wp:positionH relativeFrom="page">
                  <wp:posOffset>457200</wp:posOffset>
                </wp:positionH>
                <wp:positionV relativeFrom="paragraph">
                  <wp:posOffset>132235</wp:posOffset>
                </wp:positionV>
                <wp:extent cx="6645909" cy="1270"/>
                <wp:effectExtent l="0" t="0" r="0" b="0"/>
                <wp:wrapTopAndBottom/>
                <wp:docPr id="180" name="Graphic 180"/>
                <wp:cNvGraphicFramePr>
                  <a:graphicFrameLocks/>
                </wp:cNvGraphicFramePr>
                <a:graphic>
                  <a:graphicData uri="http://schemas.microsoft.com/office/word/2010/wordprocessingShape">
                    <wps:wsp>
                      <wps:cNvPr id="180" name="Graphic 180"/>
                      <wps:cNvSpPr/>
                      <wps:spPr>
                        <a:xfrm>
                          <a:off x="0" y="0"/>
                          <a:ext cx="6645909" cy="1270"/>
                        </a:xfrm>
                        <a:custGeom>
                          <a:avLst/>
                          <a:gdLst/>
                          <a:ahLst/>
                          <a:cxnLst/>
                          <a:rect l="l" t="t" r="r" b="b"/>
                          <a:pathLst>
                            <a:path w="6645909" h="0">
                              <a:moveTo>
                                <a:pt x="0" y="0"/>
                              </a:moveTo>
                              <a:lnTo>
                                <a:pt x="6645605" y="0"/>
                              </a:lnTo>
                            </a:path>
                          </a:pathLst>
                        </a:custGeom>
                        <a:ln w="12700">
                          <a:solidFill>
                            <a:srgbClr val="77328A"/>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10.41227pt;width:523.3pt;height:.1pt;mso-position-horizontal-relative:page;mso-position-vertical-relative:paragraph;z-index:-15684608;mso-wrap-distance-left:0;mso-wrap-distance-right:0" id="docshape143" coordorigin="720,208" coordsize="10466,0" path="m720,208l11186,208e" filled="false" stroked="true" strokeweight="1pt" strokecolor="#77328a">
                <v:path arrowok="t"/>
                <v:stroke dashstyle="solid"/>
                <w10:wrap type="topAndBottom"/>
              </v:shape>
            </w:pict>
          </mc:Fallback>
        </mc:AlternateContent>
      </w:r>
    </w:p>
    <w:p>
      <w:pPr>
        <w:pStyle w:val="BodyText"/>
        <w:spacing w:before="112"/>
        <w:ind w:left="400"/>
        <w:rPr>
          <w:rFonts w:ascii="Trebuchet MS"/>
        </w:rPr>
      </w:pPr>
      <w:r>
        <w:rPr>
          <w:rFonts w:ascii="Trebuchet MS"/>
          <w:color w:val="77328A"/>
          <w:spacing w:val="-5"/>
        </w:rPr>
        <w:t>18</w:t>
      </w:r>
    </w:p>
    <w:p>
      <w:pPr>
        <w:spacing w:after="0"/>
        <w:rPr>
          <w:rFonts w:ascii="Trebuchet MS"/>
        </w:rPr>
        <w:sectPr>
          <w:type w:val="continuous"/>
          <w:pgSz w:w="11910" w:h="16840"/>
          <w:pgMar w:top="580" w:bottom="280" w:left="320" w:right="520"/>
        </w:sectPr>
      </w:pPr>
    </w:p>
    <w:p>
      <w:pPr>
        <w:pStyle w:val="BodyText"/>
        <w:rPr>
          <w:rFonts w:ascii="Trebuchet MS"/>
          <w:sz w:val="22"/>
        </w:rPr>
      </w:pPr>
    </w:p>
    <w:p>
      <w:pPr>
        <w:pStyle w:val="BodyText"/>
        <w:spacing w:before="145"/>
        <w:rPr>
          <w:rFonts w:ascii="Trebuchet MS"/>
          <w:sz w:val="22"/>
        </w:rPr>
      </w:pPr>
    </w:p>
    <w:p>
      <w:pPr>
        <w:spacing w:before="0"/>
        <w:ind w:left="1253" w:right="0" w:firstLine="0"/>
        <w:jc w:val="left"/>
        <w:rPr>
          <w:rFonts w:ascii="Trebuchet MS"/>
          <w:sz w:val="22"/>
        </w:rPr>
      </w:pPr>
      <w:r>
        <w:rPr>
          <w:rFonts w:ascii="Trebuchet MS"/>
          <w:color w:val="77328A"/>
          <w:spacing w:val="-2"/>
          <w:w w:val="115"/>
          <w:sz w:val="22"/>
        </w:rPr>
        <w:t>Legal</w:t>
      </w:r>
      <w:r>
        <w:rPr>
          <w:rFonts w:ascii="Trebuchet MS"/>
          <w:color w:val="77328A"/>
          <w:spacing w:val="-10"/>
          <w:w w:val="115"/>
          <w:sz w:val="22"/>
        </w:rPr>
        <w:t> </w:t>
      </w:r>
      <w:r>
        <w:rPr>
          <w:rFonts w:ascii="Trebuchet MS"/>
          <w:color w:val="77328A"/>
          <w:spacing w:val="-2"/>
          <w:w w:val="115"/>
          <w:sz w:val="22"/>
        </w:rPr>
        <w:t>analysis</w:t>
      </w:r>
      <w:r>
        <w:rPr>
          <w:rFonts w:ascii="Trebuchet MS"/>
          <w:color w:val="77328A"/>
          <w:spacing w:val="-10"/>
          <w:w w:val="115"/>
          <w:sz w:val="22"/>
        </w:rPr>
        <w:t> </w:t>
      </w:r>
      <w:r>
        <w:rPr>
          <w:rFonts w:ascii="Trebuchet MS"/>
          <w:color w:val="77328A"/>
          <w:spacing w:val="-2"/>
          <w:w w:val="115"/>
          <w:sz w:val="22"/>
        </w:rPr>
        <w:t>of</w:t>
      </w:r>
      <w:r>
        <w:rPr>
          <w:rFonts w:ascii="Trebuchet MS"/>
          <w:color w:val="77328A"/>
          <w:spacing w:val="-9"/>
          <w:w w:val="115"/>
          <w:sz w:val="22"/>
        </w:rPr>
        <w:t> </w:t>
      </w:r>
      <w:r>
        <w:rPr>
          <w:rFonts w:ascii="Trebuchet MS"/>
          <w:color w:val="77328A"/>
          <w:spacing w:val="-2"/>
          <w:w w:val="115"/>
          <w:sz w:val="22"/>
        </w:rPr>
        <w:t>immigration</w:t>
      </w:r>
      <w:r>
        <w:rPr>
          <w:rFonts w:ascii="Trebuchet MS"/>
          <w:color w:val="77328A"/>
          <w:spacing w:val="-10"/>
          <w:w w:val="115"/>
          <w:sz w:val="22"/>
        </w:rPr>
        <w:t> </w:t>
      </w:r>
      <w:r>
        <w:rPr>
          <w:rFonts w:ascii="Trebuchet MS"/>
          <w:color w:val="77328A"/>
          <w:spacing w:val="-2"/>
          <w:w w:val="115"/>
          <w:sz w:val="22"/>
        </w:rPr>
        <w:t>or</w:t>
      </w:r>
      <w:r>
        <w:rPr>
          <w:rFonts w:ascii="Trebuchet MS"/>
          <w:color w:val="77328A"/>
          <w:spacing w:val="-9"/>
          <w:w w:val="115"/>
          <w:sz w:val="22"/>
        </w:rPr>
        <w:t> </w:t>
      </w:r>
      <w:r>
        <w:rPr>
          <w:rFonts w:ascii="Trebuchet MS"/>
          <w:color w:val="77328A"/>
          <w:spacing w:val="-2"/>
          <w:w w:val="115"/>
          <w:sz w:val="22"/>
        </w:rPr>
        <w:t>related</w:t>
      </w:r>
      <w:r>
        <w:rPr>
          <w:rFonts w:ascii="Trebuchet MS"/>
          <w:color w:val="77328A"/>
          <w:spacing w:val="-10"/>
          <w:w w:val="115"/>
          <w:sz w:val="22"/>
        </w:rPr>
        <w:t> </w:t>
      </w:r>
      <w:r>
        <w:rPr>
          <w:rFonts w:ascii="Trebuchet MS"/>
          <w:color w:val="77328A"/>
          <w:spacing w:val="-2"/>
          <w:w w:val="115"/>
          <w:sz w:val="22"/>
        </w:rPr>
        <w:t>rights</w:t>
      </w:r>
      <w:r>
        <w:rPr>
          <w:rFonts w:ascii="Trebuchet MS"/>
          <w:color w:val="77328A"/>
          <w:spacing w:val="-9"/>
          <w:w w:val="115"/>
          <w:sz w:val="22"/>
        </w:rPr>
        <w:t> </w:t>
      </w:r>
      <w:r>
        <w:rPr>
          <w:rFonts w:ascii="Trebuchet MS"/>
          <w:color w:val="77328A"/>
          <w:spacing w:val="-2"/>
          <w:w w:val="115"/>
          <w:sz w:val="22"/>
        </w:rPr>
        <w:t>&amp;</w:t>
      </w:r>
      <w:r>
        <w:rPr>
          <w:rFonts w:ascii="Trebuchet MS"/>
          <w:color w:val="77328A"/>
          <w:spacing w:val="-10"/>
          <w:w w:val="115"/>
          <w:sz w:val="22"/>
        </w:rPr>
        <w:t> </w:t>
      </w:r>
      <w:r>
        <w:rPr>
          <w:rFonts w:ascii="Trebuchet MS"/>
          <w:color w:val="77328A"/>
          <w:spacing w:val="-2"/>
          <w:w w:val="115"/>
          <w:sz w:val="22"/>
        </w:rPr>
        <w:t>equality</w:t>
      </w:r>
      <w:r>
        <w:rPr>
          <w:rFonts w:ascii="Trebuchet MS"/>
          <w:color w:val="77328A"/>
          <w:spacing w:val="-10"/>
          <w:w w:val="115"/>
          <w:sz w:val="22"/>
        </w:rPr>
        <w:t> </w:t>
      </w:r>
      <w:r>
        <w:rPr>
          <w:rFonts w:ascii="Trebuchet MS"/>
          <w:color w:val="77328A"/>
          <w:spacing w:val="-2"/>
          <w:w w:val="115"/>
          <w:sz w:val="22"/>
        </w:rPr>
        <w:t>protections</w:t>
      </w:r>
      <w:r>
        <w:rPr>
          <w:rFonts w:ascii="Trebuchet MS"/>
          <w:color w:val="77328A"/>
          <w:spacing w:val="-9"/>
          <w:w w:val="115"/>
          <w:sz w:val="22"/>
        </w:rPr>
        <w:t> </w:t>
      </w:r>
      <w:r>
        <w:rPr>
          <w:rFonts w:ascii="Trebuchet MS"/>
          <w:color w:val="77328A"/>
          <w:spacing w:val="-2"/>
          <w:w w:val="115"/>
          <w:sz w:val="22"/>
        </w:rPr>
        <w:t>in</w:t>
      </w:r>
      <w:r>
        <w:rPr>
          <w:rFonts w:ascii="Trebuchet MS"/>
          <w:color w:val="77328A"/>
          <w:spacing w:val="-10"/>
          <w:w w:val="115"/>
          <w:sz w:val="22"/>
        </w:rPr>
        <w:t> </w:t>
      </w:r>
      <w:r>
        <w:rPr>
          <w:rFonts w:ascii="Trebuchet MS"/>
          <w:color w:val="77328A"/>
          <w:spacing w:val="-2"/>
          <w:w w:val="115"/>
          <w:sz w:val="22"/>
        </w:rPr>
        <w:t>NI</w:t>
      </w:r>
      <w:r>
        <w:rPr>
          <w:rFonts w:ascii="Trebuchet MS"/>
          <w:color w:val="77328A"/>
          <w:spacing w:val="-9"/>
          <w:w w:val="115"/>
          <w:sz w:val="22"/>
        </w:rPr>
        <w:t> </w:t>
      </w:r>
      <w:r>
        <w:rPr>
          <w:rFonts w:ascii="Trebuchet MS"/>
          <w:color w:val="77328A"/>
          <w:spacing w:val="-2"/>
          <w:w w:val="115"/>
          <w:sz w:val="22"/>
        </w:rPr>
        <w:t>after</w:t>
      </w:r>
      <w:r>
        <w:rPr>
          <w:rFonts w:ascii="Trebuchet MS"/>
          <w:color w:val="77328A"/>
          <w:spacing w:val="-10"/>
          <w:w w:val="115"/>
          <w:sz w:val="22"/>
        </w:rPr>
        <w:t> </w:t>
      </w:r>
      <w:r>
        <w:rPr>
          <w:rFonts w:ascii="Trebuchet MS"/>
          <w:color w:val="77328A"/>
          <w:spacing w:val="-2"/>
          <w:w w:val="115"/>
          <w:sz w:val="22"/>
        </w:rPr>
        <w:t>Brexit</w:t>
      </w:r>
    </w:p>
    <w:p>
      <w:pPr>
        <w:pStyle w:val="BodyText"/>
        <w:spacing w:before="6"/>
        <w:rPr>
          <w:rFonts w:ascii="Trebuchet MS"/>
          <w:sz w:val="15"/>
        </w:rPr>
      </w:pPr>
      <w:r>
        <w:rPr/>
        <mc:AlternateContent>
          <mc:Choice Requires="wps">
            <w:drawing>
              <wp:anchor distT="0" distB="0" distL="0" distR="0" allowOverlap="1" layoutInCell="1" locked="0" behindDoc="1" simplePos="0" relativeHeight="487632896">
                <wp:simplePos x="0" y="0"/>
                <wp:positionH relativeFrom="page">
                  <wp:posOffset>457200</wp:posOffset>
                </wp:positionH>
                <wp:positionV relativeFrom="paragraph">
                  <wp:posOffset>129994</wp:posOffset>
                </wp:positionV>
                <wp:extent cx="6645909" cy="1270"/>
                <wp:effectExtent l="0" t="0" r="0" b="0"/>
                <wp:wrapTopAndBottom/>
                <wp:docPr id="181" name="Graphic 181"/>
                <wp:cNvGraphicFramePr>
                  <a:graphicFrameLocks/>
                </wp:cNvGraphicFramePr>
                <a:graphic>
                  <a:graphicData uri="http://schemas.microsoft.com/office/word/2010/wordprocessingShape">
                    <wps:wsp>
                      <wps:cNvPr id="181" name="Graphic 181"/>
                      <wps:cNvSpPr/>
                      <wps:spPr>
                        <a:xfrm>
                          <a:off x="0" y="0"/>
                          <a:ext cx="6645909" cy="1270"/>
                        </a:xfrm>
                        <a:custGeom>
                          <a:avLst/>
                          <a:gdLst/>
                          <a:ahLst/>
                          <a:cxnLst/>
                          <a:rect l="l" t="t" r="r" b="b"/>
                          <a:pathLst>
                            <a:path w="6645909" h="0">
                              <a:moveTo>
                                <a:pt x="0" y="0"/>
                              </a:moveTo>
                              <a:lnTo>
                                <a:pt x="6645605" y="0"/>
                              </a:lnTo>
                            </a:path>
                          </a:pathLst>
                        </a:custGeom>
                        <a:ln w="12700">
                          <a:solidFill>
                            <a:srgbClr val="77328A"/>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10.235817pt;width:523.3pt;height:.1pt;mso-position-horizontal-relative:page;mso-position-vertical-relative:paragraph;z-index:-15683584;mso-wrap-distance-left:0;mso-wrap-distance-right:0" id="docshape144" coordorigin="720,205" coordsize="10466,0" path="m720,205l11186,205e" filled="false" stroked="true" strokeweight="1pt" strokecolor="#77328a">
                <v:path arrowok="t"/>
                <v:stroke dashstyle="solid"/>
                <w10:wrap type="topAndBottom"/>
              </v:shape>
            </w:pict>
          </mc:Fallback>
        </mc:AlternateContent>
      </w:r>
    </w:p>
    <w:p>
      <w:pPr>
        <w:pStyle w:val="BodyText"/>
        <w:spacing w:before="75"/>
        <w:rPr>
          <w:rFonts w:ascii="Trebuchet MS"/>
          <w:sz w:val="20"/>
        </w:rPr>
      </w:pPr>
    </w:p>
    <w:p>
      <w:pPr>
        <w:spacing w:after="0"/>
        <w:rPr>
          <w:rFonts w:ascii="Trebuchet MS"/>
          <w:sz w:val="20"/>
        </w:rPr>
        <w:sectPr>
          <w:pgSz w:w="11910" w:h="16840"/>
          <w:pgMar w:top="0" w:bottom="0" w:left="320" w:right="520"/>
        </w:sectPr>
      </w:pPr>
    </w:p>
    <w:p>
      <w:pPr>
        <w:pStyle w:val="BodyText"/>
        <w:spacing w:line="320" w:lineRule="exact" w:before="41"/>
        <w:ind w:left="400" w:right="31"/>
      </w:pPr>
      <w:r>
        <w:rPr>
          <w:rFonts w:ascii="Lucida Sans Unicode" w:hAnsi="Lucida Sans Unicode"/>
        </w:rPr>
        <w:t>The purported justification was that in the </w:t>
      </w:r>
      <w:r>
        <w:rPr>
          <w:w w:val="110"/>
        </w:rPr>
        <w:t>resident</w:t>
      </w:r>
      <w:r>
        <w:rPr>
          <w:spacing w:val="40"/>
          <w:w w:val="110"/>
        </w:rPr>
        <w:t> </w:t>
      </w:r>
      <w:r>
        <w:rPr>
          <w:w w:val="110"/>
        </w:rPr>
        <w:t>population</w:t>
      </w:r>
      <w:r>
        <w:rPr>
          <w:spacing w:val="40"/>
          <w:w w:val="110"/>
        </w:rPr>
        <w:t> </w:t>
      </w:r>
      <w:r>
        <w:rPr>
          <w:w w:val="110"/>
        </w:rPr>
        <w:t>there</w:t>
      </w:r>
      <w:r>
        <w:rPr>
          <w:spacing w:val="40"/>
          <w:w w:val="110"/>
        </w:rPr>
        <w:t> </w:t>
      </w:r>
      <w:r>
        <w:rPr>
          <w:w w:val="110"/>
        </w:rPr>
        <w:t>was</w:t>
      </w:r>
      <w:r>
        <w:rPr>
          <w:spacing w:val="40"/>
          <w:w w:val="110"/>
        </w:rPr>
        <w:t> </w:t>
      </w:r>
      <w:r>
        <w:rPr>
          <w:w w:val="110"/>
        </w:rPr>
        <w:t>a</w:t>
      </w:r>
      <w:r>
        <w:rPr>
          <w:spacing w:val="40"/>
          <w:w w:val="110"/>
        </w:rPr>
        <w:t> </w:t>
      </w:r>
      <w:r>
        <w:rPr>
          <w:w w:val="110"/>
        </w:rPr>
        <w:t>pattern</w:t>
      </w:r>
      <w:r>
        <w:rPr>
          <w:w w:val="110"/>
        </w:rPr>
        <w:t> of persons not born or brought up in Denmark marrying persons from their countries of origin. The court recalled that “general biased assumptions or prevailing social prejudice in a particular country do</w:t>
      </w:r>
    </w:p>
    <w:p>
      <w:pPr>
        <w:pStyle w:val="BodyText"/>
        <w:spacing w:line="320" w:lineRule="exact"/>
        <w:ind w:left="399" w:right="81"/>
      </w:pPr>
      <w:r>
        <w:rPr>
          <w:rFonts w:ascii="Lucida Sans Unicode" w:hAnsi="Lucida Sans Unicode"/>
        </w:rPr>
        <w:t>not provide sufficient justification”</w:t>
      </w:r>
      <w:r>
        <w:rPr>
          <w:vertAlign w:val="superscript"/>
        </w:rPr>
        <w:t>17</w:t>
      </w:r>
      <w:r>
        <w:rPr>
          <w:vertAlign w:val="baseline"/>
        </w:rPr>
        <w:t>. The </w:t>
      </w:r>
      <w:r>
        <w:rPr>
          <w:w w:val="110"/>
          <w:vertAlign w:val="baseline"/>
        </w:rPr>
        <w:t>court made reference to EU law in </w:t>
      </w:r>
      <w:r>
        <w:rPr>
          <w:w w:val="110"/>
          <w:vertAlign w:val="baseline"/>
        </w:rPr>
        <w:t>coming to its conclusion that no compelling or</w:t>
      </w:r>
      <w:r>
        <w:rPr>
          <w:spacing w:val="80"/>
          <w:w w:val="150"/>
          <w:vertAlign w:val="baseline"/>
        </w:rPr>
        <w:t> </w:t>
      </w:r>
      <w:r>
        <w:rPr>
          <w:w w:val="110"/>
          <w:vertAlign w:val="baseline"/>
        </w:rPr>
        <w:t>very weighty reasons unrelated to ethnic origin had been put forward and that Mr </w:t>
      </w:r>
      <w:r>
        <w:rPr>
          <w:rFonts w:ascii="Verdana" w:hAnsi="Verdana"/>
          <w:i/>
          <w:w w:val="110"/>
          <w:vertAlign w:val="baseline"/>
        </w:rPr>
        <w:t>Biao </w:t>
      </w:r>
      <w:r>
        <w:rPr>
          <w:w w:val="110"/>
          <w:vertAlign w:val="baseline"/>
        </w:rPr>
        <w:t>had established his claim of indirect discrimination under Article 8 read with Article 14.</w:t>
      </w:r>
    </w:p>
    <w:p>
      <w:pPr>
        <w:pStyle w:val="BodyText"/>
        <w:spacing w:line="276" w:lineRule="auto" w:before="214"/>
        <w:ind w:left="399" w:right="235"/>
      </w:pPr>
      <w:r>
        <w:rPr>
          <w:w w:val="110"/>
        </w:rPr>
        <w:t>As</w:t>
      </w:r>
      <w:r>
        <w:rPr>
          <w:spacing w:val="-19"/>
          <w:w w:val="110"/>
        </w:rPr>
        <w:t> </w:t>
      </w:r>
      <w:r>
        <w:rPr>
          <w:w w:val="110"/>
        </w:rPr>
        <w:t>stated</w:t>
      </w:r>
      <w:r>
        <w:rPr>
          <w:spacing w:val="-18"/>
          <w:w w:val="110"/>
        </w:rPr>
        <w:t> </w:t>
      </w:r>
      <w:r>
        <w:rPr>
          <w:w w:val="110"/>
        </w:rPr>
        <w:t>above,</w:t>
      </w:r>
      <w:r>
        <w:rPr>
          <w:spacing w:val="-19"/>
          <w:w w:val="110"/>
        </w:rPr>
        <w:t> </w:t>
      </w:r>
      <w:r>
        <w:rPr>
          <w:w w:val="110"/>
        </w:rPr>
        <w:t>in</w:t>
      </w:r>
      <w:r>
        <w:rPr>
          <w:spacing w:val="-18"/>
          <w:w w:val="110"/>
        </w:rPr>
        <w:t> </w:t>
      </w:r>
      <w:r>
        <w:rPr>
          <w:rFonts w:ascii="Verdana"/>
          <w:i/>
          <w:w w:val="110"/>
        </w:rPr>
        <w:t>Taiwo</w:t>
      </w:r>
      <w:r>
        <w:rPr>
          <w:rFonts w:ascii="Verdana"/>
          <w:i/>
          <w:spacing w:val="-23"/>
          <w:w w:val="110"/>
        </w:rPr>
        <w:t> </w:t>
      </w:r>
      <w:r>
        <w:rPr>
          <w:rFonts w:ascii="Verdana"/>
          <w:i/>
          <w:w w:val="110"/>
        </w:rPr>
        <w:t>v</w:t>
      </w:r>
      <w:r>
        <w:rPr>
          <w:rFonts w:ascii="Verdana"/>
          <w:i/>
          <w:spacing w:val="-23"/>
          <w:w w:val="110"/>
        </w:rPr>
        <w:t> </w:t>
      </w:r>
      <w:r>
        <w:rPr>
          <w:rFonts w:ascii="Verdana"/>
          <w:i/>
          <w:w w:val="110"/>
        </w:rPr>
        <w:t>Olaigbe</w:t>
      </w:r>
      <w:r>
        <w:rPr>
          <w:rFonts w:ascii="Verdana"/>
          <w:i/>
          <w:spacing w:val="-23"/>
          <w:w w:val="110"/>
        </w:rPr>
        <w:t> </w:t>
      </w:r>
      <w:r>
        <w:rPr>
          <w:rFonts w:ascii="Verdana"/>
          <w:i/>
          <w:w w:val="110"/>
        </w:rPr>
        <w:t>(et</w:t>
      </w:r>
      <w:r>
        <w:rPr>
          <w:rFonts w:ascii="Verdana"/>
          <w:i/>
          <w:w w:val="110"/>
        </w:rPr>
        <w:t> </w:t>
      </w:r>
      <w:r>
        <w:rPr>
          <w:rFonts w:ascii="Verdana"/>
          <w:i/>
        </w:rPr>
        <w:t>anor) &amp; Onu v Akwiwu (et ors) </w:t>
      </w:r>
      <w:r>
        <w:rPr/>
        <w:t>[2016] </w:t>
      </w:r>
      <w:r>
        <w:rPr>
          <w:w w:val="110"/>
        </w:rPr>
        <w:t>UKSC 31 the case was not put on the basis</w:t>
      </w:r>
      <w:r>
        <w:rPr>
          <w:spacing w:val="40"/>
          <w:w w:val="110"/>
        </w:rPr>
        <w:t> </w:t>
      </w:r>
      <w:r>
        <w:rPr>
          <w:w w:val="110"/>
        </w:rPr>
        <w:t>of</w:t>
      </w:r>
      <w:r>
        <w:rPr>
          <w:spacing w:val="40"/>
          <w:w w:val="110"/>
        </w:rPr>
        <w:t> </w:t>
      </w:r>
      <w:r>
        <w:rPr>
          <w:w w:val="110"/>
        </w:rPr>
        <w:t>indirect</w:t>
      </w:r>
      <w:r>
        <w:rPr>
          <w:spacing w:val="40"/>
          <w:w w:val="110"/>
        </w:rPr>
        <w:t> </w:t>
      </w:r>
      <w:r>
        <w:rPr>
          <w:w w:val="110"/>
        </w:rPr>
        <w:t>discrimination</w:t>
      </w:r>
      <w:r>
        <w:rPr>
          <w:spacing w:val="40"/>
          <w:w w:val="110"/>
        </w:rPr>
        <w:t> </w:t>
      </w:r>
      <w:r>
        <w:rPr>
          <w:w w:val="110"/>
        </w:rPr>
        <w:t>within the meaning of s 19 of the England and Wales</w:t>
      </w:r>
      <w:r>
        <w:rPr>
          <w:spacing w:val="-3"/>
          <w:w w:val="110"/>
        </w:rPr>
        <w:t> </w:t>
      </w:r>
      <w:r>
        <w:rPr>
          <w:w w:val="110"/>
        </w:rPr>
        <w:t>Equality</w:t>
      </w:r>
      <w:r>
        <w:rPr>
          <w:spacing w:val="-3"/>
          <w:w w:val="110"/>
        </w:rPr>
        <w:t> </w:t>
      </w:r>
      <w:r>
        <w:rPr>
          <w:w w:val="110"/>
        </w:rPr>
        <w:t>Act</w:t>
      </w:r>
      <w:r>
        <w:rPr>
          <w:spacing w:val="-3"/>
          <w:w w:val="110"/>
        </w:rPr>
        <w:t> </w:t>
      </w:r>
      <w:r>
        <w:rPr>
          <w:w w:val="110"/>
        </w:rPr>
        <w:t>2010,</w:t>
      </w:r>
      <w:r>
        <w:rPr>
          <w:spacing w:val="-3"/>
          <w:w w:val="110"/>
        </w:rPr>
        <w:t> </w:t>
      </w:r>
      <w:r>
        <w:rPr>
          <w:w w:val="110"/>
        </w:rPr>
        <w:t>which</w:t>
      </w:r>
      <w:r>
        <w:rPr>
          <w:spacing w:val="-3"/>
          <w:w w:val="110"/>
        </w:rPr>
        <w:t> </w:t>
      </w:r>
      <w:r>
        <w:rPr>
          <w:w w:val="110"/>
        </w:rPr>
        <w:t>uses</w:t>
      </w:r>
      <w:r>
        <w:rPr>
          <w:spacing w:val="-3"/>
          <w:w w:val="110"/>
        </w:rPr>
        <w:t> </w:t>
      </w:r>
      <w:r>
        <w:rPr>
          <w:w w:val="110"/>
        </w:rPr>
        <w:t>the same language as Article 3(1A) of the Race Relations (Northern Ireland) Order 1997/869.</w:t>
      </w:r>
      <w:r>
        <w:rPr>
          <w:spacing w:val="40"/>
          <w:w w:val="110"/>
        </w:rPr>
        <w:t> </w:t>
      </w:r>
      <w:r>
        <w:rPr>
          <w:w w:val="110"/>
        </w:rPr>
        <w:t>This was because no one</w:t>
      </w:r>
    </w:p>
    <w:p>
      <w:pPr>
        <w:pStyle w:val="BodyText"/>
        <w:spacing w:line="327" w:lineRule="exact"/>
        <w:ind w:left="399"/>
        <w:rPr>
          <w:rFonts w:ascii="Lucida Sans Unicode" w:hAnsi="Lucida Sans Unicode"/>
        </w:rPr>
      </w:pPr>
      <w:r>
        <w:rPr>
          <w:rFonts w:ascii="Lucida Sans Unicode" w:hAnsi="Lucida Sans Unicode"/>
        </w:rPr>
        <w:t>had</w:t>
      </w:r>
      <w:r>
        <w:rPr>
          <w:rFonts w:ascii="Lucida Sans Unicode" w:hAnsi="Lucida Sans Unicode"/>
          <w:spacing w:val="4"/>
        </w:rPr>
        <w:t> </w:t>
      </w:r>
      <w:r>
        <w:rPr>
          <w:rFonts w:ascii="Lucida Sans Unicode" w:hAnsi="Lucida Sans Unicode"/>
        </w:rPr>
        <w:t>identified</w:t>
      </w:r>
      <w:r>
        <w:rPr>
          <w:rFonts w:ascii="Lucida Sans Unicode" w:hAnsi="Lucida Sans Unicode"/>
          <w:spacing w:val="5"/>
        </w:rPr>
        <w:t> </w:t>
      </w:r>
      <w:r>
        <w:rPr>
          <w:rFonts w:ascii="Lucida Sans Unicode" w:hAnsi="Lucida Sans Unicode"/>
        </w:rPr>
        <w:t>a</w:t>
      </w:r>
      <w:r>
        <w:rPr>
          <w:rFonts w:ascii="Lucida Sans Unicode" w:hAnsi="Lucida Sans Unicode"/>
          <w:spacing w:val="5"/>
        </w:rPr>
        <w:t> </w:t>
      </w:r>
      <w:r>
        <w:rPr>
          <w:rFonts w:ascii="Lucida Sans Unicode" w:hAnsi="Lucida Sans Unicode"/>
        </w:rPr>
        <w:t>“provision,</w:t>
      </w:r>
      <w:r>
        <w:rPr>
          <w:rFonts w:ascii="Lucida Sans Unicode" w:hAnsi="Lucida Sans Unicode"/>
          <w:spacing w:val="5"/>
        </w:rPr>
        <w:t> </w:t>
      </w:r>
      <w:r>
        <w:rPr>
          <w:rFonts w:ascii="Lucida Sans Unicode" w:hAnsi="Lucida Sans Unicode"/>
        </w:rPr>
        <w:t>criterion</w:t>
      </w:r>
      <w:r>
        <w:rPr>
          <w:rFonts w:ascii="Lucida Sans Unicode" w:hAnsi="Lucida Sans Unicode"/>
          <w:spacing w:val="5"/>
        </w:rPr>
        <w:t> </w:t>
      </w:r>
      <w:r>
        <w:rPr>
          <w:rFonts w:ascii="Lucida Sans Unicode" w:hAnsi="Lucida Sans Unicode"/>
          <w:spacing w:val="-5"/>
        </w:rPr>
        <w:t>or</w:t>
      </w:r>
    </w:p>
    <w:p>
      <w:pPr>
        <w:pStyle w:val="BodyText"/>
        <w:spacing w:line="278" w:lineRule="auto"/>
        <w:ind w:left="399" w:right="137"/>
      </w:pPr>
      <w:r>
        <w:rPr>
          <w:w w:val="115"/>
        </w:rPr>
        <w:t>practice”,</w:t>
      </w:r>
      <w:r>
        <w:rPr>
          <w:spacing w:val="-20"/>
          <w:w w:val="115"/>
        </w:rPr>
        <w:t> </w:t>
      </w:r>
      <w:r>
        <w:rPr>
          <w:w w:val="115"/>
        </w:rPr>
        <w:t>that</w:t>
      </w:r>
      <w:r>
        <w:rPr>
          <w:spacing w:val="-19"/>
          <w:w w:val="115"/>
        </w:rPr>
        <w:t> </w:t>
      </w:r>
      <w:r>
        <w:rPr>
          <w:w w:val="115"/>
        </w:rPr>
        <w:t>the</w:t>
      </w:r>
      <w:r>
        <w:rPr>
          <w:spacing w:val="-19"/>
          <w:w w:val="115"/>
        </w:rPr>
        <w:t> </w:t>
      </w:r>
      <w:r>
        <w:rPr>
          <w:w w:val="115"/>
        </w:rPr>
        <w:t>employers</w:t>
      </w:r>
      <w:r>
        <w:rPr>
          <w:spacing w:val="-19"/>
          <w:w w:val="115"/>
        </w:rPr>
        <w:t> </w:t>
      </w:r>
      <w:r>
        <w:rPr>
          <w:w w:val="115"/>
        </w:rPr>
        <w:t>would</w:t>
      </w:r>
      <w:r>
        <w:rPr>
          <w:spacing w:val="-19"/>
          <w:w w:val="115"/>
        </w:rPr>
        <w:t> </w:t>
      </w:r>
      <w:r>
        <w:rPr>
          <w:w w:val="115"/>
        </w:rPr>
        <w:t>have applied to all their employees that was being applied to the appellants in a way that led to their differential treatment</w:t>
      </w:r>
    </w:p>
    <w:p>
      <w:pPr>
        <w:pStyle w:val="BodyText"/>
        <w:spacing w:line="278" w:lineRule="auto"/>
        <w:ind w:left="399" w:right="31"/>
      </w:pPr>
      <w:r>
        <w:rPr>
          <w:w w:val="115"/>
        </w:rPr>
        <w:t>on the grounds of their nationality.</w:t>
      </w:r>
      <w:r>
        <w:rPr>
          <w:spacing w:val="40"/>
          <w:w w:val="115"/>
        </w:rPr>
        <w:t> </w:t>
      </w:r>
      <w:r>
        <w:rPr>
          <w:w w:val="115"/>
        </w:rPr>
        <w:t>The Supreme</w:t>
      </w:r>
      <w:r>
        <w:rPr>
          <w:spacing w:val="-2"/>
          <w:w w:val="115"/>
        </w:rPr>
        <w:t> </w:t>
      </w:r>
      <w:r>
        <w:rPr>
          <w:w w:val="115"/>
        </w:rPr>
        <w:t>Court,</w:t>
      </w:r>
      <w:r>
        <w:rPr>
          <w:spacing w:val="-2"/>
          <w:w w:val="115"/>
        </w:rPr>
        <w:t> </w:t>
      </w:r>
      <w:r>
        <w:rPr>
          <w:w w:val="115"/>
        </w:rPr>
        <w:t>however,</w:t>
      </w:r>
      <w:r>
        <w:rPr>
          <w:spacing w:val="-2"/>
          <w:w w:val="115"/>
        </w:rPr>
        <w:t> </w:t>
      </w:r>
      <w:r>
        <w:rPr>
          <w:w w:val="115"/>
        </w:rPr>
        <w:t>left</w:t>
      </w:r>
      <w:r>
        <w:rPr>
          <w:spacing w:val="-2"/>
          <w:w w:val="115"/>
        </w:rPr>
        <w:t> </w:t>
      </w:r>
      <w:r>
        <w:rPr>
          <w:w w:val="115"/>
        </w:rPr>
        <w:t>open</w:t>
      </w:r>
      <w:r>
        <w:rPr>
          <w:spacing w:val="-2"/>
          <w:w w:val="115"/>
        </w:rPr>
        <w:t> </w:t>
      </w:r>
      <w:r>
        <w:rPr>
          <w:w w:val="115"/>
        </w:rPr>
        <w:t>the possibility</w:t>
      </w:r>
      <w:r>
        <w:rPr>
          <w:spacing w:val="-19"/>
          <w:w w:val="115"/>
        </w:rPr>
        <w:t> </w:t>
      </w:r>
      <w:r>
        <w:rPr>
          <w:w w:val="115"/>
        </w:rPr>
        <w:t>of</w:t>
      </w:r>
      <w:r>
        <w:rPr>
          <w:spacing w:val="-19"/>
          <w:w w:val="115"/>
        </w:rPr>
        <w:t> </w:t>
      </w:r>
      <w:r>
        <w:rPr>
          <w:w w:val="115"/>
        </w:rPr>
        <w:t>identifying</w:t>
      </w:r>
      <w:r>
        <w:rPr>
          <w:spacing w:val="-19"/>
          <w:w w:val="115"/>
        </w:rPr>
        <w:t> </w:t>
      </w:r>
      <w:r>
        <w:rPr>
          <w:w w:val="115"/>
        </w:rPr>
        <w:t>such</w:t>
      </w:r>
      <w:r>
        <w:rPr>
          <w:spacing w:val="-19"/>
          <w:w w:val="115"/>
        </w:rPr>
        <w:t> </w:t>
      </w:r>
      <w:r>
        <w:rPr>
          <w:w w:val="115"/>
        </w:rPr>
        <w:t>a</w:t>
      </w:r>
      <w:r>
        <w:rPr>
          <w:spacing w:val="-19"/>
          <w:w w:val="115"/>
        </w:rPr>
        <w:t> </w:t>
      </w:r>
      <w:r>
        <w:rPr>
          <w:w w:val="115"/>
        </w:rPr>
        <w:t>provision, criterion</w:t>
      </w:r>
      <w:r>
        <w:rPr>
          <w:spacing w:val="-2"/>
          <w:w w:val="115"/>
        </w:rPr>
        <w:t> </w:t>
      </w:r>
      <w:r>
        <w:rPr>
          <w:w w:val="115"/>
        </w:rPr>
        <w:t>or</w:t>
      </w:r>
      <w:r>
        <w:rPr>
          <w:spacing w:val="-2"/>
          <w:w w:val="115"/>
        </w:rPr>
        <w:t> </w:t>
      </w:r>
      <w:r>
        <w:rPr>
          <w:w w:val="115"/>
        </w:rPr>
        <w:t>practice</w:t>
      </w:r>
      <w:r>
        <w:rPr>
          <w:spacing w:val="-2"/>
          <w:w w:val="115"/>
        </w:rPr>
        <w:t> </w:t>
      </w:r>
      <w:r>
        <w:rPr>
          <w:w w:val="115"/>
        </w:rPr>
        <w:t>in</w:t>
      </w:r>
      <w:r>
        <w:rPr>
          <w:spacing w:val="-2"/>
          <w:w w:val="115"/>
        </w:rPr>
        <w:t> </w:t>
      </w:r>
      <w:r>
        <w:rPr>
          <w:w w:val="115"/>
        </w:rPr>
        <w:t>future.</w:t>
      </w:r>
      <w:r>
        <w:rPr>
          <w:spacing w:val="40"/>
          <w:w w:val="115"/>
        </w:rPr>
        <w:t> </w:t>
      </w:r>
      <w:r>
        <w:rPr>
          <w:w w:val="115"/>
        </w:rPr>
        <w:t>Lady</w:t>
      </w:r>
      <w:r>
        <w:rPr>
          <w:spacing w:val="-2"/>
          <w:w w:val="115"/>
        </w:rPr>
        <w:t> </w:t>
      </w:r>
      <w:r>
        <w:rPr>
          <w:w w:val="115"/>
        </w:rPr>
        <w:t>Hale held at paragraph 33:</w:t>
      </w:r>
    </w:p>
    <w:p>
      <w:pPr>
        <w:pStyle w:val="BodyText"/>
        <w:spacing w:line="278" w:lineRule="auto" w:before="72"/>
        <w:ind w:left="744" w:right="364"/>
      </w:pPr>
      <w:r>
        <w:rPr/>
        <w:br w:type="column"/>
      </w:r>
      <w:r>
        <w:rPr>
          <w:w w:val="115"/>
        </w:rPr>
        <w:t>Mr Allen urges the court not to rule out</w:t>
      </w:r>
      <w:r>
        <w:rPr>
          <w:spacing w:val="-11"/>
          <w:w w:val="115"/>
        </w:rPr>
        <w:t> </w:t>
      </w:r>
      <w:r>
        <w:rPr>
          <w:w w:val="115"/>
        </w:rPr>
        <w:t>the</w:t>
      </w:r>
      <w:r>
        <w:rPr>
          <w:spacing w:val="-12"/>
          <w:w w:val="115"/>
        </w:rPr>
        <w:t> </w:t>
      </w:r>
      <w:r>
        <w:rPr>
          <w:w w:val="115"/>
        </w:rPr>
        <w:t>possibility</w:t>
      </w:r>
      <w:r>
        <w:rPr>
          <w:spacing w:val="-11"/>
          <w:w w:val="115"/>
        </w:rPr>
        <w:t> </w:t>
      </w:r>
      <w:r>
        <w:rPr>
          <w:w w:val="115"/>
        </w:rPr>
        <w:t>that,</w:t>
      </w:r>
      <w:r>
        <w:rPr>
          <w:spacing w:val="-12"/>
          <w:w w:val="115"/>
        </w:rPr>
        <w:t> </w:t>
      </w:r>
      <w:r>
        <w:rPr>
          <w:w w:val="115"/>
        </w:rPr>
        <w:t>in</w:t>
      </w:r>
      <w:r>
        <w:rPr>
          <w:spacing w:val="-11"/>
          <w:w w:val="115"/>
        </w:rPr>
        <w:t> </w:t>
      </w:r>
      <w:r>
        <w:rPr>
          <w:w w:val="115"/>
        </w:rPr>
        <w:t>other</w:t>
      </w:r>
      <w:r>
        <w:rPr>
          <w:spacing w:val="-12"/>
          <w:w w:val="115"/>
        </w:rPr>
        <w:t> </w:t>
      </w:r>
      <w:r>
        <w:rPr>
          <w:w w:val="115"/>
        </w:rPr>
        <w:t>cases involving the exploitation of migrant workers,</w:t>
      </w:r>
      <w:r>
        <w:rPr>
          <w:spacing w:val="-20"/>
          <w:w w:val="115"/>
        </w:rPr>
        <w:t> </w:t>
      </w:r>
      <w:r>
        <w:rPr>
          <w:w w:val="115"/>
        </w:rPr>
        <w:t>it</w:t>
      </w:r>
      <w:r>
        <w:rPr>
          <w:spacing w:val="-19"/>
          <w:w w:val="115"/>
        </w:rPr>
        <w:t> </w:t>
      </w:r>
      <w:r>
        <w:rPr>
          <w:w w:val="115"/>
        </w:rPr>
        <w:t>may</w:t>
      </w:r>
      <w:r>
        <w:rPr>
          <w:spacing w:val="-19"/>
          <w:w w:val="115"/>
        </w:rPr>
        <w:t> </w:t>
      </w:r>
      <w:r>
        <w:rPr>
          <w:w w:val="115"/>
        </w:rPr>
        <w:t>be</w:t>
      </w:r>
      <w:r>
        <w:rPr>
          <w:spacing w:val="-19"/>
          <w:w w:val="115"/>
        </w:rPr>
        <w:t> </w:t>
      </w:r>
      <w:r>
        <w:rPr>
          <w:w w:val="115"/>
        </w:rPr>
        <w:t>possible</w:t>
      </w:r>
      <w:r>
        <w:rPr>
          <w:spacing w:val="-19"/>
          <w:w w:val="115"/>
        </w:rPr>
        <w:t> </w:t>
      </w:r>
      <w:r>
        <w:rPr>
          <w:w w:val="115"/>
        </w:rPr>
        <w:t>to</w:t>
      </w:r>
      <w:r>
        <w:rPr>
          <w:spacing w:val="-20"/>
          <w:w w:val="115"/>
        </w:rPr>
        <w:t> </w:t>
      </w:r>
      <w:r>
        <w:rPr>
          <w:w w:val="115"/>
        </w:rPr>
        <w:t>discern a [provision criterion or practice] which</w:t>
      </w:r>
      <w:r>
        <w:rPr>
          <w:spacing w:val="-20"/>
          <w:w w:val="115"/>
        </w:rPr>
        <w:t> </w:t>
      </w:r>
      <w:r>
        <w:rPr>
          <w:w w:val="115"/>
        </w:rPr>
        <w:t>has</w:t>
      </w:r>
      <w:r>
        <w:rPr>
          <w:spacing w:val="-19"/>
          <w:w w:val="115"/>
        </w:rPr>
        <w:t> </w:t>
      </w:r>
      <w:r>
        <w:rPr>
          <w:w w:val="115"/>
        </w:rPr>
        <w:t>an</w:t>
      </w:r>
      <w:r>
        <w:rPr>
          <w:spacing w:val="-19"/>
          <w:w w:val="115"/>
        </w:rPr>
        <w:t> </w:t>
      </w:r>
      <w:r>
        <w:rPr>
          <w:w w:val="115"/>
        </w:rPr>
        <w:t>indirectly</w:t>
      </w:r>
      <w:r>
        <w:rPr>
          <w:spacing w:val="-19"/>
          <w:w w:val="115"/>
        </w:rPr>
        <w:t> </w:t>
      </w:r>
      <w:r>
        <w:rPr>
          <w:w w:val="115"/>
        </w:rPr>
        <w:t>discriminatory effect. I am happy to accept that: in this context “never say never” is</w:t>
      </w:r>
    </w:p>
    <w:p>
      <w:pPr>
        <w:pStyle w:val="BodyText"/>
        <w:spacing w:line="274" w:lineRule="exact"/>
        <w:ind w:left="744"/>
      </w:pPr>
      <w:r>
        <w:rPr>
          <w:w w:val="110"/>
        </w:rPr>
        <w:t>wise</w:t>
      </w:r>
      <w:r>
        <w:rPr>
          <w:spacing w:val="-2"/>
          <w:w w:val="110"/>
        </w:rPr>
        <w:t> advice.</w:t>
      </w:r>
    </w:p>
    <w:p>
      <w:pPr>
        <w:pStyle w:val="BodyText"/>
        <w:spacing w:line="320" w:lineRule="exact" w:before="213"/>
        <w:ind w:left="347" w:right="644"/>
      </w:pPr>
      <w:r>
        <w:rPr>
          <w:w w:val="110"/>
        </w:rPr>
        <w:t>Indirect discrimination cases very</w:t>
      </w:r>
      <w:r>
        <w:rPr>
          <w:spacing w:val="80"/>
          <w:w w:val="110"/>
        </w:rPr>
        <w:t> </w:t>
      </w:r>
      <w:r>
        <w:rPr>
          <w:w w:val="110"/>
        </w:rPr>
        <w:t>much depend on having accurate and comprehensive information that </w:t>
      </w:r>
      <w:r>
        <w:rPr>
          <w:w w:val="110"/>
        </w:rPr>
        <w:t>allows </w:t>
      </w:r>
      <w:r>
        <w:rPr>
          <w:rFonts w:ascii="Lucida Sans Unicode"/>
        </w:rPr>
        <w:t>the identification of comparators and </w:t>
      </w:r>
      <w:r>
        <w:rPr>
          <w:w w:val="110"/>
        </w:rPr>
        <w:t>the making of a detailed comparison.</w:t>
      </w:r>
    </w:p>
    <w:p>
      <w:pPr>
        <w:pStyle w:val="BodyText"/>
        <w:spacing w:line="276" w:lineRule="auto" w:before="32"/>
        <w:ind w:left="347" w:right="310" w:hanging="1"/>
      </w:pPr>
      <w:r>
        <w:rPr>
          <w:w w:val="110"/>
        </w:rPr>
        <w:t>The Permits Foundation</w:t>
      </w:r>
      <w:r>
        <w:rPr>
          <w:w w:val="110"/>
          <w:vertAlign w:val="superscript"/>
        </w:rPr>
        <w:t>18</w:t>
      </w:r>
      <w:r>
        <w:rPr>
          <w:w w:val="110"/>
          <w:vertAlign w:val="baseline"/>
        </w:rPr>
        <w:t> promotes</w:t>
      </w:r>
      <w:r>
        <w:rPr>
          <w:spacing w:val="40"/>
          <w:w w:val="110"/>
          <w:vertAlign w:val="baseline"/>
        </w:rPr>
        <w:t> </w:t>
      </w:r>
      <w:r>
        <w:rPr>
          <w:w w:val="110"/>
          <w:vertAlign w:val="baseline"/>
        </w:rPr>
        <w:t>‘open’ work permits for legally resident expatriate partners, giving them</w:t>
      </w:r>
      <w:r>
        <w:rPr>
          <w:spacing w:val="40"/>
          <w:w w:val="110"/>
          <w:vertAlign w:val="baseline"/>
        </w:rPr>
        <w:t> </w:t>
      </w:r>
      <w:r>
        <w:rPr>
          <w:w w:val="110"/>
          <w:vertAlign w:val="baseline"/>
        </w:rPr>
        <w:t>immediate access to the employment market for the same duration as the main work permit holders.</w:t>
      </w:r>
      <w:r>
        <w:rPr>
          <w:spacing w:val="80"/>
          <w:w w:val="110"/>
          <w:vertAlign w:val="baseline"/>
        </w:rPr>
        <w:t> </w:t>
      </w:r>
      <w:r>
        <w:rPr>
          <w:w w:val="110"/>
          <w:vertAlign w:val="baseline"/>
        </w:rPr>
        <w:t>It demonstrated in</w:t>
      </w:r>
      <w:r>
        <w:rPr>
          <w:spacing w:val="40"/>
          <w:w w:val="110"/>
          <w:vertAlign w:val="baseline"/>
        </w:rPr>
        <w:t> </w:t>
      </w:r>
      <w:r>
        <w:rPr>
          <w:w w:val="110"/>
          <w:vertAlign w:val="baseline"/>
        </w:rPr>
        <w:t>its September 2015 response to the UK Migration Advisory Committee Call for </w:t>
      </w:r>
      <w:r>
        <w:rPr>
          <w:vertAlign w:val="baseline"/>
        </w:rPr>
        <w:t>Evidence- Tier 2: </w:t>
      </w:r>
      <w:r>
        <w:rPr>
          <w:rFonts w:ascii="Verdana" w:hAnsi="Verdana"/>
          <w:i/>
          <w:vertAlign w:val="baseline"/>
        </w:rPr>
        <w:t>The impact of removing</w:t>
      </w:r>
      <w:r>
        <w:rPr>
          <w:rFonts w:ascii="Verdana" w:hAnsi="Verdana"/>
          <w:i/>
          <w:vertAlign w:val="baseline"/>
        </w:rPr>
        <w:t> the unrestricted right of dependants to work in the UK </w:t>
      </w:r>
      <w:r>
        <w:rPr>
          <w:vertAlign w:val="baseline"/>
        </w:rPr>
        <w:t>that some 71% of partners </w:t>
      </w:r>
      <w:r>
        <w:rPr>
          <w:w w:val="110"/>
          <w:vertAlign w:val="baseline"/>
        </w:rPr>
        <w:t>accompanying skilled workers are </w:t>
      </w:r>
      <w:r>
        <w:rPr>
          <w:w w:val="110"/>
          <w:vertAlign w:val="baseline"/>
        </w:rPr>
        <w:t>female, and thus that any restrictions on access</w:t>
      </w:r>
      <w:r>
        <w:rPr>
          <w:spacing w:val="80"/>
          <w:w w:val="110"/>
          <w:vertAlign w:val="baseline"/>
        </w:rPr>
        <w:t> </w:t>
      </w:r>
      <w:r>
        <w:rPr>
          <w:w w:val="110"/>
          <w:vertAlign w:val="baseline"/>
        </w:rPr>
        <w:t>to the UK labour market for the spouses and partners of those workers were likely disproportionately</w:t>
      </w:r>
      <w:r>
        <w:rPr>
          <w:spacing w:val="40"/>
          <w:w w:val="110"/>
          <w:vertAlign w:val="baseline"/>
        </w:rPr>
        <w:t> </w:t>
      </w:r>
      <w:r>
        <w:rPr>
          <w:w w:val="110"/>
          <w:vertAlign w:val="baseline"/>
        </w:rPr>
        <w:t>to</w:t>
      </w:r>
      <w:r>
        <w:rPr>
          <w:spacing w:val="40"/>
          <w:w w:val="110"/>
          <w:vertAlign w:val="baseline"/>
        </w:rPr>
        <w:t> </w:t>
      </w:r>
      <w:r>
        <w:rPr>
          <w:w w:val="110"/>
          <w:vertAlign w:val="baseline"/>
        </w:rPr>
        <w:t>affect</w:t>
      </w:r>
      <w:r>
        <w:rPr>
          <w:spacing w:val="40"/>
          <w:w w:val="110"/>
          <w:vertAlign w:val="baseline"/>
        </w:rPr>
        <w:t> </w:t>
      </w:r>
      <w:r>
        <w:rPr>
          <w:w w:val="110"/>
          <w:vertAlign w:val="baseline"/>
        </w:rPr>
        <w:t>women</w:t>
      </w:r>
      <w:r>
        <w:rPr>
          <w:spacing w:val="40"/>
          <w:w w:val="110"/>
          <w:vertAlign w:val="baseline"/>
        </w:rPr>
        <w:t> </w:t>
      </w:r>
      <w:r>
        <w:rPr>
          <w:w w:val="110"/>
          <w:vertAlign w:val="baseline"/>
        </w:rPr>
        <w:t>and</w:t>
      </w:r>
      <w:r>
        <w:rPr>
          <w:spacing w:val="40"/>
          <w:w w:val="110"/>
          <w:vertAlign w:val="baseline"/>
        </w:rPr>
        <w:t> </w:t>
      </w:r>
      <w:r>
        <w:rPr>
          <w:w w:val="110"/>
          <w:vertAlign w:val="baseline"/>
        </w:rPr>
        <w:t>to constitute unlawful discrimination.</w:t>
      </w:r>
    </w:p>
    <w:p>
      <w:pPr>
        <w:spacing w:after="0" w:line="276" w:lineRule="auto"/>
        <w:sectPr>
          <w:type w:val="continuous"/>
          <w:pgSz w:w="11910" w:h="16840"/>
          <w:pgMar w:top="580" w:bottom="280" w:left="320" w:right="520"/>
          <w:cols w:num="2" w:equalWidth="0">
            <w:col w:w="5416" w:space="40"/>
            <w:col w:w="5614"/>
          </w:cols>
        </w:sectPr>
      </w:pPr>
    </w:p>
    <w:p>
      <w:pPr>
        <w:pStyle w:val="BodyText"/>
        <w:rPr>
          <w:sz w:val="20"/>
        </w:rPr>
      </w:pPr>
      <w:r>
        <w:rPr/>
        <mc:AlternateContent>
          <mc:Choice Requires="wps">
            <w:drawing>
              <wp:anchor distT="0" distB="0" distL="0" distR="0" allowOverlap="1" layoutInCell="1" locked="0" behindDoc="0" simplePos="0" relativeHeight="15775232">
                <wp:simplePos x="0" y="0"/>
                <wp:positionH relativeFrom="page">
                  <wp:posOffset>0</wp:posOffset>
                </wp:positionH>
                <wp:positionV relativeFrom="page">
                  <wp:posOffset>0</wp:posOffset>
                </wp:positionV>
                <wp:extent cx="1270" cy="10692130"/>
                <wp:effectExtent l="0" t="0" r="0" b="0"/>
                <wp:wrapNone/>
                <wp:docPr id="182" name="Graphic 182"/>
                <wp:cNvGraphicFramePr>
                  <a:graphicFrameLocks/>
                </wp:cNvGraphicFramePr>
                <a:graphic>
                  <a:graphicData uri="http://schemas.microsoft.com/office/word/2010/wordprocessingShape">
                    <wps:wsp>
                      <wps:cNvPr id="182" name="Graphic 182"/>
                      <wps:cNvSpPr/>
                      <wps:spPr>
                        <a:xfrm>
                          <a:off x="0" y="0"/>
                          <a:ext cx="1270" cy="10692130"/>
                        </a:xfrm>
                        <a:custGeom>
                          <a:avLst/>
                          <a:gdLst/>
                          <a:ahLst/>
                          <a:cxnLst/>
                          <a:rect l="l" t="t" r="r" b="b"/>
                          <a:pathLst>
                            <a:path w="0" h="10692130">
                              <a:moveTo>
                                <a:pt x="0" y="0"/>
                              </a:moveTo>
                              <a:lnTo>
                                <a:pt x="0" y="10692003"/>
                              </a:lnTo>
                              <a:lnTo>
                                <a:pt x="0" y="0"/>
                              </a:lnTo>
                              <a:close/>
                            </a:path>
                          </a:pathLst>
                        </a:custGeom>
                        <a:solidFill>
                          <a:srgbClr val="E8E0F0"/>
                        </a:solidFill>
                      </wps:spPr>
                      <wps:bodyPr wrap="square" lIns="0" tIns="0" rIns="0" bIns="0" rtlCol="0">
                        <a:prstTxWarp prst="textNoShape">
                          <a:avLst/>
                        </a:prstTxWarp>
                        <a:noAutofit/>
                      </wps:bodyPr>
                    </wps:wsp>
                  </a:graphicData>
                </a:graphic>
              </wp:anchor>
            </w:drawing>
          </mc:Choice>
          <mc:Fallback>
            <w:pict>
              <v:shape style="position:absolute;margin-left:0pt;margin-top:0pt;width:.1pt;height:841.9pt;mso-position-horizontal-relative:page;mso-position-vertical-relative:page;z-index:15775232" id="docshape145" coordorigin="0,0" coordsize="0,16838" path="m0,0l0,16838,0,0xe" filled="true" fillcolor="#e8e0f0" stroked="false">
                <v:path arrowok="t"/>
                <v:fill type="solid"/>
                <w10:wrap type="none"/>
              </v:shape>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2"/>
        <w:rPr>
          <w:sz w:val="20"/>
        </w:rPr>
      </w:pPr>
    </w:p>
    <w:p>
      <w:pPr>
        <w:pStyle w:val="BodyText"/>
        <w:spacing w:line="20" w:lineRule="exact"/>
        <w:ind w:left="400"/>
        <w:rPr>
          <w:sz w:val="2"/>
        </w:rPr>
      </w:pPr>
      <w:r>
        <w:rPr>
          <w:sz w:val="2"/>
        </w:rPr>
        <mc:AlternateContent>
          <mc:Choice Requires="wps">
            <w:drawing>
              <wp:inline distT="0" distB="0" distL="0" distR="0">
                <wp:extent cx="6645909" cy="12700"/>
                <wp:effectExtent l="9525" t="0" r="2540" b="6350"/>
                <wp:docPr id="183" name="Group 183"/>
                <wp:cNvGraphicFramePr>
                  <a:graphicFrameLocks/>
                </wp:cNvGraphicFramePr>
                <a:graphic>
                  <a:graphicData uri="http://schemas.microsoft.com/office/word/2010/wordprocessingGroup">
                    <wpg:wgp>
                      <wpg:cNvPr id="183" name="Group 183"/>
                      <wpg:cNvGrpSpPr/>
                      <wpg:grpSpPr>
                        <a:xfrm>
                          <a:off x="0" y="0"/>
                          <a:ext cx="6645909" cy="12700"/>
                          <a:chExt cx="6645909" cy="12700"/>
                        </a:xfrm>
                      </wpg:grpSpPr>
                      <wps:wsp>
                        <wps:cNvPr id="184" name="Graphic 184"/>
                        <wps:cNvSpPr/>
                        <wps:spPr>
                          <a:xfrm>
                            <a:off x="0" y="6350"/>
                            <a:ext cx="6645909" cy="1270"/>
                          </a:xfrm>
                          <a:custGeom>
                            <a:avLst/>
                            <a:gdLst/>
                            <a:ahLst/>
                            <a:cxnLst/>
                            <a:rect l="l" t="t" r="r" b="b"/>
                            <a:pathLst>
                              <a:path w="6645909" h="0">
                                <a:moveTo>
                                  <a:pt x="0" y="0"/>
                                </a:moveTo>
                                <a:lnTo>
                                  <a:pt x="6645605" y="0"/>
                                </a:lnTo>
                              </a:path>
                            </a:pathLst>
                          </a:custGeom>
                          <a:ln w="1270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523.3pt;height:1pt;mso-position-horizontal-relative:char;mso-position-vertical-relative:line" id="docshapegroup146" coordorigin="0,0" coordsize="10466,20">
                <v:line style="position:absolute" from="0,10" to="10466,10" stroked="true" strokeweight="1pt" strokecolor="#77328a">
                  <v:stroke dashstyle="solid"/>
                </v:line>
              </v:group>
            </w:pict>
          </mc:Fallback>
        </mc:AlternateContent>
      </w:r>
      <w:r>
        <w:rPr>
          <w:sz w:val="2"/>
        </w:rPr>
      </w:r>
    </w:p>
    <w:p>
      <w:pPr>
        <w:tabs>
          <w:tab w:pos="796" w:val="left" w:leader="none"/>
        </w:tabs>
        <w:spacing w:before="196"/>
        <w:ind w:left="400" w:right="0" w:firstLine="0"/>
        <w:jc w:val="left"/>
        <w:rPr>
          <w:sz w:val="18"/>
        </w:rPr>
      </w:pPr>
      <w:r>
        <w:rPr>
          <w:spacing w:val="-5"/>
          <w:w w:val="105"/>
          <w:sz w:val="18"/>
          <w:vertAlign w:val="superscript"/>
        </w:rPr>
        <w:t>17</w:t>
      </w:r>
      <w:r>
        <w:rPr>
          <w:sz w:val="18"/>
          <w:vertAlign w:val="baseline"/>
        </w:rPr>
        <w:tab/>
      </w:r>
      <w:r>
        <w:rPr>
          <w:w w:val="105"/>
          <w:sz w:val="18"/>
          <w:vertAlign w:val="baseline"/>
        </w:rPr>
        <w:t>Paragraph</w:t>
      </w:r>
      <w:r>
        <w:rPr>
          <w:spacing w:val="-1"/>
          <w:w w:val="105"/>
          <w:sz w:val="18"/>
          <w:vertAlign w:val="baseline"/>
        </w:rPr>
        <w:t> </w:t>
      </w:r>
      <w:r>
        <w:rPr>
          <w:w w:val="105"/>
          <w:sz w:val="18"/>
          <w:vertAlign w:val="baseline"/>
        </w:rPr>
        <w:t>126,</w:t>
      </w:r>
      <w:r>
        <w:rPr>
          <w:spacing w:val="-1"/>
          <w:w w:val="105"/>
          <w:sz w:val="18"/>
          <w:vertAlign w:val="baseline"/>
        </w:rPr>
        <w:t> </w:t>
      </w:r>
      <w:r>
        <w:rPr>
          <w:rFonts w:ascii="Verdana"/>
          <w:i/>
          <w:w w:val="105"/>
          <w:sz w:val="18"/>
          <w:vertAlign w:val="baseline"/>
        </w:rPr>
        <w:t>Biao</w:t>
      </w:r>
      <w:r>
        <w:rPr>
          <w:rFonts w:ascii="Verdana"/>
          <w:i/>
          <w:spacing w:val="-16"/>
          <w:w w:val="105"/>
          <w:sz w:val="18"/>
          <w:vertAlign w:val="baseline"/>
        </w:rPr>
        <w:t> </w:t>
      </w:r>
      <w:r>
        <w:rPr>
          <w:rFonts w:ascii="Verdana"/>
          <w:i/>
          <w:w w:val="105"/>
          <w:sz w:val="18"/>
          <w:vertAlign w:val="baseline"/>
        </w:rPr>
        <w:t>v</w:t>
      </w:r>
      <w:r>
        <w:rPr>
          <w:rFonts w:ascii="Verdana"/>
          <w:i/>
          <w:spacing w:val="-15"/>
          <w:w w:val="105"/>
          <w:sz w:val="18"/>
          <w:vertAlign w:val="baseline"/>
        </w:rPr>
        <w:t> </w:t>
      </w:r>
      <w:r>
        <w:rPr>
          <w:rFonts w:ascii="Verdana"/>
          <w:i/>
          <w:w w:val="105"/>
          <w:sz w:val="18"/>
          <w:vertAlign w:val="baseline"/>
        </w:rPr>
        <w:t>Denmark,</w:t>
      </w:r>
      <w:r>
        <w:rPr>
          <w:rFonts w:ascii="Verdana"/>
          <w:i/>
          <w:spacing w:val="-16"/>
          <w:w w:val="105"/>
          <w:sz w:val="18"/>
          <w:vertAlign w:val="baseline"/>
        </w:rPr>
        <w:t> </w:t>
      </w:r>
      <w:r>
        <w:rPr>
          <w:w w:val="105"/>
          <w:sz w:val="18"/>
          <w:vertAlign w:val="baseline"/>
        </w:rPr>
        <w:t>Application</w:t>
      </w:r>
      <w:r>
        <w:rPr>
          <w:spacing w:val="-1"/>
          <w:w w:val="105"/>
          <w:sz w:val="18"/>
          <w:vertAlign w:val="baseline"/>
        </w:rPr>
        <w:t> </w:t>
      </w:r>
      <w:r>
        <w:rPr>
          <w:w w:val="105"/>
          <w:sz w:val="18"/>
          <w:vertAlign w:val="baseline"/>
        </w:rPr>
        <w:t>no.</w:t>
      </w:r>
      <w:r>
        <w:rPr>
          <w:spacing w:val="-1"/>
          <w:w w:val="105"/>
          <w:sz w:val="18"/>
          <w:vertAlign w:val="baseline"/>
        </w:rPr>
        <w:t> </w:t>
      </w:r>
      <w:r>
        <w:rPr>
          <w:spacing w:val="-2"/>
          <w:w w:val="105"/>
          <w:sz w:val="18"/>
          <w:vertAlign w:val="baseline"/>
        </w:rPr>
        <w:t>38590/10.</w:t>
      </w:r>
    </w:p>
    <w:p>
      <w:pPr>
        <w:tabs>
          <w:tab w:pos="796" w:val="left" w:leader="none"/>
        </w:tabs>
        <w:spacing w:before="189"/>
        <w:ind w:left="400" w:right="0" w:firstLine="0"/>
        <w:jc w:val="left"/>
        <w:rPr>
          <w:sz w:val="18"/>
        </w:rPr>
      </w:pPr>
      <w:r>
        <w:rPr>
          <w:spacing w:val="-5"/>
          <w:w w:val="105"/>
          <w:sz w:val="18"/>
          <w:vertAlign w:val="superscript"/>
        </w:rPr>
        <w:t>18</w:t>
      </w:r>
      <w:r>
        <w:rPr>
          <w:sz w:val="18"/>
          <w:vertAlign w:val="baseline"/>
        </w:rPr>
        <w:tab/>
      </w:r>
      <w:r>
        <w:rPr>
          <w:spacing w:val="-2"/>
          <w:w w:val="105"/>
          <w:sz w:val="18"/>
          <w:vertAlign w:val="baseline"/>
        </w:rPr>
        <w:t>https://</w:t>
      </w:r>
      <w:hyperlink r:id="rId26">
        <w:r>
          <w:rPr>
            <w:spacing w:val="-2"/>
            <w:w w:val="105"/>
            <w:sz w:val="18"/>
            <w:vertAlign w:val="baseline"/>
          </w:rPr>
          <w:t>www.permitsfoundation.com/</w:t>
        </w:r>
      </w:hyperlink>
    </w:p>
    <w:p>
      <w:pPr>
        <w:pStyle w:val="BodyText"/>
        <w:spacing w:before="2"/>
        <w:rPr>
          <w:sz w:val="15"/>
        </w:rPr>
      </w:pPr>
      <w:r>
        <w:rPr/>
        <mc:AlternateContent>
          <mc:Choice Requires="wps">
            <w:drawing>
              <wp:anchor distT="0" distB="0" distL="0" distR="0" allowOverlap="1" layoutInCell="1" locked="0" behindDoc="1" simplePos="0" relativeHeight="487633920">
                <wp:simplePos x="0" y="0"/>
                <wp:positionH relativeFrom="page">
                  <wp:posOffset>457200</wp:posOffset>
                </wp:positionH>
                <wp:positionV relativeFrom="paragraph">
                  <wp:posOffset>126608</wp:posOffset>
                </wp:positionV>
                <wp:extent cx="6645909" cy="1270"/>
                <wp:effectExtent l="0" t="0" r="0" b="0"/>
                <wp:wrapTopAndBottom/>
                <wp:docPr id="185" name="Graphic 185"/>
                <wp:cNvGraphicFramePr>
                  <a:graphicFrameLocks/>
                </wp:cNvGraphicFramePr>
                <a:graphic>
                  <a:graphicData uri="http://schemas.microsoft.com/office/word/2010/wordprocessingShape">
                    <wps:wsp>
                      <wps:cNvPr id="185" name="Graphic 185"/>
                      <wps:cNvSpPr/>
                      <wps:spPr>
                        <a:xfrm>
                          <a:off x="0" y="0"/>
                          <a:ext cx="6645909" cy="1270"/>
                        </a:xfrm>
                        <a:custGeom>
                          <a:avLst/>
                          <a:gdLst/>
                          <a:ahLst/>
                          <a:cxnLst/>
                          <a:rect l="l" t="t" r="r" b="b"/>
                          <a:pathLst>
                            <a:path w="6645909" h="0">
                              <a:moveTo>
                                <a:pt x="0" y="0"/>
                              </a:moveTo>
                              <a:lnTo>
                                <a:pt x="6645605" y="0"/>
                              </a:lnTo>
                            </a:path>
                          </a:pathLst>
                        </a:custGeom>
                        <a:ln w="12700">
                          <a:solidFill>
                            <a:srgbClr val="77328A"/>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9.969213pt;width:523.3pt;height:.1pt;mso-position-horizontal-relative:page;mso-position-vertical-relative:paragraph;z-index:-15682560;mso-wrap-distance-left:0;mso-wrap-distance-right:0" id="docshape147" coordorigin="720,199" coordsize="10466,0" path="m720,199l11186,199e" filled="false" stroked="true" strokeweight="1pt" strokecolor="#77328a">
                <v:path arrowok="t"/>
                <v:stroke dashstyle="solid"/>
                <w10:wrap type="topAndBottom"/>
              </v:shape>
            </w:pict>
          </mc:Fallback>
        </mc:AlternateContent>
      </w:r>
    </w:p>
    <w:p>
      <w:pPr>
        <w:pStyle w:val="BodyText"/>
        <w:spacing w:before="112"/>
        <w:ind w:right="198"/>
        <w:jc w:val="right"/>
        <w:rPr>
          <w:rFonts w:ascii="Trebuchet MS"/>
        </w:rPr>
      </w:pPr>
      <w:r>
        <w:rPr>
          <w:rFonts w:ascii="Trebuchet MS"/>
          <w:color w:val="77328A"/>
          <w:spacing w:val="-5"/>
          <w:w w:val="105"/>
        </w:rPr>
        <w:t>19</w:t>
      </w:r>
    </w:p>
    <w:p>
      <w:pPr>
        <w:spacing w:after="0"/>
        <w:jc w:val="right"/>
        <w:rPr>
          <w:rFonts w:ascii="Trebuchet MS"/>
        </w:rPr>
        <w:sectPr>
          <w:type w:val="continuous"/>
          <w:pgSz w:w="11910" w:h="16840"/>
          <w:pgMar w:top="580" w:bottom="280" w:left="320" w:right="520"/>
        </w:sectPr>
      </w:pPr>
    </w:p>
    <w:p>
      <w:pPr>
        <w:spacing w:before="76"/>
        <w:ind w:left="400" w:right="0" w:firstLine="0"/>
        <w:jc w:val="left"/>
        <w:rPr>
          <w:rFonts w:ascii="Trebuchet MS"/>
          <w:sz w:val="22"/>
        </w:rPr>
      </w:pPr>
      <w:bookmarkStart w:name="_bookmark7" w:id="8"/>
      <w:bookmarkEnd w:id="8"/>
      <w:r>
        <w:rPr/>
      </w:r>
      <w:r>
        <w:rPr>
          <w:rFonts w:ascii="Trebuchet MS"/>
          <w:color w:val="77328A"/>
          <w:spacing w:val="-2"/>
          <w:w w:val="115"/>
          <w:sz w:val="22"/>
        </w:rPr>
        <w:t>Legal</w:t>
      </w:r>
      <w:r>
        <w:rPr>
          <w:rFonts w:ascii="Trebuchet MS"/>
          <w:color w:val="77328A"/>
          <w:spacing w:val="-10"/>
          <w:w w:val="115"/>
          <w:sz w:val="22"/>
        </w:rPr>
        <w:t> </w:t>
      </w:r>
      <w:r>
        <w:rPr>
          <w:rFonts w:ascii="Trebuchet MS"/>
          <w:color w:val="77328A"/>
          <w:spacing w:val="-2"/>
          <w:w w:val="115"/>
          <w:sz w:val="22"/>
        </w:rPr>
        <w:t>analysis</w:t>
      </w:r>
      <w:r>
        <w:rPr>
          <w:rFonts w:ascii="Trebuchet MS"/>
          <w:color w:val="77328A"/>
          <w:spacing w:val="-10"/>
          <w:w w:val="115"/>
          <w:sz w:val="22"/>
        </w:rPr>
        <w:t> </w:t>
      </w:r>
      <w:r>
        <w:rPr>
          <w:rFonts w:ascii="Trebuchet MS"/>
          <w:color w:val="77328A"/>
          <w:spacing w:val="-2"/>
          <w:w w:val="115"/>
          <w:sz w:val="22"/>
        </w:rPr>
        <w:t>of</w:t>
      </w:r>
      <w:r>
        <w:rPr>
          <w:rFonts w:ascii="Trebuchet MS"/>
          <w:color w:val="77328A"/>
          <w:spacing w:val="-9"/>
          <w:w w:val="115"/>
          <w:sz w:val="22"/>
        </w:rPr>
        <w:t> </w:t>
      </w:r>
      <w:r>
        <w:rPr>
          <w:rFonts w:ascii="Trebuchet MS"/>
          <w:color w:val="77328A"/>
          <w:spacing w:val="-2"/>
          <w:w w:val="115"/>
          <w:sz w:val="22"/>
        </w:rPr>
        <w:t>immigration</w:t>
      </w:r>
      <w:r>
        <w:rPr>
          <w:rFonts w:ascii="Trebuchet MS"/>
          <w:color w:val="77328A"/>
          <w:spacing w:val="-10"/>
          <w:w w:val="115"/>
          <w:sz w:val="22"/>
        </w:rPr>
        <w:t> </w:t>
      </w:r>
      <w:r>
        <w:rPr>
          <w:rFonts w:ascii="Trebuchet MS"/>
          <w:color w:val="77328A"/>
          <w:spacing w:val="-2"/>
          <w:w w:val="115"/>
          <w:sz w:val="22"/>
        </w:rPr>
        <w:t>or</w:t>
      </w:r>
      <w:r>
        <w:rPr>
          <w:rFonts w:ascii="Trebuchet MS"/>
          <w:color w:val="77328A"/>
          <w:spacing w:val="-9"/>
          <w:w w:val="115"/>
          <w:sz w:val="22"/>
        </w:rPr>
        <w:t> </w:t>
      </w:r>
      <w:r>
        <w:rPr>
          <w:rFonts w:ascii="Trebuchet MS"/>
          <w:color w:val="77328A"/>
          <w:spacing w:val="-2"/>
          <w:w w:val="115"/>
          <w:sz w:val="22"/>
        </w:rPr>
        <w:t>related</w:t>
      </w:r>
      <w:r>
        <w:rPr>
          <w:rFonts w:ascii="Trebuchet MS"/>
          <w:color w:val="77328A"/>
          <w:spacing w:val="-10"/>
          <w:w w:val="115"/>
          <w:sz w:val="22"/>
        </w:rPr>
        <w:t> </w:t>
      </w:r>
      <w:r>
        <w:rPr>
          <w:rFonts w:ascii="Trebuchet MS"/>
          <w:color w:val="77328A"/>
          <w:spacing w:val="-2"/>
          <w:w w:val="115"/>
          <w:sz w:val="22"/>
        </w:rPr>
        <w:t>rights</w:t>
      </w:r>
      <w:r>
        <w:rPr>
          <w:rFonts w:ascii="Trebuchet MS"/>
          <w:color w:val="77328A"/>
          <w:spacing w:val="-9"/>
          <w:w w:val="115"/>
          <w:sz w:val="22"/>
        </w:rPr>
        <w:t> </w:t>
      </w:r>
      <w:r>
        <w:rPr>
          <w:rFonts w:ascii="Trebuchet MS"/>
          <w:color w:val="77328A"/>
          <w:spacing w:val="-2"/>
          <w:w w:val="115"/>
          <w:sz w:val="22"/>
        </w:rPr>
        <w:t>&amp;</w:t>
      </w:r>
      <w:r>
        <w:rPr>
          <w:rFonts w:ascii="Trebuchet MS"/>
          <w:color w:val="77328A"/>
          <w:spacing w:val="-10"/>
          <w:w w:val="115"/>
          <w:sz w:val="22"/>
        </w:rPr>
        <w:t> </w:t>
      </w:r>
      <w:r>
        <w:rPr>
          <w:rFonts w:ascii="Trebuchet MS"/>
          <w:color w:val="77328A"/>
          <w:spacing w:val="-2"/>
          <w:w w:val="115"/>
          <w:sz w:val="22"/>
        </w:rPr>
        <w:t>equality</w:t>
      </w:r>
      <w:r>
        <w:rPr>
          <w:rFonts w:ascii="Trebuchet MS"/>
          <w:color w:val="77328A"/>
          <w:spacing w:val="-10"/>
          <w:w w:val="115"/>
          <w:sz w:val="22"/>
        </w:rPr>
        <w:t> </w:t>
      </w:r>
      <w:r>
        <w:rPr>
          <w:rFonts w:ascii="Trebuchet MS"/>
          <w:color w:val="77328A"/>
          <w:spacing w:val="-2"/>
          <w:w w:val="115"/>
          <w:sz w:val="22"/>
        </w:rPr>
        <w:t>protections</w:t>
      </w:r>
      <w:r>
        <w:rPr>
          <w:rFonts w:ascii="Trebuchet MS"/>
          <w:color w:val="77328A"/>
          <w:spacing w:val="-9"/>
          <w:w w:val="115"/>
          <w:sz w:val="22"/>
        </w:rPr>
        <w:t> </w:t>
      </w:r>
      <w:r>
        <w:rPr>
          <w:rFonts w:ascii="Trebuchet MS"/>
          <w:color w:val="77328A"/>
          <w:spacing w:val="-2"/>
          <w:w w:val="115"/>
          <w:sz w:val="22"/>
        </w:rPr>
        <w:t>in</w:t>
      </w:r>
      <w:r>
        <w:rPr>
          <w:rFonts w:ascii="Trebuchet MS"/>
          <w:color w:val="77328A"/>
          <w:spacing w:val="-10"/>
          <w:w w:val="115"/>
          <w:sz w:val="22"/>
        </w:rPr>
        <w:t> </w:t>
      </w:r>
      <w:r>
        <w:rPr>
          <w:rFonts w:ascii="Trebuchet MS"/>
          <w:color w:val="77328A"/>
          <w:spacing w:val="-2"/>
          <w:w w:val="115"/>
          <w:sz w:val="22"/>
        </w:rPr>
        <w:t>NI</w:t>
      </w:r>
      <w:r>
        <w:rPr>
          <w:rFonts w:ascii="Trebuchet MS"/>
          <w:color w:val="77328A"/>
          <w:spacing w:val="-9"/>
          <w:w w:val="115"/>
          <w:sz w:val="22"/>
        </w:rPr>
        <w:t> </w:t>
      </w:r>
      <w:r>
        <w:rPr>
          <w:rFonts w:ascii="Trebuchet MS"/>
          <w:color w:val="77328A"/>
          <w:spacing w:val="-2"/>
          <w:w w:val="115"/>
          <w:sz w:val="22"/>
        </w:rPr>
        <w:t>after</w:t>
      </w:r>
      <w:r>
        <w:rPr>
          <w:rFonts w:ascii="Trebuchet MS"/>
          <w:color w:val="77328A"/>
          <w:spacing w:val="-10"/>
          <w:w w:val="115"/>
          <w:sz w:val="22"/>
        </w:rPr>
        <w:t> </w:t>
      </w:r>
      <w:r>
        <w:rPr>
          <w:rFonts w:ascii="Trebuchet MS"/>
          <w:color w:val="77328A"/>
          <w:spacing w:val="-2"/>
          <w:w w:val="115"/>
          <w:sz w:val="22"/>
        </w:rPr>
        <w:t>Brexit</w:t>
      </w:r>
    </w:p>
    <w:p>
      <w:pPr>
        <w:pStyle w:val="BodyText"/>
        <w:spacing w:before="6"/>
        <w:rPr>
          <w:rFonts w:ascii="Trebuchet MS"/>
          <w:sz w:val="15"/>
        </w:rPr>
      </w:pPr>
      <w:r>
        <w:rPr/>
        <mc:AlternateContent>
          <mc:Choice Requires="wps">
            <w:drawing>
              <wp:anchor distT="0" distB="0" distL="0" distR="0" allowOverlap="1" layoutInCell="1" locked="0" behindDoc="1" simplePos="0" relativeHeight="487634944">
                <wp:simplePos x="0" y="0"/>
                <wp:positionH relativeFrom="page">
                  <wp:posOffset>457200</wp:posOffset>
                </wp:positionH>
                <wp:positionV relativeFrom="paragraph">
                  <wp:posOffset>129930</wp:posOffset>
                </wp:positionV>
                <wp:extent cx="6645909" cy="1270"/>
                <wp:effectExtent l="0" t="0" r="0" b="0"/>
                <wp:wrapTopAndBottom/>
                <wp:docPr id="186" name="Graphic 186"/>
                <wp:cNvGraphicFramePr>
                  <a:graphicFrameLocks/>
                </wp:cNvGraphicFramePr>
                <a:graphic>
                  <a:graphicData uri="http://schemas.microsoft.com/office/word/2010/wordprocessingShape">
                    <wps:wsp>
                      <wps:cNvPr id="186" name="Graphic 186"/>
                      <wps:cNvSpPr/>
                      <wps:spPr>
                        <a:xfrm>
                          <a:off x="0" y="0"/>
                          <a:ext cx="6645909" cy="1270"/>
                        </a:xfrm>
                        <a:custGeom>
                          <a:avLst/>
                          <a:gdLst/>
                          <a:ahLst/>
                          <a:cxnLst/>
                          <a:rect l="l" t="t" r="r" b="b"/>
                          <a:pathLst>
                            <a:path w="6645909" h="0">
                              <a:moveTo>
                                <a:pt x="0" y="0"/>
                              </a:moveTo>
                              <a:lnTo>
                                <a:pt x="6645605" y="0"/>
                              </a:lnTo>
                            </a:path>
                          </a:pathLst>
                        </a:custGeom>
                        <a:ln w="12700">
                          <a:solidFill>
                            <a:srgbClr val="77328A"/>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10.230739pt;width:523.3pt;height:.1pt;mso-position-horizontal-relative:page;mso-position-vertical-relative:paragraph;z-index:-15681536;mso-wrap-distance-left:0;mso-wrap-distance-right:0" id="docshape148" coordorigin="720,205" coordsize="10466,0" path="m720,205l11186,205e" filled="false" stroked="true" strokeweight="1pt" strokecolor="#77328a">
                <v:path arrowok="t"/>
                <v:stroke dashstyle="solid"/>
                <w10:wrap type="topAndBottom"/>
              </v:shape>
            </w:pict>
          </mc:Fallback>
        </mc:AlternateContent>
      </w:r>
    </w:p>
    <w:p>
      <w:pPr>
        <w:pStyle w:val="BodyText"/>
        <w:spacing w:before="69"/>
        <w:rPr>
          <w:rFonts w:ascii="Trebuchet MS"/>
        </w:rPr>
      </w:pPr>
    </w:p>
    <w:p>
      <w:pPr>
        <w:pStyle w:val="BodyText"/>
        <w:spacing w:line="320" w:lineRule="exact" w:before="1"/>
        <w:ind w:left="5802" w:right="517"/>
        <w:rPr>
          <w:rFonts w:ascii="Lucida Sans Unicode"/>
        </w:rPr>
      </w:pPr>
      <w:r>
        <w:rPr/>
        <mc:AlternateContent>
          <mc:Choice Requires="wps">
            <w:drawing>
              <wp:anchor distT="0" distB="0" distL="0" distR="0" allowOverlap="1" layoutInCell="1" locked="0" behindDoc="0" simplePos="0" relativeHeight="15777280">
                <wp:simplePos x="0" y="0"/>
                <wp:positionH relativeFrom="page">
                  <wp:posOffset>269999</wp:posOffset>
                </wp:positionH>
                <wp:positionV relativeFrom="paragraph">
                  <wp:posOffset>51882</wp:posOffset>
                </wp:positionV>
                <wp:extent cx="3411220" cy="3933190"/>
                <wp:effectExtent l="0" t="0" r="0" b="0"/>
                <wp:wrapNone/>
                <wp:docPr id="187" name="Group 187"/>
                <wp:cNvGraphicFramePr>
                  <a:graphicFrameLocks/>
                </wp:cNvGraphicFramePr>
                <a:graphic>
                  <a:graphicData uri="http://schemas.microsoft.com/office/word/2010/wordprocessingGroup">
                    <wpg:wgp>
                      <wpg:cNvPr id="187" name="Group 187"/>
                      <wpg:cNvGrpSpPr/>
                      <wpg:grpSpPr>
                        <a:xfrm>
                          <a:off x="0" y="0"/>
                          <a:ext cx="3411220" cy="3933190"/>
                          <a:chExt cx="3411220" cy="3933190"/>
                        </a:xfrm>
                      </wpg:grpSpPr>
                      <wps:wsp>
                        <wps:cNvPr id="188" name="Graphic 188"/>
                        <wps:cNvSpPr/>
                        <wps:spPr>
                          <a:xfrm>
                            <a:off x="0" y="0"/>
                            <a:ext cx="3411220" cy="3933190"/>
                          </a:xfrm>
                          <a:custGeom>
                            <a:avLst/>
                            <a:gdLst/>
                            <a:ahLst/>
                            <a:cxnLst/>
                            <a:rect l="l" t="t" r="r" b="b"/>
                            <a:pathLst>
                              <a:path w="3411220" h="3933190">
                                <a:moveTo>
                                  <a:pt x="3258604" y="0"/>
                                </a:moveTo>
                                <a:lnTo>
                                  <a:pt x="152400" y="0"/>
                                </a:lnTo>
                                <a:lnTo>
                                  <a:pt x="104231" y="7769"/>
                                </a:lnTo>
                                <a:lnTo>
                                  <a:pt x="62396" y="29405"/>
                                </a:lnTo>
                                <a:lnTo>
                                  <a:pt x="29405" y="62396"/>
                                </a:lnTo>
                                <a:lnTo>
                                  <a:pt x="7769" y="104231"/>
                                </a:lnTo>
                                <a:lnTo>
                                  <a:pt x="0" y="152400"/>
                                </a:lnTo>
                                <a:lnTo>
                                  <a:pt x="0" y="3780599"/>
                                </a:lnTo>
                                <a:lnTo>
                                  <a:pt x="7769" y="3828767"/>
                                </a:lnTo>
                                <a:lnTo>
                                  <a:pt x="29405" y="3870602"/>
                                </a:lnTo>
                                <a:lnTo>
                                  <a:pt x="62396" y="3903593"/>
                                </a:lnTo>
                                <a:lnTo>
                                  <a:pt x="104231" y="3925229"/>
                                </a:lnTo>
                                <a:lnTo>
                                  <a:pt x="152400" y="3932999"/>
                                </a:lnTo>
                                <a:lnTo>
                                  <a:pt x="3258604" y="3932999"/>
                                </a:lnTo>
                                <a:lnTo>
                                  <a:pt x="3306772" y="3925229"/>
                                </a:lnTo>
                                <a:lnTo>
                                  <a:pt x="3348607" y="3903593"/>
                                </a:lnTo>
                                <a:lnTo>
                                  <a:pt x="3381598" y="3870602"/>
                                </a:lnTo>
                                <a:lnTo>
                                  <a:pt x="3403234" y="3828767"/>
                                </a:lnTo>
                                <a:lnTo>
                                  <a:pt x="3411004" y="3780599"/>
                                </a:lnTo>
                                <a:lnTo>
                                  <a:pt x="3411004" y="152400"/>
                                </a:lnTo>
                                <a:lnTo>
                                  <a:pt x="3403234" y="104231"/>
                                </a:lnTo>
                                <a:lnTo>
                                  <a:pt x="3381598" y="62396"/>
                                </a:lnTo>
                                <a:lnTo>
                                  <a:pt x="3348607" y="29405"/>
                                </a:lnTo>
                                <a:lnTo>
                                  <a:pt x="3306772" y="7769"/>
                                </a:lnTo>
                                <a:lnTo>
                                  <a:pt x="3258604" y="0"/>
                                </a:lnTo>
                                <a:close/>
                              </a:path>
                            </a:pathLst>
                          </a:custGeom>
                          <a:solidFill>
                            <a:srgbClr val="E8E0F0"/>
                          </a:solidFill>
                        </wps:spPr>
                        <wps:bodyPr wrap="square" lIns="0" tIns="0" rIns="0" bIns="0" rtlCol="0">
                          <a:prstTxWarp prst="textNoShape">
                            <a:avLst/>
                          </a:prstTxWarp>
                          <a:noAutofit/>
                        </wps:bodyPr>
                      </wps:wsp>
                      <wps:wsp>
                        <wps:cNvPr id="189" name="Graphic 189"/>
                        <wps:cNvSpPr/>
                        <wps:spPr>
                          <a:xfrm>
                            <a:off x="187200" y="216001"/>
                            <a:ext cx="1143000" cy="1449070"/>
                          </a:xfrm>
                          <a:custGeom>
                            <a:avLst/>
                            <a:gdLst/>
                            <a:ahLst/>
                            <a:cxnLst/>
                            <a:rect l="l" t="t" r="r" b="b"/>
                            <a:pathLst>
                              <a:path w="1143000" h="1449070">
                                <a:moveTo>
                                  <a:pt x="278638" y="390105"/>
                                </a:moveTo>
                                <a:lnTo>
                                  <a:pt x="222923" y="390105"/>
                                </a:lnTo>
                                <a:lnTo>
                                  <a:pt x="222923" y="445833"/>
                                </a:lnTo>
                                <a:lnTo>
                                  <a:pt x="278638" y="445833"/>
                                </a:lnTo>
                                <a:lnTo>
                                  <a:pt x="278638" y="390105"/>
                                </a:lnTo>
                                <a:close/>
                              </a:path>
                              <a:path w="1143000" h="1449070">
                                <a:moveTo>
                                  <a:pt x="808075" y="390105"/>
                                </a:moveTo>
                                <a:lnTo>
                                  <a:pt x="334378" y="390105"/>
                                </a:lnTo>
                                <a:lnTo>
                                  <a:pt x="334378" y="445833"/>
                                </a:lnTo>
                                <a:lnTo>
                                  <a:pt x="808075" y="445833"/>
                                </a:lnTo>
                                <a:lnTo>
                                  <a:pt x="808075" y="390105"/>
                                </a:lnTo>
                                <a:close/>
                              </a:path>
                              <a:path w="1143000" h="1449070">
                                <a:moveTo>
                                  <a:pt x="808101" y="613029"/>
                                </a:moveTo>
                                <a:lnTo>
                                  <a:pt x="417982" y="613029"/>
                                </a:lnTo>
                                <a:lnTo>
                                  <a:pt x="417982" y="668756"/>
                                </a:lnTo>
                                <a:lnTo>
                                  <a:pt x="808101" y="668756"/>
                                </a:lnTo>
                                <a:lnTo>
                                  <a:pt x="808101" y="613029"/>
                                </a:lnTo>
                                <a:close/>
                              </a:path>
                              <a:path w="1143000" h="1449070">
                                <a:moveTo>
                                  <a:pt x="808101" y="501573"/>
                                </a:moveTo>
                                <a:lnTo>
                                  <a:pt x="222923" y="501573"/>
                                </a:lnTo>
                                <a:lnTo>
                                  <a:pt x="222923" y="557301"/>
                                </a:lnTo>
                                <a:lnTo>
                                  <a:pt x="808101" y="557301"/>
                                </a:lnTo>
                                <a:lnTo>
                                  <a:pt x="808101" y="501573"/>
                                </a:lnTo>
                                <a:close/>
                              </a:path>
                              <a:path w="1143000" h="1449070">
                                <a:moveTo>
                                  <a:pt x="835964" y="222923"/>
                                </a:moveTo>
                                <a:lnTo>
                                  <a:pt x="780237" y="222923"/>
                                </a:lnTo>
                                <a:lnTo>
                                  <a:pt x="780237" y="278650"/>
                                </a:lnTo>
                                <a:lnTo>
                                  <a:pt x="835964" y="278650"/>
                                </a:lnTo>
                                <a:lnTo>
                                  <a:pt x="835964" y="222923"/>
                                </a:lnTo>
                                <a:close/>
                              </a:path>
                              <a:path w="1143000" h="1449070">
                                <a:moveTo>
                                  <a:pt x="1058875" y="278650"/>
                                </a:moveTo>
                                <a:lnTo>
                                  <a:pt x="1056690" y="267804"/>
                                </a:lnTo>
                                <a:lnTo>
                                  <a:pt x="1050721" y="258953"/>
                                </a:lnTo>
                                <a:lnTo>
                                  <a:pt x="1041857" y="252971"/>
                                </a:lnTo>
                                <a:lnTo>
                                  <a:pt x="1031011" y="250786"/>
                                </a:lnTo>
                                <a:lnTo>
                                  <a:pt x="947420" y="250786"/>
                                </a:lnTo>
                                <a:lnTo>
                                  <a:pt x="947420" y="167195"/>
                                </a:lnTo>
                                <a:lnTo>
                                  <a:pt x="947420" y="139331"/>
                                </a:lnTo>
                                <a:lnTo>
                                  <a:pt x="945235" y="128485"/>
                                </a:lnTo>
                                <a:lnTo>
                                  <a:pt x="939253" y="119621"/>
                                </a:lnTo>
                                <a:lnTo>
                                  <a:pt x="930389" y="113652"/>
                                </a:lnTo>
                                <a:lnTo>
                                  <a:pt x="919543" y="111467"/>
                                </a:lnTo>
                                <a:lnTo>
                                  <a:pt x="417969" y="111467"/>
                                </a:lnTo>
                                <a:lnTo>
                                  <a:pt x="409206" y="68084"/>
                                </a:lnTo>
                                <a:lnTo>
                                  <a:pt x="400888" y="55740"/>
                                </a:lnTo>
                                <a:lnTo>
                                  <a:pt x="385330" y="32651"/>
                                </a:lnTo>
                                <a:lnTo>
                                  <a:pt x="362242" y="17094"/>
                                </a:lnTo>
                                <a:lnTo>
                                  <a:pt x="362242" y="111467"/>
                                </a:lnTo>
                                <a:lnTo>
                                  <a:pt x="250786" y="111467"/>
                                </a:lnTo>
                                <a:lnTo>
                                  <a:pt x="267119" y="72072"/>
                                </a:lnTo>
                                <a:lnTo>
                                  <a:pt x="306514" y="55740"/>
                                </a:lnTo>
                                <a:lnTo>
                                  <a:pt x="345897" y="72072"/>
                                </a:lnTo>
                                <a:lnTo>
                                  <a:pt x="362242" y="111467"/>
                                </a:lnTo>
                                <a:lnTo>
                                  <a:pt x="362242" y="17094"/>
                                </a:lnTo>
                                <a:lnTo>
                                  <a:pt x="349897" y="8763"/>
                                </a:lnTo>
                                <a:lnTo>
                                  <a:pt x="306514" y="0"/>
                                </a:lnTo>
                                <a:lnTo>
                                  <a:pt x="263131" y="8763"/>
                                </a:lnTo>
                                <a:lnTo>
                                  <a:pt x="227698" y="32651"/>
                                </a:lnTo>
                                <a:lnTo>
                                  <a:pt x="203809" y="68084"/>
                                </a:lnTo>
                                <a:lnTo>
                                  <a:pt x="195046" y="111467"/>
                                </a:lnTo>
                                <a:lnTo>
                                  <a:pt x="111455" y="111467"/>
                                </a:lnTo>
                                <a:lnTo>
                                  <a:pt x="100609" y="113652"/>
                                </a:lnTo>
                                <a:lnTo>
                                  <a:pt x="91757" y="119621"/>
                                </a:lnTo>
                                <a:lnTo>
                                  <a:pt x="85775" y="128485"/>
                                </a:lnTo>
                                <a:lnTo>
                                  <a:pt x="83591" y="139331"/>
                                </a:lnTo>
                                <a:lnTo>
                                  <a:pt x="83591" y="585177"/>
                                </a:lnTo>
                                <a:lnTo>
                                  <a:pt x="139319" y="585177"/>
                                </a:lnTo>
                                <a:lnTo>
                                  <a:pt x="139319" y="167195"/>
                                </a:lnTo>
                                <a:lnTo>
                                  <a:pt x="362242" y="167195"/>
                                </a:lnTo>
                                <a:lnTo>
                                  <a:pt x="362242" y="250786"/>
                                </a:lnTo>
                                <a:lnTo>
                                  <a:pt x="360057" y="261632"/>
                                </a:lnTo>
                                <a:lnTo>
                                  <a:pt x="354088" y="270484"/>
                                </a:lnTo>
                                <a:lnTo>
                                  <a:pt x="345224" y="276453"/>
                                </a:lnTo>
                                <a:lnTo>
                                  <a:pt x="334378" y="278650"/>
                                </a:lnTo>
                                <a:lnTo>
                                  <a:pt x="323532" y="276453"/>
                                </a:lnTo>
                                <a:lnTo>
                                  <a:pt x="314680" y="270484"/>
                                </a:lnTo>
                                <a:lnTo>
                                  <a:pt x="308698" y="261632"/>
                                </a:lnTo>
                                <a:lnTo>
                                  <a:pt x="306514" y="250786"/>
                                </a:lnTo>
                                <a:lnTo>
                                  <a:pt x="306514" y="222923"/>
                                </a:lnTo>
                                <a:lnTo>
                                  <a:pt x="250786" y="222923"/>
                                </a:lnTo>
                                <a:lnTo>
                                  <a:pt x="250786" y="250786"/>
                                </a:lnTo>
                                <a:lnTo>
                                  <a:pt x="257352" y="283324"/>
                                </a:lnTo>
                                <a:lnTo>
                                  <a:pt x="275272" y="309905"/>
                                </a:lnTo>
                                <a:lnTo>
                                  <a:pt x="301840" y="327825"/>
                                </a:lnTo>
                                <a:lnTo>
                                  <a:pt x="334378" y="334391"/>
                                </a:lnTo>
                                <a:lnTo>
                                  <a:pt x="366915" y="327825"/>
                                </a:lnTo>
                                <a:lnTo>
                                  <a:pt x="393484" y="309905"/>
                                </a:lnTo>
                                <a:lnTo>
                                  <a:pt x="411403" y="283324"/>
                                </a:lnTo>
                                <a:lnTo>
                                  <a:pt x="412343" y="278650"/>
                                </a:lnTo>
                                <a:lnTo>
                                  <a:pt x="417969" y="250786"/>
                                </a:lnTo>
                                <a:lnTo>
                                  <a:pt x="417969" y="167195"/>
                                </a:lnTo>
                                <a:lnTo>
                                  <a:pt x="891679" y="167195"/>
                                </a:lnTo>
                                <a:lnTo>
                                  <a:pt x="891679" y="668769"/>
                                </a:lnTo>
                                <a:lnTo>
                                  <a:pt x="947420" y="668769"/>
                                </a:lnTo>
                                <a:lnTo>
                                  <a:pt x="947420" y="306527"/>
                                </a:lnTo>
                                <a:lnTo>
                                  <a:pt x="1003147" y="306527"/>
                                </a:lnTo>
                                <a:lnTo>
                                  <a:pt x="1003147" y="668769"/>
                                </a:lnTo>
                                <a:lnTo>
                                  <a:pt x="1058875" y="668769"/>
                                </a:lnTo>
                                <a:lnTo>
                                  <a:pt x="1058875" y="306527"/>
                                </a:lnTo>
                                <a:lnTo>
                                  <a:pt x="1058875" y="278650"/>
                                </a:lnTo>
                                <a:close/>
                              </a:path>
                              <a:path w="1143000" h="1449070">
                                <a:moveTo>
                                  <a:pt x="1142479" y="752360"/>
                                </a:moveTo>
                                <a:lnTo>
                                  <a:pt x="1140282" y="741514"/>
                                </a:lnTo>
                                <a:lnTo>
                                  <a:pt x="1134313" y="732663"/>
                                </a:lnTo>
                                <a:lnTo>
                                  <a:pt x="1125461" y="726694"/>
                                </a:lnTo>
                                <a:lnTo>
                                  <a:pt x="1114615" y="724496"/>
                                </a:lnTo>
                                <a:lnTo>
                                  <a:pt x="1086751" y="724496"/>
                                </a:lnTo>
                                <a:lnTo>
                                  <a:pt x="1086751" y="780224"/>
                                </a:lnTo>
                                <a:lnTo>
                                  <a:pt x="1086751" y="1337538"/>
                                </a:lnTo>
                                <a:lnTo>
                                  <a:pt x="1082344" y="1359217"/>
                                </a:lnTo>
                                <a:lnTo>
                                  <a:pt x="1070406" y="1376921"/>
                                </a:lnTo>
                                <a:lnTo>
                                  <a:pt x="1052690" y="1388872"/>
                                </a:lnTo>
                                <a:lnTo>
                                  <a:pt x="1031024" y="1393266"/>
                                </a:lnTo>
                                <a:lnTo>
                                  <a:pt x="111467" y="1393266"/>
                                </a:lnTo>
                                <a:lnTo>
                                  <a:pt x="89776" y="1388872"/>
                                </a:lnTo>
                                <a:lnTo>
                                  <a:pt x="72072" y="1376921"/>
                                </a:lnTo>
                                <a:lnTo>
                                  <a:pt x="60121" y="1359217"/>
                                </a:lnTo>
                                <a:lnTo>
                                  <a:pt x="55727" y="1337538"/>
                                </a:lnTo>
                                <a:lnTo>
                                  <a:pt x="55727" y="696633"/>
                                </a:lnTo>
                                <a:lnTo>
                                  <a:pt x="267119" y="696633"/>
                                </a:lnTo>
                                <a:lnTo>
                                  <a:pt x="347776" y="777290"/>
                                </a:lnTo>
                                <a:lnTo>
                                  <a:pt x="354863" y="780224"/>
                                </a:lnTo>
                                <a:lnTo>
                                  <a:pt x="1086751" y="780224"/>
                                </a:lnTo>
                                <a:lnTo>
                                  <a:pt x="1086751" y="724496"/>
                                </a:lnTo>
                                <a:lnTo>
                                  <a:pt x="373786" y="724496"/>
                                </a:lnTo>
                                <a:lnTo>
                                  <a:pt x="345922" y="696633"/>
                                </a:lnTo>
                                <a:lnTo>
                                  <a:pt x="293128" y="643839"/>
                                </a:lnTo>
                                <a:lnTo>
                                  <a:pt x="286029" y="640905"/>
                                </a:lnTo>
                                <a:lnTo>
                                  <a:pt x="27863" y="640905"/>
                                </a:lnTo>
                                <a:lnTo>
                                  <a:pt x="17005" y="643102"/>
                                </a:lnTo>
                                <a:lnTo>
                                  <a:pt x="8153" y="649071"/>
                                </a:lnTo>
                                <a:lnTo>
                                  <a:pt x="2184" y="657923"/>
                                </a:lnTo>
                                <a:lnTo>
                                  <a:pt x="0" y="668769"/>
                                </a:lnTo>
                                <a:lnTo>
                                  <a:pt x="0" y="1337538"/>
                                </a:lnTo>
                                <a:lnTo>
                                  <a:pt x="8788" y="1380909"/>
                                </a:lnTo>
                                <a:lnTo>
                                  <a:pt x="32677" y="1416316"/>
                                </a:lnTo>
                                <a:lnTo>
                                  <a:pt x="68097" y="1440205"/>
                                </a:lnTo>
                                <a:lnTo>
                                  <a:pt x="111467" y="1448993"/>
                                </a:lnTo>
                                <a:lnTo>
                                  <a:pt x="1031024" y="1448993"/>
                                </a:lnTo>
                                <a:lnTo>
                                  <a:pt x="1074381" y="1440205"/>
                                </a:lnTo>
                                <a:lnTo>
                                  <a:pt x="1109789" y="1416316"/>
                                </a:lnTo>
                                <a:lnTo>
                                  <a:pt x="1133678" y="1380909"/>
                                </a:lnTo>
                                <a:lnTo>
                                  <a:pt x="1142479" y="1337538"/>
                                </a:lnTo>
                                <a:lnTo>
                                  <a:pt x="1142479" y="752360"/>
                                </a:lnTo>
                                <a:close/>
                              </a:path>
                            </a:pathLst>
                          </a:custGeom>
                          <a:solidFill>
                            <a:srgbClr val="77328A"/>
                          </a:solidFill>
                        </wps:spPr>
                        <wps:bodyPr wrap="square" lIns="0" tIns="0" rIns="0" bIns="0" rtlCol="0">
                          <a:prstTxWarp prst="textNoShape">
                            <a:avLst/>
                          </a:prstTxWarp>
                          <a:noAutofit/>
                        </wps:bodyPr>
                      </wps:wsp>
                      <wps:wsp>
                        <wps:cNvPr id="190" name="Textbox 190"/>
                        <wps:cNvSpPr txBox="1"/>
                        <wps:spPr>
                          <a:xfrm>
                            <a:off x="0" y="0"/>
                            <a:ext cx="3411220" cy="3933190"/>
                          </a:xfrm>
                          <a:prstGeom prst="rect">
                            <a:avLst/>
                          </a:prstGeom>
                        </wps:spPr>
                        <wps:txbx>
                          <w:txbxContent>
                            <w:p>
                              <w:pPr>
                                <w:spacing w:line="240" w:lineRule="auto" w:before="0"/>
                                <w:rPr>
                                  <w:rFonts w:ascii="Trebuchet MS"/>
                                  <w:sz w:val="30"/>
                                </w:rPr>
                              </w:pPr>
                            </w:p>
                            <w:p>
                              <w:pPr>
                                <w:spacing w:line="240" w:lineRule="auto" w:before="0"/>
                                <w:rPr>
                                  <w:rFonts w:ascii="Trebuchet MS"/>
                                  <w:sz w:val="30"/>
                                </w:rPr>
                              </w:pPr>
                            </w:p>
                            <w:p>
                              <w:pPr>
                                <w:spacing w:line="240" w:lineRule="auto" w:before="0"/>
                                <w:rPr>
                                  <w:rFonts w:ascii="Trebuchet MS"/>
                                  <w:sz w:val="30"/>
                                </w:rPr>
                              </w:pPr>
                            </w:p>
                            <w:p>
                              <w:pPr>
                                <w:spacing w:line="240" w:lineRule="auto" w:before="0"/>
                                <w:rPr>
                                  <w:rFonts w:ascii="Trebuchet MS"/>
                                  <w:sz w:val="30"/>
                                </w:rPr>
                              </w:pPr>
                            </w:p>
                            <w:p>
                              <w:pPr>
                                <w:spacing w:line="240" w:lineRule="auto" w:before="0"/>
                                <w:rPr>
                                  <w:rFonts w:ascii="Trebuchet MS"/>
                                  <w:sz w:val="30"/>
                                </w:rPr>
                              </w:pPr>
                            </w:p>
                            <w:p>
                              <w:pPr>
                                <w:spacing w:line="240" w:lineRule="auto" w:before="0"/>
                                <w:rPr>
                                  <w:rFonts w:ascii="Trebuchet MS"/>
                                  <w:sz w:val="30"/>
                                </w:rPr>
                              </w:pPr>
                            </w:p>
                            <w:p>
                              <w:pPr>
                                <w:spacing w:line="240" w:lineRule="auto" w:before="0"/>
                                <w:rPr>
                                  <w:rFonts w:ascii="Trebuchet MS"/>
                                  <w:sz w:val="30"/>
                                </w:rPr>
                              </w:pPr>
                            </w:p>
                            <w:p>
                              <w:pPr>
                                <w:spacing w:line="240" w:lineRule="auto" w:before="339"/>
                                <w:rPr>
                                  <w:rFonts w:ascii="Trebuchet MS"/>
                                  <w:sz w:val="30"/>
                                </w:rPr>
                              </w:pPr>
                            </w:p>
                            <w:p>
                              <w:pPr>
                                <w:spacing w:line="218" w:lineRule="auto" w:before="0"/>
                                <w:ind w:left="294" w:right="1089" w:firstLine="0"/>
                                <w:jc w:val="left"/>
                                <w:rPr>
                                  <w:rFonts w:ascii="Tahoma"/>
                                  <w:b/>
                                  <w:sz w:val="30"/>
                                </w:rPr>
                              </w:pPr>
                              <w:r>
                                <w:rPr>
                                  <w:rFonts w:ascii="Tahoma"/>
                                  <w:b/>
                                  <w:color w:val="77328A"/>
                                  <w:sz w:val="30"/>
                                </w:rPr>
                                <w:t>Discrimination</w:t>
                              </w:r>
                              <w:r>
                                <w:rPr>
                                  <w:rFonts w:ascii="Tahoma"/>
                                  <w:b/>
                                  <w:color w:val="77328A"/>
                                  <w:spacing w:val="-22"/>
                                  <w:sz w:val="30"/>
                                </w:rPr>
                                <w:t> </w:t>
                              </w:r>
                              <w:r>
                                <w:rPr>
                                  <w:rFonts w:ascii="Tahoma"/>
                                  <w:b/>
                                  <w:color w:val="77328A"/>
                                  <w:sz w:val="30"/>
                                </w:rPr>
                                <w:t>against immigrants under the Race Directive</w:t>
                              </w:r>
                            </w:p>
                            <w:p>
                              <w:pPr>
                                <w:spacing w:line="278" w:lineRule="auto" w:before="239"/>
                                <w:ind w:left="294" w:right="223" w:firstLine="0"/>
                                <w:jc w:val="left"/>
                                <w:rPr>
                                  <w:sz w:val="24"/>
                                </w:rPr>
                              </w:pPr>
                              <w:r>
                                <w:rPr>
                                  <w:w w:val="115"/>
                                  <w:sz w:val="24"/>
                                </w:rPr>
                                <w:t>Against this background we can turn to the</w:t>
                              </w:r>
                              <w:r>
                                <w:rPr>
                                  <w:spacing w:val="-5"/>
                                  <w:w w:val="115"/>
                                  <w:sz w:val="24"/>
                                </w:rPr>
                                <w:t> </w:t>
                              </w:r>
                              <w:r>
                                <w:rPr>
                                  <w:w w:val="115"/>
                                  <w:sz w:val="24"/>
                                </w:rPr>
                                <w:t>case</w:t>
                              </w:r>
                              <w:r>
                                <w:rPr>
                                  <w:spacing w:val="-5"/>
                                  <w:w w:val="115"/>
                                  <w:sz w:val="24"/>
                                </w:rPr>
                                <w:t> </w:t>
                              </w:r>
                              <w:r>
                                <w:rPr>
                                  <w:w w:val="115"/>
                                  <w:sz w:val="24"/>
                                </w:rPr>
                                <w:t>law</w:t>
                              </w:r>
                              <w:r>
                                <w:rPr>
                                  <w:spacing w:val="-5"/>
                                  <w:w w:val="115"/>
                                  <w:sz w:val="24"/>
                                </w:rPr>
                                <w:t> </w:t>
                              </w:r>
                              <w:r>
                                <w:rPr>
                                  <w:w w:val="115"/>
                                  <w:sz w:val="24"/>
                                </w:rPr>
                                <w:t>under</w:t>
                              </w:r>
                              <w:r>
                                <w:rPr>
                                  <w:spacing w:val="-5"/>
                                  <w:w w:val="115"/>
                                  <w:sz w:val="24"/>
                                </w:rPr>
                                <w:t> </w:t>
                              </w:r>
                              <w:r>
                                <w:rPr>
                                  <w:w w:val="115"/>
                                  <w:sz w:val="24"/>
                                </w:rPr>
                                <w:t>the</w:t>
                              </w:r>
                              <w:r>
                                <w:rPr>
                                  <w:spacing w:val="-5"/>
                                  <w:w w:val="115"/>
                                  <w:sz w:val="24"/>
                                </w:rPr>
                                <w:t> </w:t>
                              </w:r>
                              <w:r>
                                <w:rPr>
                                  <w:w w:val="115"/>
                                  <w:sz w:val="24"/>
                                </w:rPr>
                                <w:t>Race</w:t>
                              </w:r>
                              <w:r>
                                <w:rPr>
                                  <w:spacing w:val="-5"/>
                                  <w:w w:val="115"/>
                                  <w:sz w:val="24"/>
                                </w:rPr>
                                <w:t> </w:t>
                              </w:r>
                              <w:r>
                                <w:rPr>
                                  <w:w w:val="115"/>
                                  <w:sz w:val="24"/>
                                </w:rPr>
                                <w:t>Directive. The</w:t>
                              </w:r>
                              <w:r>
                                <w:rPr>
                                  <w:spacing w:val="-6"/>
                                  <w:w w:val="115"/>
                                  <w:sz w:val="24"/>
                                </w:rPr>
                                <w:t> </w:t>
                              </w:r>
                              <w:r>
                                <w:rPr>
                                  <w:w w:val="115"/>
                                  <w:sz w:val="24"/>
                                </w:rPr>
                                <w:t>law</w:t>
                              </w:r>
                              <w:r>
                                <w:rPr>
                                  <w:spacing w:val="-6"/>
                                  <w:w w:val="115"/>
                                  <w:sz w:val="24"/>
                                </w:rPr>
                                <w:t> </w:t>
                              </w:r>
                              <w:r>
                                <w:rPr>
                                  <w:w w:val="115"/>
                                  <w:sz w:val="24"/>
                                </w:rPr>
                                <w:t>in</w:t>
                              </w:r>
                              <w:r>
                                <w:rPr>
                                  <w:spacing w:val="-6"/>
                                  <w:w w:val="115"/>
                                  <w:sz w:val="24"/>
                                </w:rPr>
                                <w:t> </w:t>
                              </w:r>
                              <w:r>
                                <w:rPr>
                                  <w:w w:val="115"/>
                                  <w:sz w:val="24"/>
                                </w:rPr>
                                <w:t>this</w:t>
                              </w:r>
                              <w:r>
                                <w:rPr>
                                  <w:spacing w:val="-6"/>
                                  <w:w w:val="115"/>
                                  <w:sz w:val="24"/>
                                </w:rPr>
                                <w:t> </w:t>
                              </w:r>
                              <w:r>
                                <w:rPr>
                                  <w:w w:val="115"/>
                                  <w:sz w:val="24"/>
                                </w:rPr>
                                <w:t>area</w:t>
                              </w:r>
                              <w:r>
                                <w:rPr>
                                  <w:spacing w:val="-6"/>
                                  <w:w w:val="115"/>
                                  <w:sz w:val="24"/>
                                </w:rPr>
                                <w:t> </w:t>
                              </w:r>
                              <w:r>
                                <w:rPr>
                                  <w:w w:val="115"/>
                                  <w:sz w:val="24"/>
                                </w:rPr>
                                <w:t>is</w:t>
                              </w:r>
                              <w:r>
                                <w:rPr>
                                  <w:spacing w:val="-6"/>
                                  <w:w w:val="115"/>
                                  <w:sz w:val="24"/>
                                </w:rPr>
                                <w:t> </w:t>
                              </w:r>
                              <w:r>
                                <w:rPr>
                                  <w:w w:val="115"/>
                                  <w:sz w:val="24"/>
                                </w:rPr>
                                <w:t>contested.</w:t>
                              </w:r>
                              <w:r>
                                <w:rPr>
                                  <w:spacing w:val="40"/>
                                  <w:w w:val="115"/>
                                  <w:sz w:val="24"/>
                                </w:rPr>
                                <w:t> </w:t>
                              </w:r>
                              <w:r>
                                <w:rPr>
                                  <w:w w:val="115"/>
                                  <w:sz w:val="24"/>
                                </w:rPr>
                                <w:t>First, the cases are reviewed then their </w:t>
                              </w:r>
                              <w:r>
                                <w:rPr>
                                  <w:w w:val="110"/>
                                  <w:sz w:val="24"/>
                                </w:rPr>
                                <w:t>implications are considered </w:t>
                              </w:r>
                              <w:r>
                                <w:rPr>
                                  <w:w w:val="110"/>
                                  <w:sz w:val="24"/>
                                </w:rPr>
                                <w:t>cumulatively.</w:t>
                              </w:r>
                            </w:p>
                          </w:txbxContent>
                        </wps:txbx>
                        <wps:bodyPr wrap="square" lIns="0" tIns="0" rIns="0" bIns="0" rtlCol="0">
                          <a:noAutofit/>
                        </wps:bodyPr>
                      </wps:wsp>
                    </wpg:wgp>
                  </a:graphicData>
                </a:graphic>
              </wp:anchor>
            </w:drawing>
          </mc:Choice>
          <mc:Fallback>
            <w:pict>
              <v:group style="position:absolute;margin-left:21.25980pt;margin-top:4.085206pt;width:268.6pt;height:309.7pt;mso-position-horizontal-relative:page;mso-position-vertical-relative:paragraph;z-index:15777280" id="docshapegroup149" coordorigin="425,82" coordsize="5372,6194">
                <v:shape style="position:absolute;left:425;top:81;width:5372;height:6194" id="docshape150" coordorigin="425,82" coordsize="5372,6194" path="m5557,82l665,82,589,94,523,128,472,180,437,246,425,322,425,6035,437,6111,472,6177,523,6229,589,6263,665,6275,5557,6275,5633,6263,5699,6229,5751,6177,5785,6111,5797,6035,5797,322,5785,246,5751,180,5699,128,5633,94,5557,82xe" filled="true" fillcolor="#e8e0f0" stroked="false">
                  <v:path arrowok="t"/>
                  <v:fill type="solid"/>
                </v:shape>
                <v:shape style="position:absolute;left:720;top:421;width:1800;height:2282" id="docshape151" coordorigin="720,422" coordsize="1800,2282" path="m1159,1036l1071,1036,1071,1124,1159,1124,1159,1036xm1993,1036l1247,1036,1247,1124,1993,1124,1993,1036xm1993,1387l1378,1387,1378,1475,1993,1475,1993,1387xm1993,1212l1071,1212,1071,1300,1993,1300,1993,1212xm2036,773l1949,773,1949,861,2036,861,2036,773xm2388,861l2384,844,2375,830,2361,820,2344,817,2212,817,2212,685,2212,641,2209,624,2199,610,2185,601,2168,597,1378,597,1364,529,1351,510,1327,473,1290,449,1290,597,1115,597,1122,563,1141,535,1169,517,1203,510,1237,517,1265,535,1284,563,1290,597,1290,449,1271,436,1203,422,1134,436,1079,473,1041,529,1027,597,896,597,878,601,865,610,855,624,852,641,852,1343,939,1343,939,685,1290,685,1290,817,1287,834,1278,848,1264,857,1247,861,1230,857,1216,848,1206,834,1203,817,1203,773,1115,773,1115,817,1125,868,1154,910,1195,938,1247,948,1298,938,1340,910,1368,868,1369,861,1378,817,1378,685,2124,685,2124,1475,2212,1475,2212,905,2300,905,2300,1475,2388,1475,2388,905,2388,861xm2519,1607l2516,1590,2506,1576,2492,1566,2475,1563,2431,1563,2431,1651,2431,2528,2424,2562,2406,2590,2378,2609,2344,2616,896,2616,861,2609,834,2590,815,2562,808,2528,808,1519,1141,1519,1268,1646,1279,1651,2431,1651,2431,1563,1309,1563,1265,1519,1182,1436,1170,1431,764,1431,747,1435,733,1444,723,1458,720,1475,720,2528,734,2597,771,2652,827,2690,896,2704,2344,2704,2412,2690,2468,2652,2492,2616,2505,2597,2519,2528,2519,1607xe" filled="true" fillcolor="#77328a" stroked="false">
                  <v:path arrowok="t"/>
                  <v:fill type="solid"/>
                </v:shape>
                <v:shape style="position:absolute;left:425;top:81;width:5372;height:6194" type="#_x0000_t202" id="docshape152" filled="false" stroked="false">
                  <v:textbox inset="0,0,0,0">
                    <w:txbxContent>
                      <w:p>
                        <w:pPr>
                          <w:spacing w:line="240" w:lineRule="auto" w:before="0"/>
                          <w:rPr>
                            <w:rFonts w:ascii="Trebuchet MS"/>
                            <w:sz w:val="30"/>
                          </w:rPr>
                        </w:pPr>
                      </w:p>
                      <w:p>
                        <w:pPr>
                          <w:spacing w:line="240" w:lineRule="auto" w:before="0"/>
                          <w:rPr>
                            <w:rFonts w:ascii="Trebuchet MS"/>
                            <w:sz w:val="30"/>
                          </w:rPr>
                        </w:pPr>
                      </w:p>
                      <w:p>
                        <w:pPr>
                          <w:spacing w:line="240" w:lineRule="auto" w:before="0"/>
                          <w:rPr>
                            <w:rFonts w:ascii="Trebuchet MS"/>
                            <w:sz w:val="30"/>
                          </w:rPr>
                        </w:pPr>
                      </w:p>
                      <w:p>
                        <w:pPr>
                          <w:spacing w:line="240" w:lineRule="auto" w:before="0"/>
                          <w:rPr>
                            <w:rFonts w:ascii="Trebuchet MS"/>
                            <w:sz w:val="30"/>
                          </w:rPr>
                        </w:pPr>
                      </w:p>
                      <w:p>
                        <w:pPr>
                          <w:spacing w:line="240" w:lineRule="auto" w:before="0"/>
                          <w:rPr>
                            <w:rFonts w:ascii="Trebuchet MS"/>
                            <w:sz w:val="30"/>
                          </w:rPr>
                        </w:pPr>
                      </w:p>
                      <w:p>
                        <w:pPr>
                          <w:spacing w:line="240" w:lineRule="auto" w:before="0"/>
                          <w:rPr>
                            <w:rFonts w:ascii="Trebuchet MS"/>
                            <w:sz w:val="30"/>
                          </w:rPr>
                        </w:pPr>
                      </w:p>
                      <w:p>
                        <w:pPr>
                          <w:spacing w:line="240" w:lineRule="auto" w:before="0"/>
                          <w:rPr>
                            <w:rFonts w:ascii="Trebuchet MS"/>
                            <w:sz w:val="30"/>
                          </w:rPr>
                        </w:pPr>
                      </w:p>
                      <w:p>
                        <w:pPr>
                          <w:spacing w:line="240" w:lineRule="auto" w:before="339"/>
                          <w:rPr>
                            <w:rFonts w:ascii="Trebuchet MS"/>
                            <w:sz w:val="30"/>
                          </w:rPr>
                        </w:pPr>
                      </w:p>
                      <w:p>
                        <w:pPr>
                          <w:spacing w:line="218" w:lineRule="auto" w:before="0"/>
                          <w:ind w:left="294" w:right="1089" w:firstLine="0"/>
                          <w:jc w:val="left"/>
                          <w:rPr>
                            <w:rFonts w:ascii="Tahoma"/>
                            <w:b/>
                            <w:sz w:val="30"/>
                          </w:rPr>
                        </w:pPr>
                        <w:r>
                          <w:rPr>
                            <w:rFonts w:ascii="Tahoma"/>
                            <w:b/>
                            <w:color w:val="77328A"/>
                            <w:sz w:val="30"/>
                          </w:rPr>
                          <w:t>Discrimination</w:t>
                        </w:r>
                        <w:r>
                          <w:rPr>
                            <w:rFonts w:ascii="Tahoma"/>
                            <w:b/>
                            <w:color w:val="77328A"/>
                            <w:spacing w:val="-22"/>
                            <w:sz w:val="30"/>
                          </w:rPr>
                          <w:t> </w:t>
                        </w:r>
                        <w:r>
                          <w:rPr>
                            <w:rFonts w:ascii="Tahoma"/>
                            <w:b/>
                            <w:color w:val="77328A"/>
                            <w:sz w:val="30"/>
                          </w:rPr>
                          <w:t>against immigrants under the Race Directive</w:t>
                        </w:r>
                      </w:p>
                      <w:p>
                        <w:pPr>
                          <w:spacing w:line="278" w:lineRule="auto" w:before="239"/>
                          <w:ind w:left="294" w:right="223" w:firstLine="0"/>
                          <w:jc w:val="left"/>
                          <w:rPr>
                            <w:sz w:val="24"/>
                          </w:rPr>
                        </w:pPr>
                        <w:r>
                          <w:rPr>
                            <w:w w:val="115"/>
                            <w:sz w:val="24"/>
                          </w:rPr>
                          <w:t>Against this background we can turn to the</w:t>
                        </w:r>
                        <w:r>
                          <w:rPr>
                            <w:spacing w:val="-5"/>
                            <w:w w:val="115"/>
                            <w:sz w:val="24"/>
                          </w:rPr>
                          <w:t> </w:t>
                        </w:r>
                        <w:r>
                          <w:rPr>
                            <w:w w:val="115"/>
                            <w:sz w:val="24"/>
                          </w:rPr>
                          <w:t>case</w:t>
                        </w:r>
                        <w:r>
                          <w:rPr>
                            <w:spacing w:val="-5"/>
                            <w:w w:val="115"/>
                            <w:sz w:val="24"/>
                          </w:rPr>
                          <w:t> </w:t>
                        </w:r>
                        <w:r>
                          <w:rPr>
                            <w:w w:val="115"/>
                            <w:sz w:val="24"/>
                          </w:rPr>
                          <w:t>law</w:t>
                        </w:r>
                        <w:r>
                          <w:rPr>
                            <w:spacing w:val="-5"/>
                            <w:w w:val="115"/>
                            <w:sz w:val="24"/>
                          </w:rPr>
                          <w:t> </w:t>
                        </w:r>
                        <w:r>
                          <w:rPr>
                            <w:w w:val="115"/>
                            <w:sz w:val="24"/>
                          </w:rPr>
                          <w:t>under</w:t>
                        </w:r>
                        <w:r>
                          <w:rPr>
                            <w:spacing w:val="-5"/>
                            <w:w w:val="115"/>
                            <w:sz w:val="24"/>
                          </w:rPr>
                          <w:t> </w:t>
                        </w:r>
                        <w:r>
                          <w:rPr>
                            <w:w w:val="115"/>
                            <w:sz w:val="24"/>
                          </w:rPr>
                          <w:t>the</w:t>
                        </w:r>
                        <w:r>
                          <w:rPr>
                            <w:spacing w:val="-5"/>
                            <w:w w:val="115"/>
                            <w:sz w:val="24"/>
                          </w:rPr>
                          <w:t> </w:t>
                        </w:r>
                        <w:r>
                          <w:rPr>
                            <w:w w:val="115"/>
                            <w:sz w:val="24"/>
                          </w:rPr>
                          <w:t>Race</w:t>
                        </w:r>
                        <w:r>
                          <w:rPr>
                            <w:spacing w:val="-5"/>
                            <w:w w:val="115"/>
                            <w:sz w:val="24"/>
                          </w:rPr>
                          <w:t> </w:t>
                        </w:r>
                        <w:r>
                          <w:rPr>
                            <w:w w:val="115"/>
                            <w:sz w:val="24"/>
                          </w:rPr>
                          <w:t>Directive. The</w:t>
                        </w:r>
                        <w:r>
                          <w:rPr>
                            <w:spacing w:val="-6"/>
                            <w:w w:val="115"/>
                            <w:sz w:val="24"/>
                          </w:rPr>
                          <w:t> </w:t>
                        </w:r>
                        <w:r>
                          <w:rPr>
                            <w:w w:val="115"/>
                            <w:sz w:val="24"/>
                          </w:rPr>
                          <w:t>law</w:t>
                        </w:r>
                        <w:r>
                          <w:rPr>
                            <w:spacing w:val="-6"/>
                            <w:w w:val="115"/>
                            <w:sz w:val="24"/>
                          </w:rPr>
                          <w:t> </w:t>
                        </w:r>
                        <w:r>
                          <w:rPr>
                            <w:w w:val="115"/>
                            <w:sz w:val="24"/>
                          </w:rPr>
                          <w:t>in</w:t>
                        </w:r>
                        <w:r>
                          <w:rPr>
                            <w:spacing w:val="-6"/>
                            <w:w w:val="115"/>
                            <w:sz w:val="24"/>
                          </w:rPr>
                          <w:t> </w:t>
                        </w:r>
                        <w:r>
                          <w:rPr>
                            <w:w w:val="115"/>
                            <w:sz w:val="24"/>
                          </w:rPr>
                          <w:t>this</w:t>
                        </w:r>
                        <w:r>
                          <w:rPr>
                            <w:spacing w:val="-6"/>
                            <w:w w:val="115"/>
                            <w:sz w:val="24"/>
                          </w:rPr>
                          <w:t> </w:t>
                        </w:r>
                        <w:r>
                          <w:rPr>
                            <w:w w:val="115"/>
                            <w:sz w:val="24"/>
                          </w:rPr>
                          <w:t>area</w:t>
                        </w:r>
                        <w:r>
                          <w:rPr>
                            <w:spacing w:val="-6"/>
                            <w:w w:val="115"/>
                            <w:sz w:val="24"/>
                          </w:rPr>
                          <w:t> </w:t>
                        </w:r>
                        <w:r>
                          <w:rPr>
                            <w:w w:val="115"/>
                            <w:sz w:val="24"/>
                          </w:rPr>
                          <w:t>is</w:t>
                        </w:r>
                        <w:r>
                          <w:rPr>
                            <w:spacing w:val="-6"/>
                            <w:w w:val="115"/>
                            <w:sz w:val="24"/>
                          </w:rPr>
                          <w:t> </w:t>
                        </w:r>
                        <w:r>
                          <w:rPr>
                            <w:w w:val="115"/>
                            <w:sz w:val="24"/>
                          </w:rPr>
                          <w:t>contested.</w:t>
                        </w:r>
                        <w:r>
                          <w:rPr>
                            <w:spacing w:val="40"/>
                            <w:w w:val="115"/>
                            <w:sz w:val="24"/>
                          </w:rPr>
                          <w:t> </w:t>
                        </w:r>
                        <w:r>
                          <w:rPr>
                            <w:w w:val="115"/>
                            <w:sz w:val="24"/>
                          </w:rPr>
                          <w:t>First, the cases are reviewed then their </w:t>
                        </w:r>
                        <w:r>
                          <w:rPr>
                            <w:w w:val="110"/>
                            <w:sz w:val="24"/>
                          </w:rPr>
                          <w:t>implications are considered </w:t>
                        </w:r>
                        <w:r>
                          <w:rPr>
                            <w:w w:val="110"/>
                            <w:sz w:val="24"/>
                          </w:rPr>
                          <w:t>cumulatively.</w:t>
                        </w:r>
                      </w:p>
                    </w:txbxContent>
                  </v:textbox>
                  <w10:wrap type="none"/>
                </v:shape>
                <w10:wrap type="none"/>
              </v:group>
            </w:pict>
          </mc:Fallback>
        </mc:AlternateContent>
      </w:r>
      <w:r>
        <w:rPr>
          <w:w w:val="115"/>
        </w:rPr>
        <w:t>The UK and Ireland both submitted observations</w:t>
      </w:r>
      <w:r>
        <w:rPr>
          <w:spacing w:val="-9"/>
          <w:w w:val="115"/>
        </w:rPr>
        <w:t> </w:t>
      </w:r>
      <w:r>
        <w:rPr>
          <w:w w:val="115"/>
        </w:rPr>
        <w:t>on</w:t>
      </w:r>
      <w:r>
        <w:rPr>
          <w:spacing w:val="-9"/>
          <w:w w:val="115"/>
        </w:rPr>
        <w:t> </w:t>
      </w:r>
      <w:r>
        <w:rPr>
          <w:w w:val="115"/>
        </w:rPr>
        <w:t>the</w:t>
      </w:r>
      <w:r>
        <w:rPr>
          <w:spacing w:val="-9"/>
          <w:w w:val="115"/>
        </w:rPr>
        <w:t> </w:t>
      </w:r>
      <w:r>
        <w:rPr>
          <w:w w:val="115"/>
        </w:rPr>
        <w:t>issue</w:t>
      </w:r>
      <w:r>
        <w:rPr>
          <w:spacing w:val="-9"/>
          <w:w w:val="115"/>
        </w:rPr>
        <w:t> </w:t>
      </w:r>
      <w:r>
        <w:rPr>
          <w:w w:val="115"/>
        </w:rPr>
        <w:t>of</w:t>
      </w:r>
      <w:r>
        <w:rPr>
          <w:spacing w:val="-9"/>
          <w:w w:val="115"/>
        </w:rPr>
        <w:t> </w:t>
      </w:r>
      <w:r>
        <w:rPr>
          <w:w w:val="115"/>
        </w:rPr>
        <w:t>whether</w:t>
      </w:r>
      <w:r>
        <w:rPr>
          <w:spacing w:val="-9"/>
          <w:w w:val="115"/>
        </w:rPr>
        <w:t> </w:t>
      </w:r>
      <w:r>
        <w:rPr>
          <w:w w:val="115"/>
        </w:rPr>
        <w:t>it </w:t>
      </w:r>
      <w:r>
        <w:rPr>
          <w:spacing w:val="-2"/>
          <w:w w:val="115"/>
        </w:rPr>
        <w:t>was</w:t>
      </w:r>
      <w:r>
        <w:rPr>
          <w:spacing w:val="-16"/>
          <w:w w:val="115"/>
        </w:rPr>
        <w:t> </w:t>
      </w:r>
      <w:r>
        <w:rPr>
          <w:spacing w:val="-2"/>
          <w:w w:val="115"/>
        </w:rPr>
        <w:t>necessary</w:t>
      </w:r>
      <w:r>
        <w:rPr>
          <w:spacing w:val="-16"/>
          <w:w w:val="115"/>
        </w:rPr>
        <w:t> </w:t>
      </w:r>
      <w:r>
        <w:rPr>
          <w:spacing w:val="-2"/>
          <w:w w:val="115"/>
        </w:rPr>
        <w:t>to</w:t>
      </w:r>
      <w:r>
        <w:rPr>
          <w:spacing w:val="-16"/>
          <w:w w:val="115"/>
        </w:rPr>
        <w:t> </w:t>
      </w:r>
      <w:r>
        <w:rPr>
          <w:spacing w:val="-2"/>
          <w:w w:val="115"/>
        </w:rPr>
        <w:t>identify</w:t>
      </w:r>
      <w:r>
        <w:rPr>
          <w:spacing w:val="-16"/>
          <w:w w:val="115"/>
        </w:rPr>
        <w:t> </w:t>
      </w:r>
      <w:r>
        <w:rPr>
          <w:spacing w:val="-2"/>
          <w:w w:val="115"/>
        </w:rPr>
        <w:t>a</w:t>
      </w:r>
      <w:r>
        <w:rPr>
          <w:spacing w:val="-16"/>
          <w:w w:val="115"/>
        </w:rPr>
        <w:t> </w:t>
      </w:r>
      <w:r>
        <w:rPr>
          <w:spacing w:val="-2"/>
          <w:w w:val="115"/>
        </w:rPr>
        <w:t>person</w:t>
      </w:r>
      <w:r>
        <w:rPr>
          <w:spacing w:val="-16"/>
          <w:w w:val="115"/>
        </w:rPr>
        <w:t> </w:t>
      </w:r>
      <w:r>
        <w:rPr>
          <w:spacing w:val="-2"/>
          <w:w w:val="115"/>
        </w:rPr>
        <w:t>who </w:t>
      </w:r>
      <w:r>
        <w:rPr>
          <w:w w:val="115"/>
        </w:rPr>
        <w:t>had been denied a job for the claim to succeed: they argued that there could not be direct discrimination without an </w:t>
      </w:r>
      <w:r>
        <w:rPr>
          <w:rFonts w:ascii="Lucida Sans Unicode"/>
          <w:w w:val="110"/>
        </w:rPr>
        <w:t>identified</w:t>
      </w:r>
      <w:r>
        <w:rPr>
          <w:rFonts w:ascii="Lucida Sans Unicode"/>
          <w:spacing w:val="-7"/>
          <w:w w:val="110"/>
        </w:rPr>
        <w:t> </w:t>
      </w:r>
      <w:r>
        <w:rPr>
          <w:rFonts w:ascii="Lucida Sans Unicode"/>
          <w:w w:val="110"/>
        </w:rPr>
        <w:t>victim.</w:t>
      </w:r>
    </w:p>
    <w:p>
      <w:pPr>
        <w:pStyle w:val="BodyText"/>
        <w:spacing w:before="12"/>
        <w:rPr>
          <w:rFonts w:ascii="Lucida Sans Unicode"/>
          <w:sz w:val="10"/>
        </w:rPr>
      </w:pPr>
    </w:p>
    <w:p>
      <w:pPr>
        <w:spacing w:after="0"/>
        <w:rPr>
          <w:rFonts w:ascii="Lucida Sans Unicode"/>
          <w:sz w:val="10"/>
        </w:rPr>
        <w:sectPr>
          <w:pgSz w:w="11910" w:h="16840"/>
          <w:pgMar w:top="580" w:bottom="280" w:left="320" w:right="520"/>
        </w:sectPr>
      </w:pPr>
    </w:p>
    <w:p>
      <w:pPr>
        <w:pStyle w:val="BodyText"/>
        <w:rPr>
          <w:rFonts w:ascii="Lucida Sans Unicode"/>
          <w:sz w:val="28"/>
        </w:rPr>
      </w:pPr>
    </w:p>
    <w:p>
      <w:pPr>
        <w:pStyle w:val="BodyText"/>
        <w:rPr>
          <w:rFonts w:ascii="Lucida Sans Unicode"/>
          <w:sz w:val="28"/>
        </w:rPr>
      </w:pPr>
    </w:p>
    <w:p>
      <w:pPr>
        <w:pStyle w:val="BodyText"/>
        <w:rPr>
          <w:rFonts w:ascii="Lucida Sans Unicode"/>
          <w:sz w:val="28"/>
        </w:rPr>
      </w:pPr>
    </w:p>
    <w:p>
      <w:pPr>
        <w:pStyle w:val="BodyText"/>
        <w:rPr>
          <w:rFonts w:ascii="Lucida Sans Unicode"/>
          <w:sz w:val="28"/>
        </w:rPr>
      </w:pPr>
    </w:p>
    <w:p>
      <w:pPr>
        <w:pStyle w:val="BodyText"/>
        <w:rPr>
          <w:rFonts w:ascii="Lucida Sans Unicode"/>
          <w:sz w:val="28"/>
        </w:rPr>
      </w:pPr>
    </w:p>
    <w:p>
      <w:pPr>
        <w:pStyle w:val="BodyText"/>
        <w:rPr>
          <w:rFonts w:ascii="Lucida Sans Unicode"/>
          <w:sz w:val="28"/>
        </w:rPr>
      </w:pPr>
    </w:p>
    <w:p>
      <w:pPr>
        <w:pStyle w:val="BodyText"/>
        <w:rPr>
          <w:rFonts w:ascii="Lucida Sans Unicode"/>
          <w:sz w:val="28"/>
        </w:rPr>
      </w:pPr>
    </w:p>
    <w:p>
      <w:pPr>
        <w:pStyle w:val="BodyText"/>
        <w:rPr>
          <w:rFonts w:ascii="Lucida Sans Unicode"/>
          <w:sz w:val="28"/>
        </w:rPr>
      </w:pPr>
    </w:p>
    <w:p>
      <w:pPr>
        <w:pStyle w:val="BodyText"/>
        <w:spacing w:before="215"/>
        <w:rPr>
          <w:rFonts w:ascii="Lucida Sans Unicode"/>
          <w:sz w:val="28"/>
        </w:rPr>
      </w:pPr>
    </w:p>
    <w:p>
      <w:pPr>
        <w:pStyle w:val="Heading5"/>
        <w:rPr>
          <w:i/>
        </w:rPr>
      </w:pPr>
      <w:r>
        <w:rPr>
          <w:i/>
          <w:color w:val="77328A"/>
          <w:spacing w:val="-2"/>
          <w:w w:val="105"/>
        </w:rPr>
        <w:t>Feryn</w:t>
      </w:r>
    </w:p>
    <w:p>
      <w:pPr>
        <w:spacing w:line="268" w:lineRule="auto" w:before="219"/>
        <w:ind w:left="400" w:right="40" w:firstLine="0"/>
        <w:jc w:val="left"/>
        <w:rPr>
          <w:sz w:val="24"/>
        </w:rPr>
      </w:pPr>
      <w:r>
        <w:rPr>
          <w:spacing w:val="-2"/>
          <w:sz w:val="24"/>
        </w:rPr>
        <w:t>In </w:t>
      </w:r>
      <w:r>
        <w:rPr>
          <w:rFonts w:ascii="Verdana"/>
          <w:i/>
          <w:spacing w:val="-2"/>
          <w:sz w:val="24"/>
        </w:rPr>
        <w:t>Centrum</w:t>
      </w:r>
      <w:r>
        <w:rPr>
          <w:rFonts w:ascii="Verdana"/>
          <w:i/>
          <w:spacing w:val="-19"/>
          <w:sz w:val="24"/>
        </w:rPr>
        <w:t> </w:t>
      </w:r>
      <w:r>
        <w:rPr>
          <w:rFonts w:ascii="Verdana"/>
          <w:i/>
          <w:spacing w:val="-2"/>
          <w:sz w:val="24"/>
        </w:rPr>
        <w:t>voor</w:t>
      </w:r>
      <w:r>
        <w:rPr>
          <w:rFonts w:ascii="Verdana"/>
          <w:i/>
          <w:spacing w:val="-19"/>
          <w:sz w:val="24"/>
        </w:rPr>
        <w:t> </w:t>
      </w:r>
      <w:r>
        <w:rPr>
          <w:rFonts w:ascii="Verdana"/>
          <w:i/>
          <w:spacing w:val="-2"/>
          <w:sz w:val="24"/>
        </w:rPr>
        <w:t>gelijkheid</w:t>
      </w:r>
      <w:r>
        <w:rPr>
          <w:rFonts w:ascii="Verdana"/>
          <w:i/>
          <w:spacing w:val="-19"/>
          <w:sz w:val="24"/>
        </w:rPr>
        <w:t> </w:t>
      </w:r>
      <w:r>
        <w:rPr>
          <w:rFonts w:ascii="Verdana"/>
          <w:i/>
          <w:spacing w:val="-2"/>
          <w:sz w:val="24"/>
        </w:rPr>
        <w:t>van</w:t>
      </w:r>
      <w:r>
        <w:rPr>
          <w:rFonts w:ascii="Verdana"/>
          <w:i/>
          <w:spacing w:val="-19"/>
          <w:sz w:val="24"/>
        </w:rPr>
        <w:t> </w:t>
      </w:r>
      <w:r>
        <w:rPr>
          <w:rFonts w:ascii="Verdana"/>
          <w:i/>
          <w:spacing w:val="-2"/>
          <w:sz w:val="24"/>
        </w:rPr>
        <w:t>kansen</w:t>
      </w:r>
      <w:r>
        <w:rPr>
          <w:rFonts w:ascii="Verdana"/>
          <w:i/>
          <w:spacing w:val="-19"/>
          <w:sz w:val="24"/>
        </w:rPr>
        <w:t> </w:t>
      </w:r>
      <w:r>
        <w:rPr>
          <w:rFonts w:ascii="Verdana"/>
          <w:i/>
          <w:spacing w:val="-2"/>
          <w:sz w:val="24"/>
        </w:rPr>
        <w:t>en</w:t>
      </w:r>
      <w:r>
        <w:rPr>
          <w:rFonts w:ascii="Verdana"/>
          <w:i/>
          <w:spacing w:val="-2"/>
          <w:sz w:val="24"/>
        </w:rPr>
        <w:t> </w:t>
      </w:r>
      <w:r>
        <w:rPr>
          <w:rFonts w:ascii="Verdana"/>
          <w:i/>
          <w:sz w:val="24"/>
        </w:rPr>
        <w:t>voor racismebestrijding v. Firma Feryn </w:t>
      </w:r>
      <w:r>
        <w:rPr>
          <w:w w:val="105"/>
          <w:sz w:val="24"/>
        </w:rPr>
        <w:t>NY</w:t>
      </w:r>
      <w:r>
        <w:rPr>
          <w:spacing w:val="40"/>
          <w:w w:val="105"/>
          <w:sz w:val="24"/>
        </w:rPr>
        <w:t> </w:t>
      </w:r>
      <w:r>
        <w:rPr>
          <w:w w:val="105"/>
          <w:sz w:val="24"/>
        </w:rPr>
        <w:t>(Case</w:t>
      </w:r>
      <w:r>
        <w:rPr>
          <w:spacing w:val="40"/>
          <w:w w:val="105"/>
          <w:sz w:val="24"/>
        </w:rPr>
        <w:t> </w:t>
      </w:r>
      <w:r>
        <w:rPr>
          <w:w w:val="105"/>
          <w:sz w:val="24"/>
        </w:rPr>
        <w:t>C-54/07),</w:t>
      </w:r>
      <w:r>
        <w:rPr>
          <w:spacing w:val="40"/>
          <w:w w:val="105"/>
          <w:sz w:val="24"/>
        </w:rPr>
        <w:t> </w:t>
      </w:r>
      <w:r>
        <w:rPr>
          <w:w w:val="105"/>
          <w:sz w:val="24"/>
        </w:rPr>
        <w:t>the</w:t>
      </w:r>
      <w:r>
        <w:rPr>
          <w:spacing w:val="40"/>
          <w:w w:val="105"/>
          <w:sz w:val="24"/>
        </w:rPr>
        <w:t> </w:t>
      </w:r>
      <w:r>
        <w:rPr>
          <w:w w:val="105"/>
          <w:sz w:val="24"/>
        </w:rPr>
        <w:t>European</w:t>
      </w:r>
      <w:r>
        <w:rPr>
          <w:spacing w:val="40"/>
          <w:w w:val="105"/>
          <w:sz w:val="24"/>
        </w:rPr>
        <w:t> </w:t>
      </w:r>
      <w:r>
        <w:rPr>
          <w:w w:val="105"/>
          <w:sz w:val="24"/>
        </w:rPr>
        <w:t>Court</w:t>
      </w:r>
    </w:p>
    <w:p>
      <w:pPr>
        <w:pStyle w:val="BodyText"/>
        <w:spacing w:line="278" w:lineRule="auto" w:before="13"/>
        <w:ind w:left="400"/>
        <w:jc w:val="both"/>
      </w:pPr>
      <w:r>
        <w:rPr>
          <w:w w:val="115"/>
        </w:rPr>
        <w:t>of</w:t>
      </w:r>
      <w:r>
        <w:rPr>
          <w:spacing w:val="-20"/>
          <w:w w:val="115"/>
        </w:rPr>
        <w:t> </w:t>
      </w:r>
      <w:r>
        <w:rPr>
          <w:w w:val="115"/>
        </w:rPr>
        <w:t>Justice</w:t>
      </w:r>
      <w:r>
        <w:rPr>
          <w:spacing w:val="-19"/>
          <w:w w:val="115"/>
        </w:rPr>
        <w:t> </w:t>
      </w:r>
      <w:r>
        <w:rPr>
          <w:w w:val="115"/>
        </w:rPr>
        <w:t>considered</w:t>
      </w:r>
      <w:r>
        <w:rPr>
          <w:spacing w:val="-19"/>
          <w:w w:val="115"/>
        </w:rPr>
        <w:t> </w:t>
      </w:r>
      <w:r>
        <w:rPr>
          <w:w w:val="115"/>
        </w:rPr>
        <w:t>direct</w:t>
      </w:r>
      <w:r>
        <w:rPr>
          <w:spacing w:val="-19"/>
          <w:w w:val="115"/>
        </w:rPr>
        <w:t> </w:t>
      </w:r>
      <w:r>
        <w:rPr>
          <w:w w:val="115"/>
        </w:rPr>
        <w:t>discrimination under</w:t>
      </w:r>
      <w:r>
        <w:rPr>
          <w:spacing w:val="-15"/>
          <w:w w:val="115"/>
        </w:rPr>
        <w:t> </w:t>
      </w:r>
      <w:r>
        <w:rPr>
          <w:w w:val="115"/>
        </w:rPr>
        <w:t>Article</w:t>
      </w:r>
      <w:r>
        <w:rPr>
          <w:spacing w:val="-15"/>
          <w:w w:val="115"/>
        </w:rPr>
        <w:t> </w:t>
      </w:r>
      <w:r>
        <w:rPr>
          <w:w w:val="115"/>
        </w:rPr>
        <w:t>2(2)(a)</w:t>
      </w:r>
      <w:r>
        <w:rPr>
          <w:spacing w:val="-15"/>
          <w:w w:val="115"/>
        </w:rPr>
        <w:t> </w:t>
      </w:r>
      <w:r>
        <w:rPr>
          <w:w w:val="115"/>
        </w:rPr>
        <w:t>of</w:t>
      </w:r>
      <w:r>
        <w:rPr>
          <w:spacing w:val="-15"/>
          <w:w w:val="115"/>
        </w:rPr>
        <w:t> </w:t>
      </w:r>
      <w:r>
        <w:rPr>
          <w:w w:val="115"/>
        </w:rPr>
        <w:t>the</w:t>
      </w:r>
      <w:r>
        <w:rPr>
          <w:spacing w:val="-15"/>
          <w:w w:val="115"/>
        </w:rPr>
        <w:t> </w:t>
      </w:r>
      <w:r>
        <w:rPr>
          <w:w w:val="115"/>
        </w:rPr>
        <w:t>Race</w:t>
      </w:r>
      <w:r>
        <w:rPr>
          <w:spacing w:val="-15"/>
          <w:w w:val="115"/>
        </w:rPr>
        <w:t> </w:t>
      </w:r>
      <w:r>
        <w:rPr>
          <w:w w:val="115"/>
        </w:rPr>
        <w:t>Directive </w:t>
      </w:r>
      <w:r>
        <w:rPr>
          <w:spacing w:val="-2"/>
          <w:w w:val="115"/>
        </w:rPr>
        <w:t>2000/43/EC.</w:t>
      </w:r>
    </w:p>
    <w:p>
      <w:pPr>
        <w:pStyle w:val="BodyText"/>
        <w:spacing w:before="44"/>
      </w:pPr>
    </w:p>
    <w:p>
      <w:pPr>
        <w:pStyle w:val="BodyText"/>
        <w:spacing w:line="278" w:lineRule="auto"/>
        <w:ind w:left="400"/>
      </w:pPr>
      <w:r>
        <w:rPr>
          <w:w w:val="110"/>
        </w:rPr>
        <w:t>The Belgian national equality body, </w:t>
      </w:r>
      <w:r>
        <w:rPr>
          <w:w w:val="110"/>
        </w:rPr>
        <w:t>the Centrum voor gelijkheid van kansen</w:t>
      </w:r>
    </w:p>
    <w:p>
      <w:pPr>
        <w:pStyle w:val="BodyText"/>
        <w:spacing w:line="271" w:lineRule="auto"/>
        <w:ind w:left="400" w:right="40"/>
      </w:pPr>
      <w:r>
        <w:rPr>
          <w:w w:val="115"/>
        </w:rPr>
        <w:t>en voor racismebestrijding contended </w:t>
      </w:r>
      <w:r>
        <w:rPr>
          <w:w w:val="110"/>
        </w:rPr>
        <w:t>that</w:t>
      </w:r>
      <w:r>
        <w:rPr>
          <w:spacing w:val="-12"/>
          <w:w w:val="110"/>
        </w:rPr>
        <w:t> </w:t>
      </w:r>
      <w:r>
        <w:rPr>
          <w:w w:val="110"/>
        </w:rPr>
        <w:t>the</w:t>
      </w:r>
      <w:r>
        <w:rPr>
          <w:spacing w:val="-12"/>
          <w:w w:val="110"/>
        </w:rPr>
        <w:t> </w:t>
      </w:r>
      <w:r>
        <w:rPr>
          <w:w w:val="110"/>
        </w:rPr>
        <w:t>company</w:t>
      </w:r>
      <w:r>
        <w:rPr>
          <w:spacing w:val="-12"/>
          <w:w w:val="110"/>
        </w:rPr>
        <w:t> </w:t>
      </w:r>
      <w:r>
        <w:rPr>
          <w:rFonts w:ascii="Verdana"/>
          <w:i/>
          <w:w w:val="110"/>
        </w:rPr>
        <w:t>Feryn</w:t>
      </w:r>
      <w:r>
        <w:rPr>
          <w:w w:val="110"/>
        </w:rPr>
        <w:t>,</w:t>
      </w:r>
      <w:r>
        <w:rPr>
          <w:spacing w:val="-12"/>
          <w:w w:val="110"/>
        </w:rPr>
        <w:t> </w:t>
      </w:r>
      <w:r>
        <w:rPr>
          <w:w w:val="110"/>
        </w:rPr>
        <w:t>a</w:t>
      </w:r>
      <w:r>
        <w:rPr>
          <w:spacing w:val="-12"/>
          <w:w w:val="110"/>
        </w:rPr>
        <w:t> </w:t>
      </w:r>
      <w:r>
        <w:rPr>
          <w:w w:val="110"/>
        </w:rPr>
        <w:t>Belgian</w:t>
      </w:r>
      <w:r>
        <w:rPr>
          <w:spacing w:val="-12"/>
          <w:w w:val="110"/>
        </w:rPr>
        <w:t> </w:t>
      </w:r>
      <w:r>
        <w:rPr>
          <w:w w:val="110"/>
        </w:rPr>
        <w:t>sales </w:t>
      </w:r>
      <w:r>
        <w:rPr>
          <w:w w:val="115"/>
        </w:rPr>
        <w:t>and installation company, had applied</w:t>
      </w:r>
    </w:p>
    <w:p>
      <w:pPr>
        <w:pStyle w:val="BodyText"/>
        <w:spacing w:line="278" w:lineRule="auto" w:before="5"/>
        <w:ind w:left="400"/>
      </w:pPr>
      <w:r>
        <w:rPr>
          <w:w w:val="115"/>
        </w:rPr>
        <w:t>a discriminatory recruitment policy because</w:t>
      </w:r>
      <w:r>
        <w:rPr>
          <w:spacing w:val="-3"/>
          <w:w w:val="115"/>
        </w:rPr>
        <w:t> </w:t>
      </w:r>
      <w:r>
        <w:rPr>
          <w:w w:val="115"/>
        </w:rPr>
        <w:t>it</w:t>
      </w:r>
      <w:r>
        <w:rPr>
          <w:spacing w:val="-3"/>
          <w:w w:val="115"/>
        </w:rPr>
        <w:t> </w:t>
      </w:r>
      <w:r>
        <w:rPr>
          <w:w w:val="115"/>
        </w:rPr>
        <w:t>had</w:t>
      </w:r>
      <w:r>
        <w:rPr>
          <w:spacing w:val="-3"/>
          <w:w w:val="115"/>
        </w:rPr>
        <w:t> </w:t>
      </w:r>
      <w:r>
        <w:rPr>
          <w:w w:val="115"/>
        </w:rPr>
        <w:t>stated</w:t>
      </w:r>
      <w:r>
        <w:rPr>
          <w:spacing w:val="-3"/>
          <w:w w:val="115"/>
        </w:rPr>
        <w:t> </w:t>
      </w:r>
      <w:r>
        <w:rPr>
          <w:w w:val="115"/>
        </w:rPr>
        <w:t>that</w:t>
      </w:r>
      <w:r>
        <w:rPr>
          <w:spacing w:val="-3"/>
          <w:w w:val="115"/>
        </w:rPr>
        <w:t> </w:t>
      </w:r>
      <w:r>
        <w:rPr>
          <w:w w:val="115"/>
        </w:rPr>
        <w:t>it</w:t>
      </w:r>
      <w:r>
        <w:rPr>
          <w:spacing w:val="-3"/>
          <w:w w:val="115"/>
        </w:rPr>
        <w:t> </w:t>
      </w:r>
      <w:r>
        <w:rPr>
          <w:w w:val="115"/>
        </w:rPr>
        <w:t>would</w:t>
      </w:r>
      <w:r>
        <w:rPr>
          <w:spacing w:val="-3"/>
          <w:w w:val="115"/>
        </w:rPr>
        <w:t> </w:t>
      </w:r>
      <w:r>
        <w:rPr>
          <w:w w:val="115"/>
        </w:rPr>
        <w:t>not recruit</w:t>
      </w:r>
      <w:r>
        <w:rPr>
          <w:spacing w:val="-19"/>
          <w:w w:val="115"/>
        </w:rPr>
        <w:t> </w:t>
      </w:r>
      <w:r>
        <w:rPr>
          <w:w w:val="115"/>
        </w:rPr>
        <w:t>immigrants,</w:t>
      </w:r>
      <w:r>
        <w:rPr>
          <w:spacing w:val="-19"/>
          <w:w w:val="115"/>
        </w:rPr>
        <w:t> </w:t>
      </w:r>
      <w:r>
        <w:rPr>
          <w:w w:val="115"/>
        </w:rPr>
        <w:t>on</w:t>
      </w:r>
      <w:r>
        <w:rPr>
          <w:spacing w:val="-19"/>
          <w:w w:val="115"/>
        </w:rPr>
        <w:t> </w:t>
      </w:r>
      <w:r>
        <w:rPr>
          <w:w w:val="115"/>
        </w:rPr>
        <w:t>the</w:t>
      </w:r>
      <w:r>
        <w:rPr>
          <w:spacing w:val="-19"/>
          <w:w w:val="115"/>
        </w:rPr>
        <w:t> </w:t>
      </w:r>
      <w:r>
        <w:rPr>
          <w:w w:val="115"/>
        </w:rPr>
        <w:t>basis</w:t>
      </w:r>
      <w:r>
        <w:rPr>
          <w:spacing w:val="-19"/>
          <w:w w:val="115"/>
        </w:rPr>
        <w:t> </w:t>
      </w:r>
      <w:r>
        <w:rPr>
          <w:w w:val="115"/>
        </w:rPr>
        <w:t>that</w:t>
      </w:r>
      <w:r>
        <w:rPr>
          <w:spacing w:val="-19"/>
          <w:w w:val="115"/>
        </w:rPr>
        <w:t> </w:t>
      </w:r>
      <w:r>
        <w:rPr>
          <w:w w:val="115"/>
        </w:rPr>
        <w:t>its customers did not want immigrants in their homes.</w:t>
      </w:r>
    </w:p>
    <w:p>
      <w:pPr>
        <w:spacing w:line="268" w:lineRule="auto" w:before="67"/>
        <w:ind w:left="314" w:right="419" w:firstLine="0"/>
        <w:jc w:val="left"/>
        <w:rPr>
          <w:sz w:val="28"/>
        </w:rPr>
      </w:pPr>
      <w:r>
        <w:rPr/>
        <w:br w:type="column"/>
      </w:r>
      <w:r>
        <w:rPr>
          <w:color w:val="77328A"/>
          <w:w w:val="115"/>
          <w:sz w:val="28"/>
        </w:rPr>
        <w:t>The Court held that the statements</w:t>
      </w:r>
      <w:r>
        <w:rPr>
          <w:color w:val="77328A"/>
          <w:spacing w:val="-17"/>
          <w:w w:val="115"/>
          <w:sz w:val="28"/>
        </w:rPr>
        <w:t> </w:t>
      </w:r>
      <w:r>
        <w:rPr>
          <w:color w:val="77328A"/>
          <w:w w:val="115"/>
          <w:sz w:val="28"/>
        </w:rPr>
        <w:t>could</w:t>
      </w:r>
      <w:r>
        <w:rPr>
          <w:color w:val="77328A"/>
          <w:spacing w:val="-17"/>
          <w:w w:val="115"/>
          <w:sz w:val="28"/>
        </w:rPr>
        <w:t> </w:t>
      </w:r>
      <w:r>
        <w:rPr>
          <w:color w:val="77328A"/>
          <w:w w:val="115"/>
          <w:sz w:val="28"/>
        </w:rPr>
        <w:t>constitute</w:t>
      </w:r>
      <w:r>
        <w:rPr>
          <w:color w:val="77328A"/>
          <w:spacing w:val="-17"/>
          <w:w w:val="115"/>
          <w:sz w:val="28"/>
        </w:rPr>
        <w:t> </w:t>
      </w:r>
      <w:r>
        <w:rPr>
          <w:color w:val="77328A"/>
          <w:w w:val="115"/>
          <w:sz w:val="28"/>
        </w:rPr>
        <w:t>direct</w:t>
      </w:r>
    </w:p>
    <w:p>
      <w:pPr>
        <w:spacing w:line="268" w:lineRule="auto" w:before="0"/>
        <w:ind w:left="314" w:right="175" w:firstLine="0"/>
        <w:jc w:val="left"/>
        <w:rPr>
          <w:sz w:val="28"/>
        </w:rPr>
      </w:pPr>
      <w:r>
        <w:rPr>
          <w:color w:val="77328A"/>
          <w:w w:val="110"/>
          <w:sz w:val="28"/>
        </w:rPr>
        <w:t>discrimination, it was not </w:t>
      </w:r>
      <w:r>
        <w:rPr>
          <w:color w:val="77328A"/>
          <w:w w:val="110"/>
          <w:sz w:val="28"/>
        </w:rPr>
        <w:t>necessary </w:t>
      </w:r>
      <w:r>
        <w:rPr>
          <w:color w:val="77328A"/>
          <w:w w:val="115"/>
          <w:sz w:val="28"/>
        </w:rPr>
        <w:t>to identify a person who had been denied a job as a result.</w:t>
      </w:r>
    </w:p>
    <w:p>
      <w:pPr>
        <w:pStyle w:val="BodyText"/>
        <w:spacing w:before="185"/>
        <w:ind w:left="314"/>
      </w:pPr>
      <w:r>
        <w:rPr>
          <w:w w:val="115"/>
        </w:rPr>
        <w:t>It</w:t>
      </w:r>
      <w:r>
        <w:rPr>
          <w:spacing w:val="-6"/>
          <w:w w:val="115"/>
        </w:rPr>
        <w:t> </w:t>
      </w:r>
      <w:r>
        <w:rPr>
          <w:w w:val="115"/>
        </w:rPr>
        <w:t>held</w:t>
      </w:r>
      <w:r>
        <w:rPr>
          <w:spacing w:val="-5"/>
          <w:w w:val="115"/>
        </w:rPr>
        <w:t> </w:t>
      </w:r>
      <w:r>
        <w:rPr>
          <w:spacing w:val="-2"/>
          <w:w w:val="115"/>
        </w:rPr>
        <w:t>that:</w:t>
      </w:r>
    </w:p>
    <w:p>
      <w:pPr>
        <w:pStyle w:val="BodyText"/>
        <w:spacing w:line="268" w:lineRule="auto" w:before="34"/>
        <w:ind w:left="711" w:right="243"/>
      </w:pPr>
      <w:r>
        <w:rPr>
          <w:w w:val="115"/>
        </w:rPr>
        <w:t>25</w:t>
      </w:r>
      <w:r>
        <w:rPr>
          <w:spacing w:val="-20"/>
          <w:w w:val="115"/>
        </w:rPr>
        <w:t> </w:t>
      </w:r>
      <w:r>
        <w:rPr>
          <w:w w:val="115"/>
        </w:rPr>
        <w:t>The</w:t>
      </w:r>
      <w:r>
        <w:rPr>
          <w:spacing w:val="-19"/>
          <w:w w:val="115"/>
        </w:rPr>
        <w:t> </w:t>
      </w:r>
      <w:r>
        <w:rPr>
          <w:w w:val="115"/>
        </w:rPr>
        <w:t>fact</w:t>
      </w:r>
      <w:r>
        <w:rPr>
          <w:spacing w:val="-19"/>
          <w:w w:val="115"/>
        </w:rPr>
        <w:t> </w:t>
      </w:r>
      <w:r>
        <w:rPr>
          <w:w w:val="115"/>
        </w:rPr>
        <w:t>that</w:t>
      </w:r>
      <w:r>
        <w:rPr>
          <w:spacing w:val="-19"/>
          <w:w w:val="115"/>
        </w:rPr>
        <w:t> </w:t>
      </w:r>
      <w:r>
        <w:rPr>
          <w:w w:val="115"/>
        </w:rPr>
        <w:t>an</w:t>
      </w:r>
      <w:r>
        <w:rPr>
          <w:spacing w:val="-19"/>
          <w:w w:val="115"/>
        </w:rPr>
        <w:t> </w:t>
      </w:r>
      <w:r>
        <w:rPr>
          <w:w w:val="115"/>
        </w:rPr>
        <w:t>employer</w:t>
      </w:r>
      <w:r>
        <w:rPr>
          <w:spacing w:val="-20"/>
          <w:w w:val="115"/>
        </w:rPr>
        <w:t> </w:t>
      </w:r>
      <w:r>
        <w:rPr>
          <w:w w:val="115"/>
        </w:rPr>
        <w:t>declares publicly that it will not recruit </w:t>
      </w:r>
      <w:r>
        <w:rPr>
          <w:spacing w:val="-2"/>
          <w:w w:val="115"/>
        </w:rPr>
        <w:t>employees</w:t>
      </w:r>
      <w:r>
        <w:rPr>
          <w:spacing w:val="-14"/>
          <w:w w:val="115"/>
        </w:rPr>
        <w:t> </w:t>
      </w:r>
      <w:r>
        <w:rPr>
          <w:spacing w:val="-2"/>
          <w:w w:val="115"/>
        </w:rPr>
        <w:t>of</w:t>
      </w:r>
      <w:r>
        <w:rPr>
          <w:spacing w:val="-14"/>
          <w:w w:val="115"/>
        </w:rPr>
        <w:t> </w:t>
      </w:r>
      <w:r>
        <w:rPr>
          <w:spacing w:val="-2"/>
          <w:w w:val="115"/>
        </w:rPr>
        <w:t>a</w:t>
      </w:r>
      <w:r>
        <w:rPr>
          <w:spacing w:val="-14"/>
          <w:w w:val="115"/>
        </w:rPr>
        <w:t> </w:t>
      </w:r>
      <w:r>
        <w:rPr>
          <w:spacing w:val="-2"/>
          <w:w w:val="115"/>
        </w:rPr>
        <w:t>certain</w:t>
      </w:r>
      <w:r>
        <w:rPr>
          <w:spacing w:val="-14"/>
          <w:w w:val="115"/>
        </w:rPr>
        <w:t> </w:t>
      </w:r>
      <w:r>
        <w:rPr>
          <w:spacing w:val="-2"/>
          <w:w w:val="115"/>
        </w:rPr>
        <w:t>ethnic</w:t>
      </w:r>
      <w:r>
        <w:rPr>
          <w:spacing w:val="-14"/>
          <w:w w:val="115"/>
        </w:rPr>
        <w:t> </w:t>
      </w:r>
      <w:r>
        <w:rPr>
          <w:spacing w:val="-2"/>
          <w:w w:val="115"/>
        </w:rPr>
        <w:t>or</w:t>
      </w:r>
      <w:r>
        <w:rPr>
          <w:spacing w:val="-14"/>
          <w:w w:val="115"/>
        </w:rPr>
        <w:t> </w:t>
      </w:r>
      <w:r>
        <w:rPr>
          <w:spacing w:val="-2"/>
          <w:w w:val="115"/>
        </w:rPr>
        <w:t>racia</w:t>
      </w:r>
      <w:r>
        <w:rPr>
          <w:spacing w:val="-2"/>
          <w:w w:val="115"/>
        </w:rPr>
        <w:t>l</w:t>
      </w:r>
      <w:r>
        <w:rPr>
          <w:spacing w:val="-2"/>
          <w:w w:val="115"/>
        </w:rPr>
        <w:t> </w:t>
      </w:r>
      <w:r>
        <w:rPr>
          <w:w w:val="115"/>
        </w:rPr>
        <w:t>origin, something which is clearly likely to strongly dissuade certain candidates from submitting their</w:t>
      </w:r>
    </w:p>
    <w:p>
      <w:pPr>
        <w:pStyle w:val="BodyText"/>
        <w:spacing w:line="268" w:lineRule="auto" w:before="6"/>
        <w:ind w:left="711"/>
      </w:pPr>
      <w:r>
        <w:rPr>
          <w:spacing w:val="-2"/>
          <w:w w:val="115"/>
        </w:rPr>
        <w:t>candidature</w:t>
      </w:r>
      <w:r>
        <w:rPr>
          <w:spacing w:val="-18"/>
          <w:w w:val="115"/>
        </w:rPr>
        <w:t> </w:t>
      </w:r>
      <w:r>
        <w:rPr>
          <w:spacing w:val="-2"/>
          <w:w w:val="115"/>
        </w:rPr>
        <w:t>and,</w:t>
      </w:r>
      <w:r>
        <w:rPr>
          <w:spacing w:val="-17"/>
          <w:w w:val="115"/>
        </w:rPr>
        <w:t> </w:t>
      </w:r>
      <w:r>
        <w:rPr>
          <w:spacing w:val="-2"/>
          <w:w w:val="115"/>
        </w:rPr>
        <w:t>accordingly,</w:t>
      </w:r>
      <w:r>
        <w:rPr>
          <w:spacing w:val="-17"/>
          <w:w w:val="115"/>
        </w:rPr>
        <w:t> </w:t>
      </w:r>
      <w:r>
        <w:rPr>
          <w:spacing w:val="-2"/>
          <w:w w:val="115"/>
        </w:rPr>
        <w:t>to</w:t>
      </w:r>
      <w:r>
        <w:rPr>
          <w:spacing w:val="-17"/>
          <w:w w:val="115"/>
        </w:rPr>
        <w:t> </w:t>
      </w:r>
      <w:r>
        <w:rPr>
          <w:spacing w:val="-2"/>
          <w:w w:val="115"/>
        </w:rPr>
        <w:t>hinder </w:t>
      </w:r>
      <w:r>
        <w:rPr>
          <w:w w:val="115"/>
        </w:rPr>
        <w:t>their access to the labour market, constitutes direct discrimination in respect of recruitment within the meaning of Directive 2000/43. The existence</w:t>
      </w:r>
      <w:r>
        <w:rPr>
          <w:spacing w:val="-9"/>
          <w:w w:val="115"/>
        </w:rPr>
        <w:t> </w:t>
      </w:r>
      <w:r>
        <w:rPr>
          <w:w w:val="115"/>
        </w:rPr>
        <w:t>of</w:t>
      </w:r>
      <w:r>
        <w:rPr>
          <w:spacing w:val="-9"/>
          <w:w w:val="115"/>
        </w:rPr>
        <w:t> </w:t>
      </w:r>
      <w:r>
        <w:rPr>
          <w:w w:val="115"/>
        </w:rPr>
        <w:t>such</w:t>
      </w:r>
      <w:r>
        <w:rPr>
          <w:spacing w:val="-9"/>
          <w:w w:val="115"/>
        </w:rPr>
        <w:t> </w:t>
      </w:r>
      <w:r>
        <w:rPr>
          <w:w w:val="115"/>
        </w:rPr>
        <w:t>direct</w:t>
      </w:r>
      <w:r>
        <w:rPr>
          <w:spacing w:val="-9"/>
          <w:w w:val="115"/>
        </w:rPr>
        <w:t> </w:t>
      </w:r>
      <w:r>
        <w:rPr>
          <w:w w:val="115"/>
        </w:rPr>
        <w:t>discrimination</w:t>
      </w:r>
    </w:p>
    <w:p>
      <w:pPr>
        <w:pStyle w:val="BodyText"/>
        <w:spacing w:line="326" w:lineRule="exact"/>
        <w:ind w:left="711"/>
        <w:rPr>
          <w:rFonts w:ascii="Lucida Sans Unicode"/>
        </w:rPr>
      </w:pPr>
      <w:r>
        <w:rPr>
          <w:rFonts w:ascii="Lucida Sans Unicode"/>
        </w:rPr>
        <w:t>is</w:t>
      </w:r>
      <w:r>
        <w:rPr>
          <w:rFonts w:ascii="Lucida Sans Unicode"/>
          <w:spacing w:val="9"/>
        </w:rPr>
        <w:t> </w:t>
      </w:r>
      <w:r>
        <w:rPr>
          <w:rFonts w:ascii="Lucida Sans Unicode"/>
        </w:rPr>
        <w:t>not</w:t>
      </w:r>
      <w:r>
        <w:rPr>
          <w:rFonts w:ascii="Lucida Sans Unicode"/>
          <w:spacing w:val="10"/>
        </w:rPr>
        <w:t> </w:t>
      </w:r>
      <w:r>
        <w:rPr>
          <w:rFonts w:ascii="Lucida Sans Unicode"/>
        </w:rPr>
        <w:t>dependant</w:t>
      </w:r>
      <w:r>
        <w:rPr>
          <w:rFonts w:ascii="Lucida Sans Unicode"/>
          <w:spacing w:val="10"/>
        </w:rPr>
        <w:t> </w:t>
      </w:r>
      <w:r>
        <w:rPr>
          <w:rFonts w:ascii="Lucida Sans Unicode"/>
        </w:rPr>
        <w:t>on</w:t>
      </w:r>
      <w:r>
        <w:rPr>
          <w:rFonts w:ascii="Lucida Sans Unicode"/>
          <w:spacing w:val="9"/>
        </w:rPr>
        <w:t> </w:t>
      </w:r>
      <w:r>
        <w:rPr>
          <w:rFonts w:ascii="Lucida Sans Unicode"/>
        </w:rPr>
        <w:t>the</w:t>
      </w:r>
      <w:r>
        <w:rPr>
          <w:rFonts w:ascii="Lucida Sans Unicode"/>
          <w:spacing w:val="10"/>
        </w:rPr>
        <w:t> </w:t>
      </w:r>
      <w:r>
        <w:rPr>
          <w:rFonts w:ascii="Lucida Sans Unicode"/>
          <w:spacing w:val="-2"/>
        </w:rPr>
        <w:t>identification</w:t>
      </w:r>
    </w:p>
    <w:p>
      <w:pPr>
        <w:pStyle w:val="BodyText"/>
        <w:spacing w:line="268" w:lineRule="auto"/>
        <w:ind w:left="711"/>
      </w:pPr>
      <w:r>
        <w:rPr>
          <w:w w:val="115"/>
        </w:rPr>
        <w:t>of</w:t>
      </w:r>
      <w:r>
        <w:rPr>
          <w:spacing w:val="-20"/>
          <w:w w:val="115"/>
        </w:rPr>
        <w:t> </w:t>
      </w:r>
      <w:r>
        <w:rPr>
          <w:w w:val="115"/>
        </w:rPr>
        <w:t>a</w:t>
      </w:r>
      <w:r>
        <w:rPr>
          <w:spacing w:val="-19"/>
          <w:w w:val="115"/>
        </w:rPr>
        <w:t> </w:t>
      </w:r>
      <w:r>
        <w:rPr>
          <w:w w:val="115"/>
        </w:rPr>
        <w:t>complainant</w:t>
      </w:r>
      <w:r>
        <w:rPr>
          <w:spacing w:val="-19"/>
          <w:w w:val="115"/>
        </w:rPr>
        <w:t> </w:t>
      </w:r>
      <w:r>
        <w:rPr>
          <w:w w:val="115"/>
        </w:rPr>
        <w:t>who</w:t>
      </w:r>
      <w:r>
        <w:rPr>
          <w:spacing w:val="-19"/>
          <w:w w:val="115"/>
        </w:rPr>
        <w:t> </w:t>
      </w:r>
      <w:r>
        <w:rPr>
          <w:w w:val="115"/>
        </w:rPr>
        <w:t>claims</w:t>
      </w:r>
      <w:r>
        <w:rPr>
          <w:spacing w:val="-19"/>
          <w:w w:val="115"/>
        </w:rPr>
        <w:t> </w:t>
      </w:r>
      <w:r>
        <w:rPr>
          <w:w w:val="115"/>
        </w:rPr>
        <w:t>to</w:t>
      </w:r>
      <w:r>
        <w:rPr>
          <w:spacing w:val="-20"/>
          <w:w w:val="115"/>
        </w:rPr>
        <w:t> </w:t>
      </w:r>
      <w:r>
        <w:rPr>
          <w:w w:val="115"/>
        </w:rPr>
        <w:t>have been the victim.</w:t>
      </w:r>
    </w:p>
    <w:p>
      <w:pPr>
        <w:pStyle w:val="BodyText"/>
        <w:spacing w:line="268" w:lineRule="auto" w:before="191"/>
        <w:ind w:left="314"/>
      </w:pPr>
      <w:r>
        <w:rPr>
          <w:w w:val="115"/>
        </w:rPr>
        <w:t>It</w:t>
      </w:r>
      <w:r>
        <w:rPr>
          <w:spacing w:val="-1"/>
          <w:w w:val="115"/>
        </w:rPr>
        <w:t> </w:t>
      </w:r>
      <w:r>
        <w:rPr>
          <w:w w:val="115"/>
        </w:rPr>
        <w:t>held</w:t>
      </w:r>
      <w:r>
        <w:rPr>
          <w:spacing w:val="-1"/>
          <w:w w:val="115"/>
        </w:rPr>
        <w:t> </w:t>
      </w:r>
      <w:r>
        <w:rPr>
          <w:w w:val="115"/>
        </w:rPr>
        <w:t>that</w:t>
      </w:r>
      <w:r>
        <w:rPr>
          <w:spacing w:val="-1"/>
          <w:w w:val="115"/>
        </w:rPr>
        <w:t> </w:t>
      </w:r>
      <w:r>
        <w:rPr>
          <w:w w:val="115"/>
        </w:rPr>
        <w:t>the</w:t>
      </w:r>
      <w:r>
        <w:rPr>
          <w:spacing w:val="-1"/>
          <w:w w:val="115"/>
        </w:rPr>
        <w:t> </w:t>
      </w:r>
      <w:r>
        <w:rPr>
          <w:w w:val="115"/>
        </w:rPr>
        <w:t>statements</w:t>
      </w:r>
      <w:r>
        <w:rPr>
          <w:spacing w:val="-1"/>
          <w:w w:val="115"/>
        </w:rPr>
        <w:t> </w:t>
      </w:r>
      <w:r>
        <w:rPr>
          <w:w w:val="115"/>
        </w:rPr>
        <w:t>created</w:t>
      </w:r>
      <w:r>
        <w:rPr>
          <w:spacing w:val="-1"/>
          <w:w w:val="115"/>
        </w:rPr>
        <w:t> </w:t>
      </w:r>
      <w:r>
        <w:rPr>
          <w:w w:val="115"/>
        </w:rPr>
        <w:t>a </w:t>
      </w:r>
      <w:r>
        <w:rPr>
          <w:spacing w:val="-2"/>
          <w:w w:val="115"/>
        </w:rPr>
        <w:t>presumption</w:t>
      </w:r>
      <w:r>
        <w:rPr>
          <w:spacing w:val="-11"/>
          <w:w w:val="115"/>
        </w:rPr>
        <w:t> </w:t>
      </w:r>
      <w:r>
        <w:rPr>
          <w:spacing w:val="-2"/>
          <w:w w:val="115"/>
        </w:rPr>
        <w:t>of</w:t>
      </w:r>
      <w:r>
        <w:rPr>
          <w:spacing w:val="-11"/>
          <w:w w:val="115"/>
        </w:rPr>
        <w:t> </w:t>
      </w:r>
      <w:r>
        <w:rPr>
          <w:spacing w:val="-2"/>
          <w:w w:val="115"/>
        </w:rPr>
        <w:t>direct</w:t>
      </w:r>
      <w:r>
        <w:rPr>
          <w:spacing w:val="-11"/>
          <w:w w:val="115"/>
        </w:rPr>
        <w:t> </w:t>
      </w:r>
      <w:r>
        <w:rPr>
          <w:spacing w:val="-2"/>
          <w:w w:val="115"/>
        </w:rPr>
        <w:t>discrimination</w:t>
      </w:r>
      <w:r>
        <w:rPr>
          <w:spacing w:val="-11"/>
          <w:w w:val="115"/>
        </w:rPr>
        <w:t> </w:t>
      </w:r>
      <w:r>
        <w:rPr>
          <w:spacing w:val="-2"/>
          <w:w w:val="115"/>
        </w:rPr>
        <w:t>within </w:t>
      </w:r>
      <w:r>
        <w:rPr>
          <w:w w:val="115"/>
        </w:rPr>
        <w:t>the</w:t>
      </w:r>
      <w:r>
        <w:rPr>
          <w:spacing w:val="-9"/>
          <w:w w:val="115"/>
        </w:rPr>
        <w:t> </w:t>
      </w:r>
      <w:r>
        <w:rPr>
          <w:w w:val="115"/>
        </w:rPr>
        <w:t>meaning</w:t>
      </w:r>
      <w:r>
        <w:rPr>
          <w:spacing w:val="-9"/>
          <w:w w:val="115"/>
        </w:rPr>
        <w:t> </w:t>
      </w:r>
      <w:r>
        <w:rPr>
          <w:w w:val="115"/>
        </w:rPr>
        <w:t>of</w:t>
      </w:r>
      <w:r>
        <w:rPr>
          <w:spacing w:val="-9"/>
          <w:w w:val="115"/>
        </w:rPr>
        <w:t> </w:t>
      </w:r>
      <w:r>
        <w:rPr>
          <w:w w:val="115"/>
        </w:rPr>
        <w:t>Article</w:t>
      </w:r>
      <w:r>
        <w:rPr>
          <w:spacing w:val="-9"/>
          <w:w w:val="115"/>
        </w:rPr>
        <w:t> </w:t>
      </w:r>
      <w:r>
        <w:rPr>
          <w:w w:val="115"/>
        </w:rPr>
        <w:t>8(1)</w:t>
      </w:r>
      <w:r>
        <w:rPr>
          <w:spacing w:val="-9"/>
          <w:w w:val="115"/>
        </w:rPr>
        <w:t> </w:t>
      </w:r>
      <w:r>
        <w:rPr>
          <w:w w:val="115"/>
        </w:rPr>
        <w:t>of</w:t>
      </w:r>
      <w:r>
        <w:rPr>
          <w:spacing w:val="-9"/>
          <w:w w:val="115"/>
        </w:rPr>
        <w:t> </w:t>
      </w:r>
      <w:r>
        <w:rPr>
          <w:w w:val="115"/>
        </w:rPr>
        <w:t>the</w:t>
      </w:r>
      <w:r>
        <w:rPr>
          <w:spacing w:val="-9"/>
          <w:w w:val="115"/>
        </w:rPr>
        <w:t> </w:t>
      </w:r>
      <w:r>
        <w:rPr>
          <w:w w:val="115"/>
        </w:rPr>
        <w:t>Race Directive</w:t>
      </w:r>
      <w:r>
        <w:rPr>
          <w:w w:val="115"/>
          <w:vertAlign w:val="superscript"/>
        </w:rPr>
        <w:t>19</w:t>
      </w:r>
      <w:r>
        <w:rPr>
          <w:w w:val="115"/>
          <w:vertAlign w:val="baseline"/>
        </w:rPr>
        <w:t>.</w:t>
      </w:r>
      <w:r>
        <w:rPr>
          <w:spacing w:val="40"/>
          <w:w w:val="115"/>
          <w:vertAlign w:val="baseline"/>
        </w:rPr>
        <w:t> </w:t>
      </w:r>
      <w:r>
        <w:rPr>
          <w:w w:val="115"/>
          <w:vertAlign w:val="baseline"/>
        </w:rPr>
        <w:t>It</w:t>
      </w:r>
      <w:r>
        <w:rPr>
          <w:spacing w:val="-18"/>
          <w:w w:val="115"/>
          <w:vertAlign w:val="baseline"/>
        </w:rPr>
        <w:t> </w:t>
      </w:r>
      <w:r>
        <w:rPr>
          <w:w w:val="115"/>
          <w:vertAlign w:val="baseline"/>
        </w:rPr>
        <w:t>was</w:t>
      </w:r>
      <w:r>
        <w:rPr>
          <w:spacing w:val="-18"/>
          <w:w w:val="115"/>
          <w:vertAlign w:val="baseline"/>
        </w:rPr>
        <w:t> </w:t>
      </w:r>
      <w:r>
        <w:rPr>
          <w:w w:val="115"/>
          <w:vertAlign w:val="baseline"/>
        </w:rPr>
        <w:t>thus</w:t>
      </w:r>
      <w:r>
        <w:rPr>
          <w:spacing w:val="-18"/>
          <w:w w:val="115"/>
          <w:vertAlign w:val="baseline"/>
        </w:rPr>
        <w:t> </w:t>
      </w:r>
      <w:r>
        <w:rPr>
          <w:w w:val="115"/>
          <w:vertAlign w:val="baseline"/>
        </w:rPr>
        <w:t>for</w:t>
      </w:r>
      <w:r>
        <w:rPr>
          <w:spacing w:val="-18"/>
          <w:w w:val="115"/>
          <w:vertAlign w:val="baseline"/>
        </w:rPr>
        <w:t> </w:t>
      </w:r>
      <w:r>
        <w:rPr>
          <w:w w:val="115"/>
          <w:vertAlign w:val="baseline"/>
        </w:rPr>
        <w:t>the</w:t>
      </w:r>
      <w:r>
        <w:rPr>
          <w:spacing w:val="-18"/>
          <w:w w:val="115"/>
          <w:vertAlign w:val="baseline"/>
        </w:rPr>
        <w:t> </w:t>
      </w:r>
      <w:r>
        <w:rPr>
          <w:w w:val="115"/>
          <w:vertAlign w:val="baseline"/>
        </w:rPr>
        <w:t>employer</w:t>
      </w:r>
    </w:p>
    <w:p>
      <w:pPr>
        <w:pStyle w:val="BodyText"/>
        <w:spacing w:line="271" w:lineRule="auto" w:before="3"/>
        <w:ind w:left="314" w:right="243"/>
      </w:pPr>
      <w:r>
        <w:rPr>
          <w:spacing w:val="-2"/>
          <w:w w:val="115"/>
        </w:rPr>
        <w:t>to</w:t>
      </w:r>
      <w:r>
        <w:rPr>
          <w:spacing w:val="-17"/>
          <w:w w:val="115"/>
        </w:rPr>
        <w:t> </w:t>
      </w:r>
      <w:r>
        <w:rPr>
          <w:spacing w:val="-2"/>
          <w:w w:val="115"/>
        </w:rPr>
        <w:t>prove</w:t>
      </w:r>
      <w:r>
        <w:rPr>
          <w:spacing w:val="-17"/>
          <w:w w:val="115"/>
        </w:rPr>
        <w:t> </w:t>
      </w:r>
      <w:r>
        <w:rPr>
          <w:spacing w:val="-2"/>
          <w:w w:val="115"/>
        </w:rPr>
        <w:t>that</w:t>
      </w:r>
      <w:r>
        <w:rPr>
          <w:spacing w:val="-17"/>
          <w:w w:val="115"/>
        </w:rPr>
        <w:t> </w:t>
      </w:r>
      <w:r>
        <w:rPr>
          <w:spacing w:val="-2"/>
          <w:w w:val="115"/>
        </w:rPr>
        <w:t>there</w:t>
      </w:r>
      <w:r>
        <w:rPr>
          <w:spacing w:val="-17"/>
          <w:w w:val="115"/>
        </w:rPr>
        <w:t> </w:t>
      </w:r>
      <w:r>
        <w:rPr>
          <w:spacing w:val="-2"/>
          <w:w w:val="115"/>
        </w:rPr>
        <w:t>was</w:t>
      </w:r>
      <w:r>
        <w:rPr>
          <w:spacing w:val="-17"/>
          <w:w w:val="115"/>
        </w:rPr>
        <w:t> </w:t>
      </w:r>
      <w:r>
        <w:rPr>
          <w:spacing w:val="-2"/>
          <w:w w:val="115"/>
        </w:rPr>
        <w:t>no</w:t>
      </w:r>
      <w:r>
        <w:rPr>
          <w:spacing w:val="-17"/>
          <w:w w:val="115"/>
        </w:rPr>
        <w:t> </w:t>
      </w:r>
      <w:r>
        <w:rPr>
          <w:spacing w:val="-2"/>
          <w:w w:val="115"/>
        </w:rPr>
        <w:t>breach</w:t>
      </w:r>
      <w:r>
        <w:rPr>
          <w:spacing w:val="-17"/>
          <w:w w:val="115"/>
        </w:rPr>
        <w:t> </w:t>
      </w:r>
      <w:r>
        <w:rPr>
          <w:spacing w:val="-2"/>
          <w:w w:val="115"/>
        </w:rPr>
        <w:t>of</w:t>
      </w:r>
      <w:r>
        <w:rPr>
          <w:spacing w:val="-17"/>
          <w:w w:val="115"/>
        </w:rPr>
        <w:t> </w:t>
      </w:r>
      <w:r>
        <w:rPr>
          <w:spacing w:val="-2"/>
          <w:w w:val="115"/>
        </w:rPr>
        <w:t>the principle</w:t>
      </w:r>
      <w:r>
        <w:rPr>
          <w:spacing w:val="-18"/>
          <w:w w:val="115"/>
        </w:rPr>
        <w:t> </w:t>
      </w:r>
      <w:r>
        <w:rPr>
          <w:spacing w:val="-2"/>
          <w:w w:val="115"/>
        </w:rPr>
        <w:t>of</w:t>
      </w:r>
      <w:r>
        <w:rPr>
          <w:spacing w:val="-17"/>
          <w:w w:val="115"/>
        </w:rPr>
        <w:t> </w:t>
      </w:r>
      <w:r>
        <w:rPr>
          <w:spacing w:val="-2"/>
          <w:w w:val="115"/>
        </w:rPr>
        <w:t>equal</w:t>
      </w:r>
      <w:r>
        <w:rPr>
          <w:spacing w:val="-17"/>
          <w:w w:val="115"/>
        </w:rPr>
        <w:t> </w:t>
      </w:r>
      <w:r>
        <w:rPr>
          <w:spacing w:val="-2"/>
          <w:w w:val="115"/>
        </w:rPr>
        <w:t>treatment</w:t>
      </w:r>
      <w:r>
        <w:rPr>
          <w:spacing w:val="-2"/>
          <w:w w:val="115"/>
          <w:vertAlign w:val="superscript"/>
        </w:rPr>
        <w:t>20</w:t>
      </w:r>
      <w:r>
        <w:rPr>
          <w:spacing w:val="-2"/>
          <w:w w:val="115"/>
          <w:vertAlign w:val="baseline"/>
        </w:rPr>
        <w:t>.</w:t>
      </w:r>
      <w:r>
        <w:rPr>
          <w:spacing w:val="-17"/>
          <w:w w:val="115"/>
          <w:vertAlign w:val="baseline"/>
        </w:rPr>
        <w:t> </w:t>
      </w:r>
      <w:r>
        <w:rPr>
          <w:spacing w:val="-2"/>
          <w:w w:val="115"/>
          <w:vertAlign w:val="baseline"/>
        </w:rPr>
        <w:t>The</w:t>
      </w:r>
      <w:r>
        <w:rPr>
          <w:spacing w:val="-17"/>
          <w:w w:val="115"/>
          <w:vertAlign w:val="baseline"/>
        </w:rPr>
        <w:t> </w:t>
      </w:r>
      <w:r>
        <w:rPr>
          <w:spacing w:val="-2"/>
          <w:w w:val="115"/>
          <w:vertAlign w:val="baseline"/>
        </w:rPr>
        <w:t>court </w:t>
      </w:r>
      <w:r>
        <w:rPr>
          <w:w w:val="115"/>
          <w:vertAlign w:val="baseline"/>
        </w:rPr>
        <w:t>held</w:t>
      </w:r>
      <w:r>
        <w:rPr>
          <w:spacing w:val="-10"/>
          <w:w w:val="115"/>
          <w:vertAlign w:val="baseline"/>
        </w:rPr>
        <w:t> </w:t>
      </w:r>
      <w:r>
        <w:rPr>
          <w:w w:val="115"/>
          <w:vertAlign w:val="baseline"/>
        </w:rPr>
        <w:t>that</w:t>
      </w:r>
      <w:r>
        <w:rPr>
          <w:spacing w:val="-10"/>
          <w:w w:val="115"/>
          <w:vertAlign w:val="baseline"/>
        </w:rPr>
        <w:t> </w:t>
      </w:r>
      <w:r>
        <w:rPr>
          <w:w w:val="115"/>
          <w:vertAlign w:val="baseline"/>
        </w:rPr>
        <w:t>it</w:t>
      </w:r>
      <w:r>
        <w:rPr>
          <w:spacing w:val="-10"/>
          <w:w w:val="115"/>
          <w:vertAlign w:val="baseline"/>
        </w:rPr>
        <w:t> </w:t>
      </w:r>
      <w:r>
        <w:rPr>
          <w:w w:val="115"/>
          <w:vertAlign w:val="baseline"/>
        </w:rPr>
        <w:t>could</w:t>
      </w:r>
      <w:r>
        <w:rPr>
          <w:spacing w:val="-10"/>
          <w:w w:val="115"/>
          <w:vertAlign w:val="baseline"/>
        </w:rPr>
        <w:t> </w:t>
      </w:r>
      <w:r>
        <w:rPr>
          <w:w w:val="115"/>
          <w:vertAlign w:val="baseline"/>
        </w:rPr>
        <w:t>do</w:t>
      </w:r>
      <w:r>
        <w:rPr>
          <w:spacing w:val="-10"/>
          <w:w w:val="115"/>
          <w:vertAlign w:val="baseline"/>
        </w:rPr>
        <w:t> </w:t>
      </w:r>
      <w:r>
        <w:rPr>
          <w:w w:val="115"/>
          <w:vertAlign w:val="baseline"/>
        </w:rPr>
        <w:t>so</w:t>
      </w:r>
      <w:r>
        <w:rPr>
          <w:spacing w:val="-10"/>
          <w:w w:val="115"/>
          <w:vertAlign w:val="baseline"/>
        </w:rPr>
        <w:t> </w:t>
      </w:r>
      <w:r>
        <w:rPr>
          <w:w w:val="115"/>
          <w:vertAlign w:val="baseline"/>
        </w:rPr>
        <w:t>by</w:t>
      </w:r>
      <w:r>
        <w:rPr>
          <w:spacing w:val="-10"/>
          <w:w w:val="115"/>
          <w:vertAlign w:val="baseline"/>
        </w:rPr>
        <w:t> </w:t>
      </w:r>
      <w:r>
        <w:rPr>
          <w:w w:val="115"/>
          <w:vertAlign w:val="baseline"/>
        </w:rPr>
        <w:t>showing</w:t>
      </w:r>
      <w:r>
        <w:rPr>
          <w:spacing w:val="-10"/>
          <w:w w:val="115"/>
          <w:vertAlign w:val="baseline"/>
        </w:rPr>
        <w:t> </w:t>
      </w:r>
      <w:r>
        <w:rPr>
          <w:w w:val="115"/>
          <w:vertAlign w:val="baseline"/>
        </w:rPr>
        <w:t>that the undertaking’s actual recruitment practice did not correspond to those </w:t>
      </w:r>
      <w:r>
        <w:rPr>
          <w:spacing w:val="-2"/>
          <w:w w:val="115"/>
          <w:vertAlign w:val="baseline"/>
        </w:rPr>
        <w:t>statements.</w:t>
      </w:r>
    </w:p>
    <w:p>
      <w:pPr>
        <w:spacing w:after="0" w:line="271" w:lineRule="auto"/>
        <w:sectPr>
          <w:type w:val="continuous"/>
          <w:pgSz w:w="11910" w:h="16840"/>
          <w:pgMar w:top="580" w:bottom="280" w:left="320" w:right="520"/>
          <w:cols w:num="2" w:equalWidth="0">
            <w:col w:w="5448" w:space="40"/>
            <w:col w:w="5582"/>
          </w:cols>
        </w:sectPr>
      </w:pPr>
    </w:p>
    <w:p>
      <w:pPr>
        <w:pStyle w:val="BodyText"/>
        <w:rPr>
          <w:sz w:val="20"/>
        </w:rPr>
      </w:pPr>
    </w:p>
    <w:p>
      <w:pPr>
        <w:pStyle w:val="BodyText"/>
        <w:spacing w:before="55" w:after="1"/>
        <w:rPr>
          <w:sz w:val="20"/>
        </w:rPr>
      </w:pPr>
    </w:p>
    <w:p>
      <w:pPr>
        <w:pStyle w:val="BodyText"/>
        <w:spacing w:line="20" w:lineRule="exact"/>
        <w:ind w:left="400"/>
        <w:rPr>
          <w:sz w:val="2"/>
        </w:rPr>
      </w:pPr>
      <w:r>
        <w:rPr>
          <w:sz w:val="2"/>
        </w:rPr>
        <mc:AlternateContent>
          <mc:Choice Requires="wps">
            <w:drawing>
              <wp:inline distT="0" distB="0" distL="0" distR="0">
                <wp:extent cx="6645909" cy="12700"/>
                <wp:effectExtent l="9525" t="0" r="2540" b="6350"/>
                <wp:docPr id="191" name="Group 191"/>
                <wp:cNvGraphicFramePr>
                  <a:graphicFrameLocks/>
                </wp:cNvGraphicFramePr>
                <a:graphic>
                  <a:graphicData uri="http://schemas.microsoft.com/office/word/2010/wordprocessingGroup">
                    <wpg:wgp>
                      <wpg:cNvPr id="191" name="Group 191"/>
                      <wpg:cNvGrpSpPr/>
                      <wpg:grpSpPr>
                        <a:xfrm>
                          <a:off x="0" y="0"/>
                          <a:ext cx="6645909" cy="12700"/>
                          <a:chExt cx="6645909" cy="12700"/>
                        </a:xfrm>
                      </wpg:grpSpPr>
                      <wps:wsp>
                        <wps:cNvPr id="192" name="Graphic 192"/>
                        <wps:cNvSpPr/>
                        <wps:spPr>
                          <a:xfrm>
                            <a:off x="0" y="6350"/>
                            <a:ext cx="6645909" cy="1270"/>
                          </a:xfrm>
                          <a:custGeom>
                            <a:avLst/>
                            <a:gdLst/>
                            <a:ahLst/>
                            <a:cxnLst/>
                            <a:rect l="l" t="t" r="r" b="b"/>
                            <a:pathLst>
                              <a:path w="6645909" h="0">
                                <a:moveTo>
                                  <a:pt x="0" y="0"/>
                                </a:moveTo>
                                <a:lnTo>
                                  <a:pt x="6645605" y="0"/>
                                </a:lnTo>
                              </a:path>
                            </a:pathLst>
                          </a:custGeom>
                          <a:ln w="1270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523.3pt;height:1pt;mso-position-horizontal-relative:char;mso-position-vertical-relative:line" id="docshapegroup153" coordorigin="0,0" coordsize="10466,20">
                <v:line style="position:absolute" from="0,10" to="10466,10" stroked="true" strokeweight="1pt" strokecolor="#77328a">
                  <v:stroke dashstyle="solid"/>
                </v:line>
              </v:group>
            </w:pict>
          </mc:Fallback>
        </mc:AlternateContent>
      </w:r>
      <w:r>
        <w:rPr>
          <w:sz w:val="2"/>
        </w:rPr>
      </w:r>
    </w:p>
    <w:p>
      <w:pPr>
        <w:tabs>
          <w:tab w:pos="796" w:val="left" w:leader="none"/>
        </w:tabs>
        <w:spacing w:before="196"/>
        <w:ind w:left="400" w:right="0" w:firstLine="0"/>
        <w:jc w:val="left"/>
        <w:rPr>
          <w:sz w:val="18"/>
        </w:rPr>
      </w:pPr>
      <w:r>
        <w:rPr>
          <w:spacing w:val="-5"/>
          <w:sz w:val="18"/>
          <w:vertAlign w:val="superscript"/>
        </w:rPr>
        <w:t>19</w:t>
      </w:r>
      <w:r>
        <w:rPr>
          <w:sz w:val="18"/>
          <w:vertAlign w:val="baseline"/>
        </w:rPr>
        <w:tab/>
        <w:t>Paragraph 21,</w:t>
      </w:r>
      <w:r>
        <w:rPr>
          <w:spacing w:val="1"/>
          <w:sz w:val="18"/>
          <w:vertAlign w:val="baseline"/>
        </w:rPr>
        <w:t> </w:t>
      </w:r>
      <w:r>
        <w:rPr>
          <w:rFonts w:ascii="Verdana"/>
          <w:i/>
          <w:sz w:val="18"/>
          <w:vertAlign w:val="baseline"/>
        </w:rPr>
        <w:t>Centrum</w:t>
      </w:r>
      <w:r>
        <w:rPr>
          <w:rFonts w:ascii="Verdana"/>
          <w:i/>
          <w:spacing w:val="-13"/>
          <w:sz w:val="18"/>
          <w:vertAlign w:val="baseline"/>
        </w:rPr>
        <w:t> </w:t>
      </w:r>
      <w:r>
        <w:rPr>
          <w:rFonts w:ascii="Verdana"/>
          <w:i/>
          <w:sz w:val="18"/>
          <w:vertAlign w:val="baseline"/>
        </w:rPr>
        <w:t>voor</w:t>
      </w:r>
      <w:r>
        <w:rPr>
          <w:rFonts w:ascii="Verdana"/>
          <w:i/>
          <w:spacing w:val="-13"/>
          <w:sz w:val="18"/>
          <w:vertAlign w:val="baseline"/>
        </w:rPr>
        <w:t> </w:t>
      </w:r>
      <w:r>
        <w:rPr>
          <w:rFonts w:ascii="Verdana"/>
          <w:i/>
          <w:sz w:val="18"/>
          <w:vertAlign w:val="baseline"/>
        </w:rPr>
        <w:t>gelijkheid</w:t>
      </w:r>
      <w:r>
        <w:rPr>
          <w:rFonts w:ascii="Verdana"/>
          <w:i/>
          <w:spacing w:val="-14"/>
          <w:sz w:val="18"/>
          <w:vertAlign w:val="baseline"/>
        </w:rPr>
        <w:t> </w:t>
      </w:r>
      <w:r>
        <w:rPr>
          <w:rFonts w:ascii="Verdana"/>
          <w:i/>
          <w:sz w:val="18"/>
          <w:vertAlign w:val="baseline"/>
        </w:rPr>
        <w:t>van</w:t>
      </w:r>
      <w:r>
        <w:rPr>
          <w:rFonts w:ascii="Verdana"/>
          <w:i/>
          <w:spacing w:val="-13"/>
          <w:sz w:val="18"/>
          <w:vertAlign w:val="baseline"/>
        </w:rPr>
        <w:t> </w:t>
      </w:r>
      <w:r>
        <w:rPr>
          <w:rFonts w:ascii="Verdana"/>
          <w:i/>
          <w:sz w:val="18"/>
          <w:vertAlign w:val="baseline"/>
        </w:rPr>
        <w:t>kansen</w:t>
      </w:r>
      <w:r>
        <w:rPr>
          <w:rFonts w:ascii="Verdana"/>
          <w:i/>
          <w:spacing w:val="-13"/>
          <w:sz w:val="18"/>
          <w:vertAlign w:val="baseline"/>
        </w:rPr>
        <w:t> </w:t>
      </w:r>
      <w:r>
        <w:rPr>
          <w:rFonts w:ascii="Verdana"/>
          <w:i/>
          <w:sz w:val="18"/>
          <w:vertAlign w:val="baseline"/>
        </w:rPr>
        <w:t>en</w:t>
      </w:r>
      <w:r>
        <w:rPr>
          <w:rFonts w:ascii="Verdana"/>
          <w:i/>
          <w:spacing w:val="-13"/>
          <w:sz w:val="18"/>
          <w:vertAlign w:val="baseline"/>
        </w:rPr>
        <w:t> </w:t>
      </w:r>
      <w:r>
        <w:rPr>
          <w:rFonts w:ascii="Verdana"/>
          <w:i/>
          <w:sz w:val="18"/>
          <w:vertAlign w:val="baseline"/>
        </w:rPr>
        <w:t>voor</w:t>
      </w:r>
      <w:r>
        <w:rPr>
          <w:rFonts w:ascii="Verdana"/>
          <w:i/>
          <w:spacing w:val="-13"/>
          <w:sz w:val="18"/>
          <w:vertAlign w:val="baseline"/>
        </w:rPr>
        <w:t> </w:t>
      </w:r>
      <w:r>
        <w:rPr>
          <w:rFonts w:ascii="Verdana"/>
          <w:i/>
          <w:sz w:val="18"/>
          <w:vertAlign w:val="baseline"/>
        </w:rPr>
        <w:t>racismebestrijding</w:t>
      </w:r>
      <w:r>
        <w:rPr>
          <w:rFonts w:ascii="Verdana"/>
          <w:i/>
          <w:spacing w:val="-13"/>
          <w:sz w:val="18"/>
          <w:vertAlign w:val="baseline"/>
        </w:rPr>
        <w:t> </w:t>
      </w:r>
      <w:r>
        <w:rPr>
          <w:rFonts w:ascii="Verdana"/>
          <w:i/>
          <w:sz w:val="18"/>
          <w:vertAlign w:val="baseline"/>
        </w:rPr>
        <w:t>v.</w:t>
      </w:r>
      <w:r>
        <w:rPr>
          <w:rFonts w:ascii="Verdana"/>
          <w:i/>
          <w:spacing w:val="-14"/>
          <w:sz w:val="18"/>
          <w:vertAlign w:val="baseline"/>
        </w:rPr>
        <w:t> </w:t>
      </w:r>
      <w:r>
        <w:rPr>
          <w:rFonts w:ascii="Verdana"/>
          <w:i/>
          <w:sz w:val="18"/>
          <w:vertAlign w:val="baseline"/>
        </w:rPr>
        <w:t>Firma</w:t>
      </w:r>
      <w:r>
        <w:rPr>
          <w:rFonts w:ascii="Verdana"/>
          <w:i/>
          <w:spacing w:val="-13"/>
          <w:sz w:val="18"/>
          <w:vertAlign w:val="baseline"/>
        </w:rPr>
        <w:t> </w:t>
      </w:r>
      <w:r>
        <w:rPr>
          <w:rFonts w:ascii="Verdana"/>
          <w:i/>
          <w:sz w:val="18"/>
          <w:vertAlign w:val="baseline"/>
        </w:rPr>
        <w:t>Feryn</w:t>
      </w:r>
      <w:r>
        <w:rPr>
          <w:rFonts w:ascii="Verdana"/>
          <w:i/>
          <w:spacing w:val="-13"/>
          <w:sz w:val="18"/>
          <w:vertAlign w:val="baseline"/>
        </w:rPr>
        <w:t> </w:t>
      </w:r>
      <w:r>
        <w:rPr>
          <w:rFonts w:ascii="Verdana"/>
          <w:i/>
          <w:sz w:val="18"/>
          <w:vertAlign w:val="baseline"/>
        </w:rPr>
        <w:t>NY</w:t>
      </w:r>
      <w:r>
        <w:rPr>
          <w:rFonts w:ascii="Verdana"/>
          <w:i/>
          <w:spacing w:val="-13"/>
          <w:sz w:val="18"/>
          <w:vertAlign w:val="baseline"/>
        </w:rPr>
        <w:t> </w:t>
      </w:r>
      <w:r>
        <w:rPr>
          <w:sz w:val="18"/>
          <w:vertAlign w:val="baseline"/>
        </w:rPr>
        <w:t>(Case</w:t>
      </w:r>
      <w:r>
        <w:rPr>
          <w:spacing w:val="1"/>
          <w:sz w:val="18"/>
          <w:vertAlign w:val="baseline"/>
        </w:rPr>
        <w:t> </w:t>
      </w:r>
      <w:r>
        <w:rPr>
          <w:sz w:val="18"/>
          <w:vertAlign w:val="baseline"/>
        </w:rPr>
        <w:t>C-</w:t>
      </w:r>
      <w:r>
        <w:rPr>
          <w:spacing w:val="-2"/>
          <w:sz w:val="18"/>
          <w:vertAlign w:val="baseline"/>
        </w:rPr>
        <w:t>54/07).</w:t>
      </w:r>
    </w:p>
    <w:p>
      <w:pPr>
        <w:tabs>
          <w:tab w:pos="796" w:val="left" w:leader="none"/>
        </w:tabs>
        <w:spacing w:before="189"/>
        <w:ind w:left="400" w:right="0" w:firstLine="0"/>
        <w:jc w:val="left"/>
        <w:rPr>
          <w:sz w:val="18"/>
        </w:rPr>
      </w:pPr>
      <w:r>
        <w:rPr>
          <w:spacing w:val="-5"/>
          <w:w w:val="110"/>
          <w:sz w:val="18"/>
          <w:vertAlign w:val="superscript"/>
        </w:rPr>
        <w:t>20</w:t>
      </w:r>
      <w:r>
        <w:rPr>
          <w:sz w:val="18"/>
          <w:vertAlign w:val="baseline"/>
        </w:rPr>
        <w:tab/>
      </w:r>
      <w:r>
        <w:rPr>
          <w:spacing w:val="-2"/>
          <w:w w:val="110"/>
          <w:sz w:val="18"/>
          <w:vertAlign w:val="baseline"/>
        </w:rPr>
        <w:t>Paragraph 32, </w:t>
      </w:r>
      <w:r>
        <w:rPr>
          <w:spacing w:val="-4"/>
          <w:w w:val="110"/>
          <w:sz w:val="18"/>
          <w:vertAlign w:val="baseline"/>
        </w:rPr>
        <w:t>ibid.</w:t>
      </w:r>
    </w:p>
    <w:p>
      <w:pPr>
        <w:pStyle w:val="BodyText"/>
        <w:spacing w:before="2"/>
        <w:rPr>
          <w:sz w:val="15"/>
        </w:rPr>
      </w:pPr>
      <w:r>
        <w:rPr/>
        <mc:AlternateContent>
          <mc:Choice Requires="wps">
            <w:drawing>
              <wp:anchor distT="0" distB="0" distL="0" distR="0" allowOverlap="1" layoutInCell="1" locked="0" behindDoc="1" simplePos="0" relativeHeight="487635968">
                <wp:simplePos x="0" y="0"/>
                <wp:positionH relativeFrom="page">
                  <wp:posOffset>457200</wp:posOffset>
                </wp:positionH>
                <wp:positionV relativeFrom="paragraph">
                  <wp:posOffset>126608</wp:posOffset>
                </wp:positionV>
                <wp:extent cx="6645909" cy="1270"/>
                <wp:effectExtent l="0" t="0" r="0" b="0"/>
                <wp:wrapTopAndBottom/>
                <wp:docPr id="193" name="Graphic 193"/>
                <wp:cNvGraphicFramePr>
                  <a:graphicFrameLocks/>
                </wp:cNvGraphicFramePr>
                <a:graphic>
                  <a:graphicData uri="http://schemas.microsoft.com/office/word/2010/wordprocessingShape">
                    <wps:wsp>
                      <wps:cNvPr id="193" name="Graphic 193"/>
                      <wps:cNvSpPr/>
                      <wps:spPr>
                        <a:xfrm>
                          <a:off x="0" y="0"/>
                          <a:ext cx="6645909" cy="1270"/>
                        </a:xfrm>
                        <a:custGeom>
                          <a:avLst/>
                          <a:gdLst/>
                          <a:ahLst/>
                          <a:cxnLst/>
                          <a:rect l="l" t="t" r="r" b="b"/>
                          <a:pathLst>
                            <a:path w="6645909" h="0">
                              <a:moveTo>
                                <a:pt x="0" y="0"/>
                              </a:moveTo>
                              <a:lnTo>
                                <a:pt x="6645605" y="0"/>
                              </a:lnTo>
                            </a:path>
                          </a:pathLst>
                        </a:custGeom>
                        <a:ln w="12700">
                          <a:solidFill>
                            <a:srgbClr val="77328A"/>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9.969213pt;width:523.3pt;height:.1pt;mso-position-horizontal-relative:page;mso-position-vertical-relative:paragraph;z-index:-15680512;mso-wrap-distance-left:0;mso-wrap-distance-right:0" id="docshape154" coordorigin="720,199" coordsize="10466,0" path="m720,199l11186,199e" filled="false" stroked="true" strokeweight="1pt" strokecolor="#77328a">
                <v:path arrowok="t"/>
                <v:stroke dashstyle="solid"/>
                <w10:wrap type="topAndBottom"/>
              </v:shape>
            </w:pict>
          </mc:Fallback>
        </mc:AlternateContent>
      </w:r>
    </w:p>
    <w:p>
      <w:pPr>
        <w:pStyle w:val="BodyText"/>
        <w:spacing w:before="112"/>
        <w:ind w:left="400"/>
        <w:rPr>
          <w:rFonts w:ascii="Trebuchet MS"/>
        </w:rPr>
      </w:pPr>
      <w:r>
        <w:rPr>
          <w:rFonts w:ascii="Trebuchet MS"/>
          <w:color w:val="77328A"/>
          <w:spacing w:val="-5"/>
          <w:w w:val="130"/>
        </w:rPr>
        <w:t>20</w:t>
      </w:r>
    </w:p>
    <w:p>
      <w:pPr>
        <w:spacing w:after="0"/>
        <w:rPr>
          <w:rFonts w:ascii="Trebuchet MS"/>
        </w:rPr>
        <w:sectPr>
          <w:type w:val="continuous"/>
          <w:pgSz w:w="11910" w:h="16840"/>
          <w:pgMar w:top="580" w:bottom="280" w:left="320" w:right="520"/>
        </w:sectPr>
      </w:pPr>
    </w:p>
    <w:p>
      <w:pPr>
        <w:spacing w:before="76"/>
        <w:ind w:left="1253" w:right="0" w:firstLine="0"/>
        <w:jc w:val="left"/>
        <w:rPr>
          <w:rFonts w:ascii="Trebuchet MS"/>
          <w:sz w:val="22"/>
        </w:rPr>
      </w:pPr>
      <w:bookmarkStart w:name="_bookmark8" w:id="9"/>
      <w:bookmarkEnd w:id="9"/>
      <w:r>
        <w:rPr/>
      </w:r>
      <w:r>
        <w:rPr>
          <w:rFonts w:ascii="Trebuchet MS"/>
          <w:color w:val="77328A"/>
          <w:spacing w:val="-2"/>
          <w:w w:val="115"/>
          <w:sz w:val="22"/>
        </w:rPr>
        <w:t>Legal</w:t>
      </w:r>
      <w:r>
        <w:rPr>
          <w:rFonts w:ascii="Trebuchet MS"/>
          <w:color w:val="77328A"/>
          <w:spacing w:val="-10"/>
          <w:w w:val="115"/>
          <w:sz w:val="22"/>
        </w:rPr>
        <w:t> </w:t>
      </w:r>
      <w:r>
        <w:rPr>
          <w:rFonts w:ascii="Trebuchet MS"/>
          <w:color w:val="77328A"/>
          <w:spacing w:val="-2"/>
          <w:w w:val="115"/>
          <w:sz w:val="22"/>
        </w:rPr>
        <w:t>analysis</w:t>
      </w:r>
      <w:r>
        <w:rPr>
          <w:rFonts w:ascii="Trebuchet MS"/>
          <w:color w:val="77328A"/>
          <w:spacing w:val="-10"/>
          <w:w w:val="115"/>
          <w:sz w:val="22"/>
        </w:rPr>
        <w:t> </w:t>
      </w:r>
      <w:r>
        <w:rPr>
          <w:rFonts w:ascii="Trebuchet MS"/>
          <w:color w:val="77328A"/>
          <w:spacing w:val="-2"/>
          <w:w w:val="115"/>
          <w:sz w:val="22"/>
        </w:rPr>
        <w:t>of</w:t>
      </w:r>
      <w:r>
        <w:rPr>
          <w:rFonts w:ascii="Trebuchet MS"/>
          <w:color w:val="77328A"/>
          <w:spacing w:val="-9"/>
          <w:w w:val="115"/>
          <w:sz w:val="22"/>
        </w:rPr>
        <w:t> </w:t>
      </w:r>
      <w:r>
        <w:rPr>
          <w:rFonts w:ascii="Trebuchet MS"/>
          <w:color w:val="77328A"/>
          <w:spacing w:val="-2"/>
          <w:w w:val="115"/>
          <w:sz w:val="22"/>
        </w:rPr>
        <w:t>immigration</w:t>
      </w:r>
      <w:r>
        <w:rPr>
          <w:rFonts w:ascii="Trebuchet MS"/>
          <w:color w:val="77328A"/>
          <w:spacing w:val="-10"/>
          <w:w w:val="115"/>
          <w:sz w:val="22"/>
        </w:rPr>
        <w:t> </w:t>
      </w:r>
      <w:r>
        <w:rPr>
          <w:rFonts w:ascii="Trebuchet MS"/>
          <w:color w:val="77328A"/>
          <w:spacing w:val="-2"/>
          <w:w w:val="115"/>
          <w:sz w:val="22"/>
        </w:rPr>
        <w:t>or</w:t>
      </w:r>
      <w:r>
        <w:rPr>
          <w:rFonts w:ascii="Trebuchet MS"/>
          <w:color w:val="77328A"/>
          <w:spacing w:val="-9"/>
          <w:w w:val="115"/>
          <w:sz w:val="22"/>
        </w:rPr>
        <w:t> </w:t>
      </w:r>
      <w:r>
        <w:rPr>
          <w:rFonts w:ascii="Trebuchet MS"/>
          <w:color w:val="77328A"/>
          <w:spacing w:val="-2"/>
          <w:w w:val="115"/>
          <w:sz w:val="22"/>
        </w:rPr>
        <w:t>related</w:t>
      </w:r>
      <w:r>
        <w:rPr>
          <w:rFonts w:ascii="Trebuchet MS"/>
          <w:color w:val="77328A"/>
          <w:spacing w:val="-10"/>
          <w:w w:val="115"/>
          <w:sz w:val="22"/>
        </w:rPr>
        <w:t> </w:t>
      </w:r>
      <w:r>
        <w:rPr>
          <w:rFonts w:ascii="Trebuchet MS"/>
          <w:color w:val="77328A"/>
          <w:spacing w:val="-2"/>
          <w:w w:val="115"/>
          <w:sz w:val="22"/>
        </w:rPr>
        <w:t>rights</w:t>
      </w:r>
      <w:r>
        <w:rPr>
          <w:rFonts w:ascii="Trebuchet MS"/>
          <w:color w:val="77328A"/>
          <w:spacing w:val="-9"/>
          <w:w w:val="115"/>
          <w:sz w:val="22"/>
        </w:rPr>
        <w:t> </w:t>
      </w:r>
      <w:r>
        <w:rPr>
          <w:rFonts w:ascii="Trebuchet MS"/>
          <w:color w:val="77328A"/>
          <w:spacing w:val="-2"/>
          <w:w w:val="115"/>
          <w:sz w:val="22"/>
        </w:rPr>
        <w:t>&amp;</w:t>
      </w:r>
      <w:r>
        <w:rPr>
          <w:rFonts w:ascii="Trebuchet MS"/>
          <w:color w:val="77328A"/>
          <w:spacing w:val="-10"/>
          <w:w w:val="115"/>
          <w:sz w:val="22"/>
        </w:rPr>
        <w:t> </w:t>
      </w:r>
      <w:r>
        <w:rPr>
          <w:rFonts w:ascii="Trebuchet MS"/>
          <w:color w:val="77328A"/>
          <w:spacing w:val="-2"/>
          <w:w w:val="115"/>
          <w:sz w:val="22"/>
        </w:rPr>
        <w:t>equality</w:t>
      </w:r>
      <w:r>
        <w:rPr>
          <w:rFonts w:ascii="Trebuchet MS"/>
          <w:color w:val="77328A"/>
          <w:spacing w:val="-10"/>
          <w:w w:val="115"/>
          <w:sz w:val="22"/>
        </w:rPr>
        <w:t> </w:t>
      </w:r>
      <w:r>
        <w:rPr>
          <w:rFonts w:ascii="Trebuchet MS"/>
          <w:color w:val="77328A"/>
          <w:spacing w:val="-2"/>
          <w:w w:val="115"/>
          <w:sz w:val="22"/>
        </w:rPr>
        <w:t>protections</w:t>
      </w:r>
      <w:r>
        <w:rPr>
          <w:rFonts w:ascii="Trebuchet MS"/>
          <w:color w:val="77328A"/>
          <w:spacing w:val="-9"/>
          <w:w w:val="115"/>
          <w:sz w:val="22"/>
        </w:rPr>
        <w:t> </w:t>
      </w:r>
      <w:r>
        <w:rPr>
          <w:rFonts w:ascii="Trebuchet MS"/>
          <w:color w:val="77328A"/>
          <w:spacing w:val="-2"/>
          <w:w w:val="115"/>
          <w:sz w:val="22"/>
        </w:rPr>
        <w:t>in</w:t>
      </w:r>
      <w:r>
        <w:rPr>
          <w:rFonts w:ascii="Trebuchet MS"/>
          <w:color w:val="77328A"/>
          <w:spacing w:val="-10"/>
          <w:w w:val="115"/>
          <w:sz w:val="22"/>
        </w:rPr>
        <w:t> </w:t>
      </w:r>
      <w:r>
        <w:rPr>
          <w:rFonts w:ascii="Trebuchet MS"/>
          <w:color w:val="77328A"/>
          <w:spacing w:val="-2"/>
          <w:w w:val="115"/>
          <w:sz w:val="22"/>
        </w:rPr>
        <w:t>NI</w:t>
      </w:r>
      <w:r>
        <w:rPr>
          <w:rFonts w:ascii="Trebuchet MS"/>
          <w:color w:val="77328A"/>
          <w:spacing w:val="-9"/>
          <w:w w:val="115"/>
          <w:sz w:val="22"/>
        </w:rPr>
        <w:t> </w:t>
      </w:r>
      <w:r>
        <w:rPr>
          <w:rFonts w:ascii="Trebuchet MS"/>
          <w:color w:val="77328A"/>
          <w:spacing w:val="-2"/>
          <w:w w:val="115"/>
          <w:sz w:val="22"/>
        </w:rPr>
        <w:t>after</w:t>
      </w:r>
      <w:r>
        <w:rPr>
          <w:rFonts w:ascii="Trebuchet MS"/>
          <w:color w:val="77328A"/>
          <w:spacing w:val="-10"/>
          <w:w w:val="115"/>
          <w:sz w:val="22"/>
        </w:rPr>
        <w:t> </w:t>
      </w:r>
      <w:r>
        <w:rPr>
          <w:rFonts w:ascii="Trebuchet MS"/>
          <w:color w:val="77328A"/>
          <w:spacing w:val="-2"/>
          <w:w w:val="115"/>
          <w:sz w:val="22"/>
        </w:rPr>
        <w:t>Brexit</w:t>
      </w:r>
    </w:p>
    <w:p>
      <w:pPr>
        <w:pStyle w:val="BodyText"/>
        <w:spacing w:before="6"/>
        <w:rPr>
          <w:rFonts w:ascii="Trebuchet MS"/>
          <w:sz w:val="15"/>
        </w:rPr>
      </w:pPr>
      <w:r>
        <w:rPr/>
        <mc:AlternateContent>
          <mc:Choice Requires="wps">
            <w:drawing>
              <wp:anchor distT="0" distB="0" distL="0" distR="0" allowOverlap="1" layoutInCell="1" locked="0" behindDoc="1" simplePos="0" relativeHeight="487636992">
                <wp:simplePos x="0" y="0"/>
                <wp:positionH relativeFrom="page">
                  <wp:posOffset>457200</wp:posOffset>
                </wp:positionH>
                <wp:positionV relativeFrom="paragraph">
                  <wp:posOffset>129930</wp:posOffset>
                </wp:positionV>
                <wp:extent cx="6645909" cy="1270"/>
                <wp:effectExtent l="0" t="0" r="0" b="0"/>
                <wp:wrapTopAndBottom/>
                <wp:docPr id="194" name="Graphic 194"/>
                <wp:cNvGraphicFramePr>
                  <a:graphicFrameLocks/>
                </wp:cNvGraphicFramePr>
                <a:graphic>
                  <a:graphicData uri="http://schemas.microsoft.com/office/word/2010/wordprocessingShape">
                    <wps:wsp>
                      <wps:cNvPr id="194" name="Graphic 194"/>
                      <wps:cNvSpPr/>
                      <wps:spPr>
                        <a:xfrm>
                          <a:off x="0" y="0"/>
                          <a:ext cx="6645909" cy="1270"/>
                        </a:xfrm>
                        <a:custGeom>
                          <a:avLst/>
                          <a:gdLst/>
                          <a:ahLst/>
                          <a:cxnLst/>
                          <a:rect l="l" t="t" r="r" b="b"/>
                          <a:pathLst>
                            <a:path w="6645909" h="0">
                              <a:moveTo>
                                <a:pt x="0" y="0"/>
                              </a:moveTo>
                              <a:lnTo>
                                <a:pt x="6645605" y="0"/>
                              </a:lnTo>
                            </a:path>
                          </a:pathLst>
                        </a:custGeom>
                        <a:ln w="12700">
                          <a:solidFill>
                            <a:srgbClr val="77328A"/>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10.230739pt;width:523.3pt;height:.1pt;mso-position-horizontal-relative:page;mso-position-vertical-relative:paragraph;z-index:-15679488;mso-wrap-distance-left:0;mso-wrap-distance-right:0" id="docshape155" coordorigin="720,205" coordsize="10466,0" path="m720,205l11186,205e" filled="false" stroked="true" strokeweight="1pt" strokecolor="#77328a">
                <v:path arrowok="t"/>
                <v:stroke dashstyle="solid"/>
                <w10:wrap type="topAndBottom"/>
              </v:shape>
            </w:pict>
          </mc:Fallback>
        </mc:AlternateContent>
      </w:r>
    </w:p>
    <w:p>
      <w:pPr>
        <w:pStyle w:val="BodyText"/>
        <w:spacing w:before="89"/>
        <w:rPr>
          <w:rFonts w:ascii="Trebuchet MS"/>
          <w:sz w:val="20"/>
        </w:rPr>
      </w:pPr>
    </w:p>
    <w:p>
      <w:pPr>
        <w:spacing w:after="0"/>
        <w:rPr>
          <w:rFonts w:ascii="Trebuchet MS"/>
          <w:sz w:val="20"/>
        </w:rPr>
        <w:sectPr>
          <w:pgSz w:w="11910" w:h="16840"/>
          <w:pgMar w:top="580" w:bottom="280" w:left="320" w:right="520"/>
        </w:sectPr>
      </w:pPr>
    </w:p>
    <w:p>
      <w:pPr>
        <w:pStyle w:val="BodyText"/>
        <w:spacing w:line="278" w:lineRule="auto" w:before="72"/>
        <w:ind w:left="399" w:right="235"/>
      </w:pPr>
      <w:r>
        <w:rPr>
          <w:w w:val="115"/>
        </w:rPr>
        <w:t>The Court further held that sanctions</w:t>
      </w:r>
      <w:r>
        <w:rPr>
          <w:w w:val="115"/>
        </w:rPr>
        <w:t> for such discrimination adopted in the transposition of the Directive had to be </w:t>
      </w:r>
      <w:r>
        <w:rPr>
          <w:w w:val="110"/>
        </w:rPr>
        <w:t>effective, proportionate and dissuasive</w:t>
      </w:r>
      <w:r>
        <w:rPr>
          <w:w w:val="110"/>
          <w:vertAlign w:val="superscript"/>
        </w:rPr>
        <w:t>21</w:t>
      </w:r>
      <w:r>
        <w:rPr>
          <w:w w:val="110"/>
          <w:vertAlign w:val="baseline"/>
        </w:rPr>
        <w:t>.</w:t>
      </w:r>
    </w:p>
    <w:p>
      <w:pPr>
        <w:pStyle w:val="BodyText"/>
        <w:spacing w:line="237" w:lineRule="auto" w:before="2"/>
        <w:ind w:left="399" w:right="143"/>
      </w:pPr>
      <w:r>
        <w:rPr>
          <w:w w:val="105"/>
        </w:rPr>
        <w:t>It suggested that where there was no</w:t>
      </w:r>
      <w:r>
        <w:rPr>
          <w:spacing w:val="80"/>
          <w:w w:val="105"/>
        </w:rPr>
        <w:t> </w:t>
      </w:r>
      <w:r>
        <w:rPr>
          <w:rFonts w:ascii="Lucida Sans Unicode"/>
          <w:w w:val="105"/>
        </w:rPr>
        <w:t>identifiable</w:t>
      </w:r>
      <w:r>
        <w:rPr>
          <w:rFonts w:ascii="Lucida Sans Unicode"/>
          <w:spacing w:val="-20"/>
          <w:w w:val="105"/>
        </w:rPr>
        <w:t> </w:t>
      </w:r>
      <w:r>
        <w:rPr>
          <w:rFonts w:ascii="Lucida Sans Unicode"/>
          <w:w w:val="105"/>
        </w:rPr>
        <w:t>victim</w:t>
      </w:r>
      <w:r>
        <w:rPr>
          <w:rFonts w:ascii="Lucida Sans Unicode"/>
          <w:spacing w:val="-20"/>
          <w:w w:val="105"/>
        </w:rPr>
        <w:t> </w:t>
      </w:r>
      <w:r>
        <w:rPr>
          <w:rFonts w:ascii="Lucida Sans Unicode"/>
          <w:w w:val="105"/>
        </w:rPr>
        <w:t>this</w:t>
      </w:r>
      <w:r>
        <w:rPr>
          <w:rFonts w:ascii="Lucida Sans Unicode"/>
          <w:spacing w:val="-19"/>
          <w:w w:val="105"/>
        </w:rPr>
        <w:t> </w:t>
      </w:r>
      <w:r>
        <w:rPr>
          <w:rFonts w:ascii="Lucida Sans Unicode"/>
          <w:w w:val="105"/>
        </w:rPr>
        <w:t>could</w:t>
      </w:r>
      <w:r>
        <w:rPr>
          <w:rFonts w:ascii="Lucida Sans Unicode"/>
          <w:spacing w:val="-20"/>
          <w:w w:val="105"/>
        </w:rPr>
        <w:t> </w:t>
      </w:r>
      <w:r>
        <w:rPr>
          <w:rFonts w:ascii="Lucida Sans Unicode"/>
          <w:w w:val="105"/>
        </w:rPr>
        <w:t>mean</w:t>
      </w:r>
      <w:r>
        <w:rPr>
          <w:rFonts w:ascii="Lucida Sans Unicode"/>
          <w:spacing w:val="-20"/>
          <w:w w:val="105"/>
        </w:rPr>
        <w:t> </w:t>
      </w:r>
      <w:r>
        <w:rPr>
          <w:rFonts w:ascii="Lucida Sans Unicode"/>
          <w:w w:val="105"/>
        </w:rPr>
        <w:t>those </w:t>
      </w:r>
      <w:r>
        <w:rPr>
          <w:w w:val="105"/>
        </w:rPr>
        <w:t>sanctions</w:t>
      </w:r>
      <w:r>
        <w:rPr>
          <w:spacing w:val="40"/>
          <w:w w:val="105"/>
        </w:rPr>
        <w:t> </w:t>
      </w:r>
      <w:r>
        <w:rPr>
          <w:w w:val="105"/>
        </w:rPr>
        <w:t>may,</w:t>
      </w:r>
      <w:r>
        <w:rPr>
          <w:spacing w:val="40"/>
          <w:w w:val="105"/>
        </w:rPr>
        <w:t> </w:t>
      </w:r>
      <w:r>
        <w:rPr>
          <w:w w:val="105"/>
        </w:rPr>
        <w:t>where</w:t>
      </w:r>
      <w:r>
        <w:rPr>
          <w:spacing w:val="40"/>
          <w:w w:val="105"/>
        </w:rPr>
        <w:t> </w:t>
      </w:r>
      <w:r>
        <w:rPr>
          <w:w w:val="105"/>
        </w:rPr>
        <w:t>necessary,</w:t>
      </w:r>
      <w:r>
        <w:rPr>
          <w:spacing w:val="40"/>
          <w:w w:val="105"/>
        </w:rPr>
        <w:t> </w:t>
      </w:r>
      <w:r>
        <w:rPr>
          <w:w w:val="105"/>
        </w:rPr>
        <w:t>include</w:t>
      </w:r>
      <w:r>
        <w:rPr>
          <w:spacing w:val="40"/>
          <w:w w:val="105"/>
        </w:rPr>
        <w:t> </w:t>
      </w:r>
      <w:r>
        <w:rPr>
          <w:rFonts w:ascii="Lucida Sans Unicode"/>
        </w:rPr>
        <w:t>a</w:t>
      </w:r>
      <w:r>
        <w:rPr>
          <w:rFonts w:ascii="Lucida Sans Unicode"/>
          <w:spacing w:val="-5"/>
        </w:rPr>
        <w:t> </w:t>
      </w:r>
      <w:r>
        <w:rPr>
          <w:rFonts w:ascii="Lucida Sans Unicode"/>
        </w:rPr>
        <w:t>finding</w:t>
      </w:r>
      <w:r>
        <w:rPr>
          <w:rFonts w:ascii="Lucida Sans Unicode"/>
          <w:spacing w:val="-5"/>
        </w:rPr>
        <w:t> </w:t>
      </w:r>
      <w:r>
        <w:rPr>
          <w:rFonts w:ascii="Lucida Sans Unicode"/>
        </w:rPr>
        <w:t>of</w:t>
      </w:r>
      <w:r>
        <w:rPr>
          <w:rFonts w:ascii="Lucida Sans Unicode"/>
          <w:spacing w:val="-5"/>
        </w:rPr>
        <w:t> </w:t>
      </w:r>
      <w:r>
        <w:rPr>
          <w:rFonts w:ascii="Lucida Sans Unicode"/>
        </w:rPr>
        <w:t>discrimination,</w:t>
      </w:r>
      <w:r>
        <w:rPr>
          <w:rFonts w:ascii="Lucida Sans Unicode"/>
          <w:spacing w:val="-5"/>
        </w:rPr>
        <w:t> </w:t>
      </w:r>
      <w:r>
        <w:rPr>
          <w:rFonts w:ascii="Lucida Sans Unicode"/>
        </w:rPr>
        <w:t>in</w:t>
      </w:r>
      <w:r>
        <w:rPr>
          <w:rFonts w:ascii="Lucida Sans Unicode"/>
          <w:spacing w:val="-5"/>
        </w:rPr>
        <w:t> </w:t>
      </w:r>
      <w:r>
        <w:rPr>
          <w:rFonts w:ascii="Lucida Sans Unicode"/>
        </w:rPr>
        <w:t>conjunction </w:t>
      </w:r>
      <w:r>
        <w:rPr>
          <w:w w:val="105"/>
        </w:rPr>
        <w:t>with</w:t>
      </w:r>
      <w:r>
        <w:rPr>
          <w:spacing w:val="40"/>
          <w:w w:val="105"/>
        </w:rPr>
        <w:t> </w:t>
      </w:r>
      <w:r>
        <w:rPr>
          <w:w w:val="105"/>
        </w:rPr>
        <w:t>an</w:t>
      </w:r>
      <w:r>
        <w:rPr>
          <w:spacing w:val="40"/>
          <w:w w:val="105"/>
        </w:rPr>
        <w:t> </w:t>
      </w:r>
      <w:r>
        <w:rPr>
          <w:w w:val="105"/>
        </w:rPr>
        <w:t>adequate</w:t>
      </w:r>
      <w:r>
        <w:rPr>
          <w:spacing w:val="40"/>
          <w:w w:val="105"/>
        </w:rPr>
        <w:t> </w:t>
      </w:r>
      <w:r>
        <w:rPr>
          <w:w w:val="105"/>
        </w:rPr>
        <w:t>level</w:t>
      </w:r>
      <w:r>
        <w:rPr>
          <w:spacing w:val="40"/>
          <w:w w:val="105"/>
        </w:rPr>
        <w:t> </w:t>
      </w:r>
      <w:r>
        <w:rPr>
          <w:w w:val="105"/>
        </w:rPr>
        <w:t>of</w:t>
      </w:r>
      <w:r>
        <w:rPr>
          <w:spacing w:val="40"/>
          <w:w w:val="105"/>
        </w:rPr>
        <w:t> </w:t>
      </w:r>
      <w:r>
        <w:rPr>
          <w:w w:val="105"/>
        </w:rPr>
        <w:t>publicity,</w:t>
      </w:r>
      <w:r>
        <w:rPr>
          <w:spacing w:val="40"/>
          <w:w w:val="105"/>
        </w:rPr>
        <w:t> </w:t>
      </w:r>
      <w:r>
        <w:rPr>
          <w:w w:val="105"/>
        </w:rPr>
        <w:t>the</w:t>
      </w:r>
    </w:p>
    <w:p>
      <w:pPr>
        <w:pStyle w:val="BodyText"/>
        <w:spacing w:line="320" w:lineRule="exact" w:before="16"/>
        <w:ind w:left="399"/>
      </w:pPr>
      <w:r>
        <w:rPr>
          <w:w w:val="115"/>
        </w:rPr>
        <w:t>cost of which would be borne by the employer, may include or a prohibitory </w:t>
      </w:r>
      <w:r>
        <w:rPr>
          <w:spacing w:val="-2"/>
          <w:w w:val="115"/>
        </w:rPr>
        <w:t>injunction,</w:t>
      </w:r>
      <w:r>
        <w:rPr>
          <w:spacing w:val="-12"/>
          <w:w w:val="115"/>
        </w:rPr>
        <w:t> </w:t>
      </w:r>
      <w:r>
        <w:rPr>
          <w:spacing w:val="-2"/>
          <w:w w:val="115"/>
        </w:rPr>
        <w:t>ordering</w:t>
      </w:r>
      <w:r>
        <w:rPr>
          <w:spacing w:val="-12"/>
          <w:w w:val="115"/>
        </w:rPr>
        <w:t> </w:t>
      </w:r>
      <w:r>
        <w:rPr>
          <w:spacing w:val="-2"/>
          <w:w w:val="115"/>
        </w:rPr>
        <w:t>the</w:t>
      </w:r>
      <w:r>
        <w:rPr>
          <w:spacing w:val="-12"/>
          <w:w w:val="115"/>
        </w:rPr>
        <w:t> </w:t>
      </w:r>
      <w:r>
        <w:rPr>
          <w:spacing w:val="-2"/>
          <w:w w:val="115"/>
        </w:rPr>
        <w:t>employer</w:t>
      </w:r>
      <w:r>
        <w:rPr>
          <w:spacing w:val="-12"/>
          <w:w w:val="115"/>
        </w:rPr>
        <w:t> </w:t>
      </w:r>
      <w:r>
        <w:rPr>
          <w:spacing w:val="-2"/>
          <w:w w:val="115"/>
        </w:rPr>
        <w:t>to</w:t>
      </w:r>
      <w:r>
        <w:rPr>
          <w:spacing w:val="-12"/>
          <w:w w:val="115"/>
        </w:rPr>
        <w:t> </w:t>
      </w:r>
      <w:r>
        <w:rPr>
          <w:spacing w:val="-2"/>
          <w:w w:val="115"/>
        </w:rPr>
        <w:t>cease </w:t>
      </w:r>
      <w:r>
        <w:rPr>
          <w:w w:val="115"/>
        </w:rPr>
        <w:t>the</w:t>
      </w:r>
      <w:r>
        <w:rPr>
          <w:spacing w:val="-14"/>
          <w:w w:val="115"/>
        </w:rPr>
        <w:t> </w:t>
      </w:r>
      <w:r>
        <w:rPr>
          <w:w w:val="115"/>
        </w:rPr>
        <w:t>discriminatory</w:t>
      </w:r>
      <w:r>
        <w:rPr>
          <w:spacing w:val="-14"/>
          <w:w w:val="115"/>
        </w:rPr>
        <w:t> </w:t>
      </w:r>
      <w:r>
        <w:rPr>
          <w:w w:val="115"/>
        </w:rPr>
        <w:t>practice,</w:t>
      </w:r>
      <w:r>
        <w:rPr>
          <w:spacing w:val="-14"/>
          <w:w w:val="115"/>
        </w:rPr>
        <w:t> </w:t>
      </w:r>
      <w:r>
        <w:rPr>
          <w:w w:val="115"/>
        </w:rPr>
        <w:t>in</w:t>
      </w:r>
      <w:r>
        <w:rPr>
          <w:spacing w:val="-14"/>
          <w:w w:val="115"/>
        </w:rPr>
        <w:t> </w:t>
      </w:r>
      <w:r>
        <w:rPr>
          <w:w w:val="115"/>
        </w:rPr>
        <w:t>conjunction </w:t>
      </w:r>
      <w:r>
        <w:rPr>
          <w:rFonts w:ascii="Lucida Sans Unicode"/>
        </w:rPr>
        <w:t>with a fine, where appropriate, and/or an </w:t>
      </w:r>
      <w:r>
        <w:rPr>
          <w:w w:val="115"/>
        </w:rPr>
        <w:t>award of damages to the body bringing the proceedings.</w:t>
      </w:r>
    </w:p>
    <w:p>
      <w:pPr>
        <w:pStyle w:val="BodyText"/>
        <w:spacing w:line="320" w:lineRule="exact" w:before="200"/>
        <w:ind w:left="399" w:right="30"/>
      </w:pPr>
      <w:r>
        <w:rPr>
          <w:w w:val="110"/>
        </w:rPr>
        <w:t>The</w:t>
      </w:r>
      <w:r>
        <w:rPr>
          <w:spacing w:val="-3"/>
          <w:w w:val="110"/>
        </w:rPr>
        <w:t> </w:t>
      </w:r>
      <w:r>
        <w:rPr>
          <w:w w:val="110"/>
        </w:rPr>
        <w:t>reference</w:t>
      </w:r>
      <w:r>
        <w:rPr>
          <w:spacing w:val="-3"/>
          <w:w w:val="110"/>
        </w:rPr>
        <w:t> </w:t>
      </w:r>
      <w:r>
        <w:rPr>
          <w:w w:val="110"/>
        </w:rPr>
        <w:t>to</w:t>
      </w:r>
      <w:r>
        <w:rPr>
          <w:spacing w:val="-3"/>
          <w:w w:val="110"/>
        </w:rPr>
        <w:t> </w:t>
      </w:r>
      <w:r>
        <w:rPr>
          <w:w w:val="110"/>
        </w:rPr>
        <w:t>employees</w:t>
      </w:r>
      <w:r>
        <w:rPr>
          <w:spacing w:val="-3"/>
          <w:w w:val="110"/>
        </w:rPr>
        <w:t> </w:t>
      </w:r>
      <w:r>
        <w:rPr>
          <w:w w:val="110"/>
        </w:rPr>
        <w:t>of</w:t>
      </w:r>
      <w:r>
        <w:rPr>
          <w:spacing w:val="-3"/>
          <w:w w:val="110"/>
        </w:rPr>
        <w:t> </w:t>
      </w:r>
      <w:r>
        <w:rPr>
          <w:w w:val="110"/>
        </w:rPr>
        <w:t>“a</w:t>
      </w:r>
      <w:r>
        <w:rPr>
          <w:spacing w:val="-3"/>
          <w:w w:val="110"/>
        </w:rPr>
        <w:t> </w:t>
      </w:r>
      <w:r>
        <w:rPr>
          <w:w w:val="110"/>
        </w:rPr>
        <w:t>certain ethnic or racial origin” has become </w:t>
      </w:r>
      <w:r>
        <w:rPr>
          <w:rFonts w:ascii="Lucida Sans Unicode" w:hAnsi="Lucida Sans Unicode"/>
        </w:rPr>
        <w:t>significant</w:t>
      </w:r>
      <w:r>
        <w:rPr>
          <w:rFonts w:ascii="Lucida Sans Unicode" w:hAnsi="Lucida Sans Unicode"/>
          <w:spacing w:val="-7"/>
        </w:rPr>
        <w:t> </w:t>
      </w:r>
      <w:r>
        <w:rPr>
          <w:rFonts w:ascii="Lucida Sans Unicode" w:hAnsi="Lucida Sans Unicode"/>
        </w:rPr>
        <w:t>in</w:t>
      </w:r>
      <w:r>
        <w:rPr>
          <w:rFonts w:ascii="Lucida Sans Unicode" w:hAnsi="Lucida Sans Unicode"/>
          <w:spacing w:val="-7"/>
        </w:rPr>
        <w:t> </w:t>
      </w:r>
      <w:r>
        <w:rPr>
          <w:rFonts w:ascii="Lucida Sans Unicode" w:hAnsi="Lucida Sans Unicode"/>
        </w:rPr>
        <w:t>subsequent</w:t>
      </w:r>
      <w:r>
        <w:rPr>
          <w:rFonts w:ascii="Lucida Sans Unicode" w:hAnsi="Lucida Sans Unicode"/>
          <w:spacing w:val="-7"/>
        </w:rPr>
        <w:t> </w:t>
      </w:r>
      <w:r>
        <w:rPr>
          <w:rFonts w:ascii="Lucida Sans Unicode" w:hAnsi="Lucida Sans Unicode"/>
        </w:rPr>
        <w:t>cases.</w:t>
      </w:r>
      <w:r>
        <w:rPr>
          <w:rFonts w:ascii="Lucida Sans Unicode" w:hAnsi="Lucida Sans Unicode"/>
          <w:spacing w:val="40"/>
        </w:rPr>
        <w:t> </w:t>
      </w:r>
      <w:r>
        <w:rPr>
          <w:rFonts w:ascii="Lucida Sans Unicode" w:hAnsi="Lucida Sans Unicode"/>
        </w:rPr>
        <w:t>The </w:t>
      </w:r>
      <w:r>
        <w:rPr>
          <w:w w:val="110"/>
        </w:rPr>
        <w:t>judgment of the court mentions no nationality but this would be read by </w:t>
      </w:r>
      <w:r>
        <w:rPr>
          <w:spacing w:val="-4"/>
          <w:w w:val="110"/>
        </w:rPr>
        <w:t>anyone</w:t>
      </w:r>
      <w:r>
        <w:rPr>
          <w:spacing w:val="-12"/>
          <w:w w:val="110"/>
        </w:rPr>
        <w:t> </w:t>
      </w:r>
      <w:r>
        <w:rPr>
          <w:spacing w:val="-4"/>
          <w:w w:val="110"/>
        </w:rPr>
        <w:t>familiar</w:t>
      </w:r>
      <w:r>
        <w:rPr>
          <w:spacing w:val="-12"/>
          <w:w w:val="110"/>
        </w:rPr>
        <w:t> </w:t>
      </w:r>
      <w:r>
        <w:rPr>
          <w:spacing w:val="-4"/>
          <w:w w:val="110"/>
        </w:rPr>
        <w:t>with</w:t>
      </w:r>
      <w:r>
        <w:rPr>
          <w:spacing w:val="-12"/>
          <w:w w:val="110"/>
        </w:rPr>
        <w:t> </w:t>
      </w:r>
      <w:r>
        <w:rPr>
          <w:spacing w:val="-4"/>
          <w:w w:val="110"/>
        </w:rPr>
        <w:t>the</w:t>
      </w:r>
      <w:r>
        <w:rPr>
          <w:spacing w:val="-12"/>
          <w:w w:val="110"/>
        </w:rPr>
        <w:t> </w:t>
      </w:r>
      <w:r>
        <w:rPr>
          <w:spacing w:val="-4"/>
          <w:w w:val="110"/>
        </w:rPr>
        <w:t>Advocate</w:t>
      </w:r>
      <w:r>
        <w:rPr>
          <w:spacing w:val="-12"/>
          <w:w w:val="110"/>
        </w:rPr>
        <w:t> </w:t>
      </w:r>
      <w:r>
        <w:rPr>
          <w:spacing w:val="-4"/>
          <w:w w:val="110"/>
        </w:rPr>
        <w:t>General’s</w:t>
      </w:r>
    </w:p>
    <w:p>
      <w:pPr>
        <w:pStyle w:val="BodyText"/>
        <w:spacing w:line="278" w:lineRule="auto" w:before="32"/>
        <w:ind w:left="400" w:hanging="1"/>
      </w:pPr>
      <w:r>
        <w:rPr>
          <w:spacing w:val="-4"/>
          <w:w w:val="110"/>
        </w:rPr>
        <w:t>opinion</w:t>
      </w:r>
      <w:r>
        <w:rPr>
          <w:spacing w:val="-4"/>
          <w:w w:val="110"/>
          <w:vertAlign w:val="superscript"/>
        </w:rPr>
        <w:t>22</w:t>
      </w:r>
      <w:r>
        <w:rPr>
          <w:spacing w:val="-15"/>
          <w:w w:val="110"/>
          <w:vertAlign w:val="baseline"/>
        </w:rPr>
        <w:t> </w:t>
      </w:r>
      <w:r>
        <w:rPr>
          <w:spacing w:val="-4"/>
          <w:w w:val="110"/>
          <w:vertAlign w:val="baseline"/>
        </w:rPr>
        <w:t>as</w:t>
      </w:r>
      <w:r>
        <w:rPr>
          <w:spacing w:val="-14"/>
          <w:w w:val="110"/>
          <w:vertAlign w:val="baseline"/>
        </w:rPr>
        <w:t> </w:t>
      </w:r>
      <w:r>
        <w:rPr>
          <w:spacing w:val="-4"/>
          <w:w w:val="110"/>
          <w:vertAlign w:val="baseline"/>
        </w:rPr>
        <w:t>a</w:t>
      </w:r>
      <w:r>
        <w:rPr>
          <w:spacing w:val="-15"/>
          <w:w w:val="110"/>
          <w:vertAlign w:val="baseline"/>
        </w:rPr>
        <w:t> </w:t>
      </w:r>
      <w:r>
        <w:rPr>
          <w:spacing w:val="-4"/>
          <w:w w:val="110"/>
          <w:vertAlign w:val="baseline"/>
        </w:rPr>
        <w:t>reference</w:t>
      </w:r>
      <w:r>
        <w:rPr>
          <w:spacing w:val="-14"/>
          <w:w w:val="110"/>
          <w:vertAlign w:val="baseline"/>
        </w:rPr>
        <w:t> </w:t>
      </w:r>
      <w:r>
        <w:rPr>
          <w:spacing w:val="-4"/>
          <w:w w:val="110"/>
          <w:vertAlign w:val="baseline"/>
        </w:rPr>
        <w:t>to</w:t>
      </w:r>
      <w:r>
        <w:rPr>
          <w:spacing w:val="-14"/>
          <w:w w:val="110"/>
          <w:vertAlign w:val="baseline"/>
        </w:rPr>
        <w:t> </w:t>
      </w:r>
      <w:r>
        <w:rPr>
          <w:spacing w:val="-4"/>
          <w:w w:val="110"/>
          <w:vertAlign w:val="baseline"/>
        </w:rPr>
        <w:t>persons</w:t>
      </w:r>
      <w:r>
        <w:rPr>
          <w:spacing w:val="-15"/>
          <w:w w:val="110"/>
          <w:vertAlign w:val="baseline"/>
        </w:rPr>
        <w:t> </w:t>
      </w:r>
      <w:r>
        <w:rPr>
          <w:spacing w:val="-4"/>
          <w:w w:val="110"/>
          <w:vertAlign w:val="baseline"/>
        </w:rPr>
        <w:t>of</w:t>
      </w:r>
      <w:r>
        <w:rPr>
          <w:spacing w:val="-14"/>
          <w:w w:val="110"/>
          <w:vertAlign w:val="baseline"/>
        </w:rPr>
        <w:t> </w:t>
      </w:r>
      <w:r>
        <w:rPr>
          <w:spacing w:val="-4"/>
          <w:w w:val="110"/>
          <w:vertAlign w:val="baseline"/>
        </w:rPr>
        <w:t>a </w:t>
      </w:r>
      <w:r>
        <w:rPr>
          <w:w w:val="110"/>
          <w:vertAlign w:val="baseline"/>
        </w:rPr>
        <w:t>single national origin: Moroccan.</w:t>
      </w:r>
    </w:p>
    <w:p>
      <w:pPr>
        <w:pStyle w:val="Heading5"/>
        <w:spacing w:before="262"/>
        <w:rPr>
          <w:i/>
        </w:rPr>
      </w:pPr>
      <w:r>
        <w:rPr>
          <w:i/>
          <w:color w:val="77328A"/>
          <w:spacing w:val="-4"/>
          <w:w w:val="105"/>
        </w:rPr>
        <w:t>CHEZ</w:t>
      </w:r>
    </w:p>
    <w:p>
      <w:pPr>
        <w:spacing w:before="209"/>
        <w:ind w:left="400" w:right="0" w:firstLine="0"/>
        <w:jc w:val="left"/>
        <w:rPr>
          <w:sz w:val="24"/>
        </w:rPr>
      </w:pPr>
      <w:r>
        <w:rPr>
          <w:rFonts w:ascii="Verdana"/>
          <w:i/>
          <w:spacing w:val="-6"/>
          <w:sz w:val="24"/>
        </w:rPr>
        <w:t>CHEZ</w:t>
      </w:r>
      <w:r>
        <w:rPr>
          <w:rFonts w:ascii="Verdana"/>
          <w:i/>
          <w:spacing w:val="-16"/>
          <w:sz w:val="24"/>
        </w:rPr>
        <w:t> </w:t>
      </w:r>
      <w:r>
        <w:rPr>
          <w:rFonts w:ascii="Verdana"/>
          <w:i/>
          <w:spacing w:val="-6"/>
          <w:sz w:val="24"/>
        </w:rPr>
        <w:t>Razpredelenie</w:t>
      </w:r>
      <w:r>
        <w:rPr>
          <w:rFonts w:ascii="Verdana"/>
          <w:i/>
          <w:spacing w:val="-15"/>
          <w:sz w:val="24"/>
        </w:rPr>
        <w:t> </w:t>
      </w:r>
      <w:r>
        <w:rPr>
          <w:rFonts w:ascii="Verdana"/>
          <w:i/>
          <w:spacing w:val="-6"/>
          <w:sz w:val="24"/>
        </w:rPr>
        <w:t>Bulgaria</w:t>
      </w:r>
      <w:r>
        <w:rPr>
          <w:spacing w:val="-6"/>
          <w:sz w:val="24"/>
        </w:rPr>
        <w:t>,</w:t>
      </w:r>
      <w:r>
        <w:rPr>
          <w:spacing w:val="1"/>
          <w:sz w:val="24"/>
        </w:rPr>
        <w:t> </w:t>
      </w:r>
      <w:r>
        <w:rPr>
          <w:spacing w:val="-6"/>
          <w:sz w:val="24"/>
        </w:rPr>
        <w:t>Case</w:t>
      </w:r>
    </w:p>
    <w:p>
      <w:pPr>
        <w:pStyle w:val="BodyText"/>
        <w:spacing w:line="271" w:lineRule="auto" w:before="34"/>
        <w:ind w:left="400" w:right="-1"/>
      </w:pPr>
      <w:r>
        <w:rPr>
          <w:spacing w:val="-4"/>
          <w:w w:val="115"/>
        </w:rPr>
        <w:t>C-83/14,</w:t>
      </w:r>
      <w:r>
        <w:rPr>
          <w:spacing w:val="-16"/>
          <w:w w:val="115"/>
        </w:rPr>
        <w:t> </w:t>
      </w:r>
      <w:r>
        <w:rPr>
          <w:spacing w:val="-4"/>
          <w:w w:val="115"/>
        </w:rPr>
        <w:t>involved</w:t>
      </w:r>
      <w:r>
        <w:rPr>
          <w:spacing w:val="-15"/>
          <w:w w:val="115"/>
        </w:rPr>
        <w:t> </w:t>
      </w:r>
      <w:r>
        <w:rPr>
          <w:spacing w:val="-4"/>
          <w:w w:val="115"/>
        </w:rPr>
        <w:t>alleged</w:t>
      </w:r>
      <w:r>
        <w:rPr>
          <w:spacing w:val="-15"/>
          <w:w w:val="115"/>
        </w:rPr>
        <w:t> </w:t>
      </w:r>
      <w:r>
        <w:rPr>
          <w:spacing w:val="-4"/>
          <w:w w:val="115"/>
        </w:rPr>
        <w:t>discrimination</w:t>
      </w:r>
      <w:r>
        <w:rPr>
          <w:spacing w:val="-15"/>
          <w:w w:val="115"/>
        </w:rPr>
        <w:t> </w:t>
      </w:r>
      <w:r>
        <w:rPr>
          <w:spacing w:val="-4"/>
          <w:w w:val="115"/>
        </w:rPr>
        <w:t>by </w:t>
      </w:r>
      <w:r>
        <w:rPr>
          <w:w w:val="110"/>
        </w:rPr>
        <w:t>an</w:t>
      </w:r>
      <w:r>
        <w:rPr>
          <w:spacing w:val="-17"/>
          <w:w w:val="110"/>
        </w:rPr>
        <w:t> </w:t>
      </w:r>
      <w:r>
        <w:rPr>
          <w:w w:val="110"/>
        </w:rPr>
        <w:t>electricity</w:t>
      </w:r>
      <w:r>
        <w:rPr>
          <w:spacing w:val="-17"/>
          <w:w w:val="110"/>
        </w:rPr>
        <w:t> </w:t>
      </w:r>
      <w:r>
        <w:rPr>
          <w:w w:val="110"/>
        </w:rPr>
        <w:t>company</w:t>
      </w:r>
      <w:r>
        <w:rPr>
          <w:spacing w:val="-17"/>
          <w:w w:val="110"/>
        </w:rPr>
        <w:t> </w:t>
      </w:r>
      <w:r>
        <w:rPr>
          <w:w w:val="110"/>
        </w:rPr>
        <w:t>which</w:t>
      </w:r>
      <w:r>
        <w:rPr>
          <w:spacing w:val="-17"/>
          <w:w w:val="110"/>
        </w:rPr>
        <w:t> </w:t>
      </w:r>
      <w:r>
        <w:rPr>
          <w:w w:val="110"/>
        </w:rPr>
        <w:t>placed</w:t>
      </w:r>
      <w:r>
        <w:rPr>
          <w:spacing w:val="-17"/>
          <w:w w:val="110"/>
        </w:rPr>
        <w:t> </w:t>
      </w:r>
      <w:r>
        <w:rPr>
          <w:w w:val="110"/>
        </w:rPr>
        <w:t>meters </w:t>
      </w:r>
      <w:r>
        <w:rPr>
          <w:w w:val="115"/>
        </w:rPr>
        <w:t>high</w:t>
      </w:r>
      <w:r>
        <w:rPr>
          <w:spacing w:val="-20"/>
          <w:w w:val="115"/>
        </w:rPr>
        <w:t> </w:t>
      </w:r>
      <w:r>
        <w:rPr>
          <w:w w:val="115"/>
        </w:rPr>
        <w:t>up</w:t>
      </w:r>
      <w:r>
        <w:rPr>
          <w:spacing w:val="-19"/>
          <w:w w:val="115"/>
        </w:rPr>
        <w:t> </w:t>
      </w:r>
      <w:r>
        <w:rPr>
          <w:w w:val="115"/>
        </w:rPr>
        <w:t>in,</w:t>
      </w:r>
      <w:r>
        <w:rPr>
          <w:spacing w:val="-19"/>
          <w:w w:val="115"/>
        </w:rPr>
        <w:t> </w:t>
      </w:r>
      <w:r>
        <w:rPr>
          <w:w w:val="115"/>
        </w:rPr>
        <w:t>and</w:t>
      </w:r>
      <w:r>
        <w:rPr>
          <w:spacing w:val="-19"/>
          <w:w w:val="115"/>
        </w:rPr>
        <w:t> </w:t>
      </w:r>
      <w:r>
        <w:rPr>
          <w:w w:val="115"/>
        </w:rPr>
        <w:t>only</w:t>
      </w:r>
      <w:r>
        <w:rPr>
          <w:spacing w:val="-19"/>
          <w:w w:val="115"/>
        </w:rPr>
        <w:t> </w:t>
      </w:r>
      <w:r>
        <w:rPr>
          <w:w w:val="115"/>
        </w:rPr>
        <w:t>in,</w:t>
      </w:r>
      <w:r>
        <w:rPr>
          <w:spacing w:val="-20"/>
          <w:w w:val="115"/>
        </w:rPr>
        <w:t> </w:t>
      </w:r>
      <w:r>
        <w:rPr>
          <w:w w:val="115"/>
        </w:rPr>
        <w:t>districts</w:t>
      </w:r>
      <w:r>
        <w:rPr>
          <w:spacing w:val="-19"/>
          <w:w w:val="115"/>
        </w:rPr>
        <w:t> </w:t>
      </w:r>
      <w:r>
        <w:rPr>
          <w:w w:val="115"/>
        </w:rPr>
        <w:t>inhabited predominantly</w:t>
      </w:r>
      <w:r>
        <w:rPr>
          <w:spacing w:val="-20"/>
          <w:w w:val="115"/>
        </w:rPr>
        <w:t> </w:t>
      </w:r>
      <w:r>
        <w:rPr>
          <w:w w:val="115"/>
        </w:rPr>
        <w:t>by</w:t>
      </w:r>
      <w:r>
        <w:rPr>
          <w:spacing w:val="-19"/>
          <w:w w:val="115"/>
        </w:rPr>
        <w:t> </w:t>
      </w:r>
      <w:r>
        <w:rPr>
          <w:w w:val="115"/>
        </w:rPr>
        <w:t>Roma,</w:t>
      </w:r>
      <w:r>
        <w:rPr>
          <w:spacing w:val="-19"/>
          <w:w w:val="115"/>
        </w:rPr>
        <w:t> </w:t>
      </w:r>
      <w:r>
        <w:rPr>
          <w:w w:val="115"/>
        </w:rPr>
        <w:t>allegedly</w:t>
      </w:r>
      <w:r>
        <w:rPr>
          <w:spacing w:val="-19"/>
          <w:w w:val="115"/>
        </w:rPr>
        <w:t> </w:t>
      </w:r>
      <w:r>
        <w:rPr>
          <w:w w:val="115"/>
        </w:rPr>
        <w:t>to prevent</w:t>
      </w:r>
      <w:r>
        <w:rPr>
          <w:spacing w:val="-10"/>
          <w:w w:val="115"/>
        </w:rPr>
        <w:t> </w:t>
      </w:r>
      <w:r>
        <w:rPr>
          <w:w w:val="115"/>
        </w:rPr>
        <w:t>their</w:t>
      </w:r>
      <w:r>
        <w:rPr>
          <w:spacing w:val="-10"/>
          <w:w w:val="115"/>
        </w:rPr>
        <w:t> </w:t>
      </w:r>
      <w:r>
        <w:rPr>
          <w:w w:val="115"/>
        </w:rPr>
        <w:t>being</w:t>
      </w:r>
      <w:r>
        <w:rPr>
          <w:spacing w:val="-10"/>
          <w:w w:val="115"/>
        </w:rPr>
        <w:t> </w:t>
      </w:r>
      <w:r>
        <w:rPr>
          <w:w w:val="115"/>
        </w:rPr>
        <w:t>tampered</w:t>
      </w:r>
      <w:r>
        <w:rPr>
          <w:spacing w:val="-10"/>
          <w:w w:val="115"/>
        </w:rPr>
        <w:t> </w:t>
      </w:r>
      <w:r>
        <w:rPr>
          <w:w w:val="115"/>
        </w:rPr>
        <w:t>with.</w:t>
      </w:r>
    </w:p>
    <w:p>
      <w:pPr>
        <w:pStyle w:val="BodyText"/>
        <w:spacing w:line="278" w:lineRule="auto" w:before="72"/>
        <w:ind w:left="314"/>
      </w:pPr>
      <w:r>
        <w:rPr/>
        <w:br w:type="column"/>
      </w:r>
      <w:r>
        <w:rPr>
          <w:spacing w:val="-2"/>
          <w:w w:val="115"/>
        </w:rPr>
        <w:t>The</w:t>
      </w:r>
      <w:r>
        <w:rPr>
          <w:spacing w:val="-16"/>
          <w:w w:val="115"/>
        </w:rPr>
        <w:t> </w:t>
      </w:r>
      <w:r>
        <w:rPr>
          <w:spacing w:val="-2"/>
          <w:w w:val="115"/>
        </w:rPr>
        <w:t>complainant</w:t>
      </w:r>
      <w:r>
        <w:rPr>
          <w:spacing w:val="-16"/>
          <w:w w:val="115"/>
        </w:rPr>
        <w:t> </w:t>
      </w:r>
      <w:r>
        <w:rPr>
          <w:spacing w:val="-2"/>
          <w:w w:val="115"/>
        </w:rPr>
        <w:t>was</w:t>
      </w:r>
      <w:r>
        <w:rPr>
          <w:spacing w:val="-16"/>
          <w:w w:val="115"/>
        </w:rPr>
        <w:t> </w:t>
      </w:r>
      <w:r>
        <w:rPr>
          <w:spacing w:val="-2"/>
          <w:w w:val="115"/>
        </w:rPr>
        <w:t>not</w:t>
      </w:r>
      <w:r>
        <w:rPr>
          <w:spacing w:val="-16"/>
          <w:w w:val="115"/>
        </w:rPr>
        <w:t> </w:t>
      </w:r>
      <w:r>
        <w:rPr>
          <w:spacing w:val="-2"/>
          <w:w w:val="115"/>
        </w:rPr>
        <w:t>of</w:t>
      </w:r>
      <w:r>
        <w:rPr>
          <w:spacing w:val="-16"/>
          <w:w w:val="115"/>
        </w:rPr>
        <w:t> </w:t>
      </w:r>
      <w:r>
        <w:rPr>
          <w:spacing w:val="-2"/>
          <w:w w:val="115"/>
        </w:rPr>
        <w:t>Roma</w:t>
      </w:r>
      <w:r>
        <w:rPr>
          <w:spacing w:val="-16"/>
          <w:w w:val="115"/>
        </w:rPr>
        <w:t> </w:t>
      </w:r>
      <w:r>
        <w:rPr>
          <w:spacing w:val="-2"/>
          <w:w w:val="115"/>
        </w:rPr>
        <w:t>origin. </w:t>
      </w:r>
      <w:r>
        <w:rPr>
          <w:w w:val="115"/>
        </w:rPr>
        <w:t>She lived in the area and her electricity meter was too high up for her to read.</w:t>
      </w:r>
    </w:p>
    <w:p>
      <w:pPr>
        <w:pStyle w:val="BodyText"/>
        <w:spacing w:line="276" w:lineRule="auto" w:before="200"/>
        <w:ind w:left="314" w:right="204"/>
      </w:pPr>
      <w:r>
        <w:rPr>
          <w:w w:val="115"/>
        </w:rPr>
        <w:t>The court found that the siting of electricity meters was based on ethnic stereotypes or prejudices. Ethnic origin determined</w:t>
      </w:r>
      <w:r>
        <w:rPr>
          <w:spacing w:val="-17"/>
          <w:w w:val="115"/>
        </w:rPr>
        <w:t> </w:t>
      </w:r>
      <w:r>
        <w:rPr>
          <w:w w:val="115"/>
        </w:rPr>
        <w:t>the</w:t>
      </w:r>
      <w:r>
        <w:rPr>
          <w:spacing w:val="-17"/>
          <w:w w:val="115"/>
        </w:rPr>
        <w:t> </w:t>
      </w:r>
      <w:r>
        <w:rPr>
          <w:w w:val="115"/>
        </w:rPr>
        <w:t>decision</w:t>
      </w:r>
      <w:r>
        <w:rPr>
          <w:spacing w:val="-17"/>
          <w:w w:val="115"/>
        </w:rPr>
        <w:t> </w:t>
      </w:r>
      <w:r>
        <w:rPr>
          <w:w w:val="115"/>
        </w:rPr>
        <w:t>to</w:t>
      </w:r>
      <w:r>
        <w:rPr>
          <w:spacing w:val="-17"/>
          <w:w w:val="115"/>
        </w:rPr>
        <w:t> </w:t>
      </w:r>
      <w:r>
        <w:rPr>
          <w:w w:val="115"/>
        </w:rPr>
        <w:t>site</w:t>
      </w:r>
      <w:r>
        <w:rPr>
          <w:spacing w:val="-17"/>
          <w:w w:val="115"/>
        </w:rPr>
        <w:t> </w:t>
      </w:r>
      <w:r>
        <w:rPr>
          <w:w w:val="115"/>
        </w:rPr>
        <w:t>the</w:t>
      </w:r>
      <w:r>
        <w:rPr>
          <w:spacing w:val="-17"/>
          <w:w w:val="115"/>
        </w:rPr>
        <w:t> </w:t>
      </w:r>
      <w:r>
        <w:rPr>
          <w:w w:val="115"/>
        </w:rPr>
        <w:t>meters high</w:t>
      </w:r>
      <w:r>
        <w:rPr>
          <w:spacing w:val="-20"/>
          <w:w w:val="115"/>
        </w:rPr>
        <w:t> </w:t>
      </w:r>
      <w:r>
        <w:rPr>
          <w:w w:val="115"/>
        </w:rPr>
        <w:t>up</w:t>
      </w:r>
      <w:r>
        <w:rPr>
          <w:w w:val="115"/>
          <w:vertAlign w:val="superscript"/>
        </w:rPr>
        <w:t>23</w:t>
      </w:r>
      <w:r>
        <w:rPr>
          <w:w w:val="115"/>
          <w:vertAlign w:val="baseline"/>
        </w:rPr>
        <w:t>.</w:t>
      </w:r>
      <w:r>
        <w:rPr>
          <w:spacing w:val="-19"/>
          <w:w w:val="115"/>
          <w:vertAlign w:val="baseline"/>
        </w:rPr>
        <w:t> </w:t>
      </w:r>
      <w:r>
        <w:rPr>
          <w:rFonts w:ascii="Verdana" w:hAnsi="Verdana"/>
          <w:i/>
          <w:w w:val="115"/>
          <w:vertAlign w:val="baseline"/>
        </w:rPr>
        <w:t>CHEZ’s</w:t>
      </w:r>
      <w:r>
        <w:rPr>
          <w:rFonts w:ascii="Verdana" w:hAnsi="Verdana"/>
          <w:i/>
          <w:spacing w:val="-25"/>
          <w:w w:val="115"/>
          <w:vertAlign w:val="baseline"/>
        </w:rPr>
        <w:t> </w:t>
      </w:r>
      <w:r>
        <w:rPr>
          <w:w w:val="115"/>
          <w:vertAlign w:val="baseline"/>
        </w:rPr>
        <w:t>assertions</w:t>
      </w:r>
      <w:r>
        <w:rPr>
          <w:spacing w:val="-20"/>
          <w:w w:val="115"/>
          <w:vertAlign w:val="baseline"/>
        </w:rPr>
        <w:t> </w:t>
      </w:r>
      <w:r>
        <w:rPr>
          <w:w w:val="115"/>
          <w:vertAlign w:val="baseline"/>
        </w:rPr>
        <w:t>that</w:t>
      </w:r>
      <w:r>
        <w:rPr>
          <w:spacing w:val="-19"/>
          <w:w w:val="115"/>
          <w:vertAlign w:val="baseline"/>
        </w:rPr>
        <w:t> </w:t>
      </w:r>
      <w:r>
        <w:rPr>
          <w:w w:val="115"/>
          <w:vertAlign w:val="baseline"/>
        </w:rPr>
        <w:t>the meters were tampered with mainly by Roma were unsupported by evidence.</w:t>
      </w:r>
      <w:r>
        <w:rPr>
          <w:spacing w:val="40"/>
          <w:w w:val="115"/>
          <w:vertAlign w:val="baseline"/>
        </w:rPr>
        <w:t> </w:t>
      </w:r>
      <w:r>
        <w:rPr>
          <w:w w:val="115"/>
          <w:vertAlign w:val="baseline"/>
        </w:rPr>
        <w:t>A</w:t>
      </w:r>
    </w:p>
    <w:p>
      <w:pPr>
        <w:pStyle w:val="BodyText"/>
        <w:spacing w:line="325" w:lineRule="exact"/>
        <w:ind w:left="314"/>
        <w:rPr>
          <w:rFonts w:ascii="Lucida Sans Unicode"/>
        </w:rPr>
      </w:pPr>
      <w:r>
        <w:rPr>
          <w:rFonts w:ascii="Lucida Sans Unicode"/>
        </w:rPr>
        <w:t>finding</w:t>
      </w:r>
      <w:r>
        <w:rPr>
          <w:rFonts w:ascii="Lucida Sans Unicode"/>
          <w:spacing w:val="5"/>
        </w:rPr>
        <w:t> </w:t>
      </w:r>
      <w:r>
        <w:rPr>
          <w:rFonts w:ascii="Lucida Sans Unicode"/>
        </w:rPr>
        <w:t>of</w:t>
      </w:r>
      <w:r>
        <w:rPr>
          <w:rFonts w:ascii="Lucida Sans Unicode"/>
          <w:spacing w:val="6"/>
        </w:rPr>
        <w:t> </w:t>
      </w:r>
      <w:r>
        <w:rPr>
          <w:rFonts w:ascii="Lucida Sans Unicode"/>
        </w:rPr>
        <w:t>direct</w:t>
      </w:r>
      <w:r>
        <w:rPr>
          <w:rFonts w:ascii="Lucida Sans Unicode"/>
          <w:spacing w:val="6"/>
        </w:rPr>
        <w:t> </w:t>
      </w:r>
      <w:r>
        <w:rPr>
          <w:rFonts w:ascii="Lucida Sans Unicode"/>
        </w:rPr>
        <w:t>discrimination</w:t>
      </w:r>
      <w:r>
        <w:rPr>
          <w:rFonts w:ascii="Lucida Sans Unicode"/>
          <w:spacing w:val="6"/>
        </w:rPr>
        <w:t> </w:t>
      </w:r>
      <w:r>
        <w:rPr>
          <w:rFonts w:ascii="Lucida Sans Unicode"/>
        </w:rPr>
        <w:t>was</w:t>
      </w:r>
      <w:r>
        <w:rPr>
          <w:rFonts w:ascii="Lucida Sans Unicode"/>
          <w:spacing w:val="6"/>
        </w:rPr>
        <w:t> </w:t>
      </w:r>
      <w:r>
        <w:rPr>
          <w:rFonts w:ascii="Lucida Sans Unicode"/>
          <w:spacing w:val="-4"/>
        </w:rPr>
        <w:t>thus</w:t>
      </w:r>
    </w:p>
    <w:p>
      <w:pPr>
        <w:pStyle w:val="BodyText"/>
        <w:spacing w:line="273" w:lineRule="auto"/>
        <w:ind w:left="314" w:right="135"/>
      </w:pPr>
      <w:r>
        <w:rPr>
          <w:w w:val="115"/>
        </w:rPr>
        <w:t>open to the national court. It was for </w:t>
      </w:r>
      <w:r>
        <w:rPr>
          <w:rFonts w:ascii="Verdana"/>
          <w:i/>
          <w:w w:val="115"/>
        </w:rPr>
        <w:t>CHEZ</w:t>
      </w:r>
      <w:r>
        <w:rPr>
          <w:rFonts w:ascii="Verdana"/>
          <w:i/>
          <w:spacing w:val="-13"/>
          <w:w w:val="115"/>
        </w:rPr>
        <w:t> </w:t>
      </w:r>
      <w:r>
        <w:rPr>
          <w:w w:val="115"/>
        </w:rPr>
        <w:t>to establish that the siting of the </w:t>
      </w:r>
      <w:r>
        <w:rPr>
          <w:spacing w:val="-2"/>
          <w:w w:val="115"/>
        </w:rPr>
        <w:t>meters</w:t>
      </w:r>
      <w:r>
        <w:rPr>
          <w:spacing w:val="-15"/>
          <w:w w:val="115"/>
        </w:rPr>
        <w:t> </w:t>
      </w:r>
      <w:r>
        <w:rPr>
          <w:spacing w:val="-2"/>
          <w:w w:val="115"/>
        </w:rPr>
        <w:t>was</w:t>
      </w:r>
      <w:r>
        <w:rPr>
          <w:spacing w:val="-15"/>
          <w:w w:val="115"/>
        </w:rPr>
        <w:t> </w:t>
      </w:r>
      <w:r>
        <w:rPr>
          <w:spacing w:val="-2"/>
          <w:w w:val="115"/>
        </w:rPr>
        <w:t>not</w:t>
      </w:r>
      <w:r>
        <w:rPr>
          <w:spacing w:val="-15"/>
          <w:w w:val="115"/>
        </w:rPr>
        <w:t> </w:t>
      </w:r>
      <w:r>
        <w:rPr>
          <w:spacing w:val="-2"/>
          <w:w w:val="115"/>
        </w:rPr>
        <w:t>because</w:t>
      </w:r>
      <w:r>
        <w:rPr>
          <w:spacing w:val="-15"/>
          <w:w w:val="115"/>
        </w:rPr>
        <w:t> </w:t>
      </w:r>
      <w:r>
        <w:rPr>
          <w:spacing w:val="-2"/>
          <w:w w:val="115"/>
        </w:rPr>
        <w:t>the</w:t>
      </w:r>
      <w:r>
        <w:rPr>
          <w:spacing w:val="-15"/>
          <w:w w:val="115"/>
        </w:rPr>
        <w:t> </w:t>
      </w:r>
      <w:r>
        <w:rPr>
          <w:spacing w:val="-2"/>
          <w:w w:val="115"/>
        </w:rPr>
        <w:t>districts</w:t>
      </w:r>
      <w:r>
        <w:rPr>
          <w:spacing w:val="-15"/>
          <w:w w:val="115"/>
        </w:rPr>
        <w:t> </w:t>
      </w:r>
      <w:r>
        <w:rPr>
          <w:spacing w:val="-2"/>
          <w:w w:val="115"/>
        </w:rPr>
        <w:t>were </w:t>
      </w:r>
      <w:r>
        <w:rPr>
          <w:w w:val="115"/>
        </w:rPr>
        <w:t>inhabited mainly by Bulgarian nationals</w:t>
      </w:r>
    </w:p>
    <w:p>
      <w:pPr>
        <w:pStyle w:val="BodyText"/>
        <w:spacing w:line="278" w:lineRule="auto"/>
        <w:ind w:left="314"/>
      </w:pPr>
      <w:r>
        <w:rPr>
          <w:w w:val="115"/>
        </w:rPr>
        <w:t>of</w:t>
      </w:r>
      <w:r>
        <w:rPr>
          <w:spacing w:val="-20"/>
          <w:w w:val="115"/>
        </w:rPr>
        <w:t> </w:t>
      </w:r>
      <w:r>
        <w:rPr>
          <w:w w:val="115"/>
        </w:rPr>
        <w:t>Roma</w:t>
      </w:r>
      <w:r>
        <w:rPr>
          <w:spacing w:val="-19"/>
          <w:w w:val="115"/>
        </w:rPr>
        <w:t> </w:t>
      </w:r>
      <w:r>
        <w:rPr>
          <w:w w:val="115"/>
        </w:rPr>
        <w:t>origin,</w:t>
      </w:r>
      <w:r>
        <w:rPr>
          <w:spacing w:val="-19"/>
          <w:w w:val="115"/>
        </w:rPr>
        <w:t> </w:t>
      </w:r>
      <w:r>
        <w:rPr>
          <w:w w:val="115"/>
        </w:rPr>
        <w:t>but</w:t>
      </w:r>
      <w:r>
        <w:rPr>
          <w:spacing w:val="-19"/>
          <w:w w:val="115"/>
        </w:rPr>
        <w:t> </w:t>
      </w:r>
      <w:r>
        <w:rPr>
          <w:w w:val="115"/>
        </w:rPr>
        <w:t>for</w:t>
      </w:r>
      <w:r>
        <w:rPr>
          <w:spacing w:val="-19"/>
          <w:w w:val="115"/>
        </w:rPr>
        <w:t> </w:t>
      </w:r>
      <w:r>
        <w:rPr>
          <w:w w:val="115"/>
        </w:rPr>
        <w:t>objective</w:t>
      </w:r>
      <w:r>
        <w:rPr>
          <w:spacing w:val="-20"/>
          <w:w w:val="115"/>
        </w:rPr>
        <w:t> </w:t>
      </w:r>
      <w:r>
        <w:rPr>
          <w:w w:val="115"/>
        </w:rPr>
        <w:t>reasons unrelated to any discrimination on the grounds of racial or ethnic origin.</w:t>
      </w:r>
    </w:p>
    <w:p>
      <w:pPr>
        <w:pStyle w:val="BodyText"/>
        <w:spacing w:line="278" w:lineRule="auto" w:before="197"/>
        <w:ind w:left="314" w:right="466"/>
      </w:pPr>
      <w:r>
        <w:rPr>
          <w:w w:val="115"/>
        </w:rPr>
        <w:t>The court highlighted not only the </w:t>
      </w:r>
      <w:r>
        <w:rPr>
          <w:spacing w:val="-2"/>
          <w:w w:val="115"/>
        </w:rPr>
        <w:t>practical</w:t>
      </w:r>
      <w:r>
        <w:rPr>
          <w:spacing w:val="-13"/>
          <w:w w:val="115"/>
        </w:rPr>
        <w:t> </w:t>
      </w:r>
      <w:r>
        <w:rPr>
          <w:spacing w:val="-2"/>
          <w:w w:val="115"/>
        </w:rPr>
        <w:t>disadvantage</w:t>
      </w:r>
      <w:r>
        <w:rPr>
          <w:spacing w:val="-13"/>
          <w:w w:val="115"/>
        </w:rPr>
        <w:t> </w:t>
      </w:r>
      <w:r>
        <w:rPr>
          <w:spacing w:val="-2"/>
          <w:w w:val="115"/>
        </w:rPr>
        <w:t>of</w:t>
      </w:r>
      <w:r>
        <w:rPr>
          <w:spacing w:val="-13"/>
          <w:w w:val="115"/>
        </w:rPr>
        <w:t> </w:t>
      </w:r>
      <w:r>
        <w:rPr>
          <w:spacing w:val="-2"/>
          <w:w w:val="115"/>
        </w:rPr>
        <w:t>being</w:t>
      </w:r>
      <w:r>
        <w:rPr>
          <w:spacing w:val="-13"/>
          <w:w w:val="115"/>
        </w:rPr>
        <w:t> </w:t>
      </w:r>
      <w:r>
        <w:rPr>
          <w:spacing w:val="-2"/>
          <w:w w:val="115"/>
        </w:rPr>
        <w:t>unable </w:t>
      </w:r>
      <w:r>
        <w:rPr>
          <w:w w:val="115"/>
        </w:rPr>
        <w:t>to</w:t>
      </w:r>
      <w:r>
        <w:rPr>
          <w:spacing w:val="-12"/>
          <w:w w:val="115"/>
        </w:rPr>
        <w:t> </w:t>
      </w:r>
      <w:r>
        <w:rPr>
          <w:w w:val="115"/>
        </w:rPr>
        <w:t>read</w:t>
      </w:r>
      <w:r>
        <w:rPr>
          <w:spacing w:val="-12"/>
          <w:w w:val="115"/>
        </w:rPr>
        <w:t> </w:t>
      </w:r>
      <w:r>
        <w:rPr>
          <w:w w:val="115"/>
        </w:rPr>
        <w:t>your</w:t>
      </w:r>
      <w:r>
        <w:rPr>
          <w:spacing w:val="-12"/>
          <w:w w:val="115"/>
        </w:rPr>
        <w:t> </w:t>
      </w:r>
      <w:r>
        <w:rPr>
          <w:w w:val="115"/>
        </w:rPr>
        <w:t>meter,</w:t>
      </w:r>
      <w:r>
        <w:rPr>
          <w:spacing w:val="-12"/>
          <w:w w:val="115"/>
        </w:rPr>
        <w:t> </w:t>
      </w:r>
      <w:r>
        <w:rPr>
          <w:w w:val="115"/>
        </w:rPr>
        <w:t>but</w:t>
      </w:r>
      <w:r>
        <w:rPr>
          <w:spacing w:val="-12"/>
          <w:w w:val="115"/>
        </w:rPr>
        <w:t> </w:t>
      </w:r>
      <w:r>
        <w:rPr>
          <w:w w:val="115"/>
        </w:rPr>
        <w:t>“that</w:t>
      </w:r>
      <w:r>
        <w:rPr>
          <w:spacing w:val="-12"/>
          <w:w w:val="115"/>
        </w:rPr>
        <w:t> </w:t>
      </w:r>
      <w:r>
        <w:rPr>
          <w:w w:val="115"/>
        </w:rPr>
        <w:t>practice’s offensive and stigmatising nature”</w:t>
      </w:r>
      <w:r>
        <w:rPr>
          <w:w w:val="115"/>
          <w:vertAlign w:val="superscript"/>
        </w:rPr>
        <w:t>24</w:t>
      </w:r>
      <w:r>
        <w:rPr>
          <w:w w:val="115"/>
          <w:vertAlign w:val="baseline"/>
        </w:rPr>
        <w:t>.</w:t>
      </w:r>
    </w:p>
    <w:p>
      <w:pPr>
        <w:pStyle w:val="BodyText"/>
        <w:spacing w:line="278" w:lineRule="auto"/>
        <w:ind w:left="314"/>
      </w:pPr>
      <w:r>
        <w:rPr>
          <w:w w:val="115"/>
        </w:rPr>
        <w:t>Commentary has suggested</w:t>
      </w:r>
      <w:r>
        <w:rPr>
          <w:w w:val="115"/>
          <w:vertAlign w:val="superscript"/>
        </w:rPr>
        <w:t>25</w:t>
      </w:r>
      <w:r>
        <w:rPr>
          <w:w w:val="115"/>
          <w:vertAlign w:val="baseline"/>
        </w:rPr>
        <w:t> that the foregrounding</w:t>
      </w:r>
      <w:r>
        <w:rPr>
          <w:spacing w:val="-10"/>
          <w:w w:val="115"/>
          <w:vertAlign w:val="baseline"/>
        </w:rPr>
        <w:t> </w:t>
      </w:r>
      <w:r>
        <w:rPr>
          <w:w w:val="115"/>
          <w:vertAlign w:val="baseline"/>
        </w:rPr>
        <w:t>of</w:t>
      </w:r>
      <w:r>
        <w:rPr>
          <w:spacing w:val="-10"/>
          <w:w w:val="115"/>
          <w:vertAlign w:val="baseline"/>
        </w:rPr>
        <w:t> </w:t>
      </w:r>
      <w:r>
        <w:rPr>
          <w:w w:val="115"/>
          <w:vertAlign w:val="baseline"/>
        </w:rPr>
        <w:t>stigma</w:t>
      </w:r>
      <w:r>
        <w:rPr>
          <w:spacing w:val="-10"/>
          <w:w w:val="115"/>
          <w:vertAlign w:val="baseline"/>
        </w:rPr>
        <w:t> </w:t>
      </w:r>
      <w:r>
        <w:rPr>
          <w:w w:val="115"/>
          <w:vertAlign w:val="baseline"/>
        </w:rPr>
        <w:t>and</w:t>
      </w:r>
      <w:r>
        <w:rPr>
          <w:spacing w:val="-10"/>
          <w:w w:val="115"/>
          <w:vertAlign w:val="baseline"/>
        </w:rPr>
        <w:t> </w:t>
      </w:r>
      <w:r>
        <w:rPr>
          <w:w w:val="115"/>
          <w:vertAlign w:val="baseline"/>
        </w:rPr>
        <w:t>humiliation may be a particular feature of the case </w:t>
      </w:r>
      <w:r>
        <w:rPr>
          <w:spacing w:val="-2"/>
          <w:w w:val="115"/>
          <w:vertAlign w:val="baseline"/>
        </w:rPr>
        <w:t>because</w:t>
      </w:r>
      <w:r>
        <w:rPr>
          <w:spacing w:val="-15"/>
          <w:w w:val="115"/>
          <w:vertAlign w:val="baseline"/>
        </w:rPr>
        <w:t> </w:t>
      </w:r>
      <w:r>
        <w:rPr>
          <w:spacing w:val="-2"/>
          <w:w w:val="115"/>
          <w:vertAlign w:val="baseline"/>
        </w:rPr>
        <w:t>it</w:t>
      </w:r>
      <w:r>
        <w:rPr>
          <w:spacing w:val="-15"/>
          <w:w w:val="115"/>
          <w:vertAlign w:val="baseline"/>
        </w:rPr>
        <w:t> </w:t>
      </w:r>
      <w:r>
        <w:rPr>
          <w:spacing w:val="-2"/>
          <w:w w:val="115"/>
          <w:vertAlign w:val="baseline"/>
        </w:rPr>
        <w:t>involves</w:t>
      </w:r>
      <w:r>
        <w:rPr>
          <w:spacing w:val="-15"/>
          <w:w w:val="115"/>
          <w:vertAlign w:val="baseline"/>
        </w:rPr>
        <w:t> </w:t>
      </w:r>
      <w:r>
        <w:rPr>
          <w:spacing w:val="-2"/>
          <w:w w:val="115"/>
          <w:vertAlign w:val="baseline"/>
        </w:rPr>
        <w:t>discrimination</w:t>
      </w:r>
      <w:r>
        <w:rPr>
          <w:spacing w:val="-15"/>
          <w:w w:val="115"/>
          <w:vertAlign w:val="baseline"/>
        </w:rPr>
        <w:t> </w:t>
      </w:r>
      <w:r>
        <w:rPr>
          <w:spacing w:val="-2"/>
          <w:w w:val="115"/>
          <w:vertAlign w:val="baseline"/>
        </w:rPr>
        <w:t>on</w:t>
      </w:r>
      <w:r>
        <w:rPr>
          <w:spacing w:val="-15"/>
          <w:w w:val="115"/>
          <w:vertAlign w:val="baseline"/>
        </w:rPr>
        <w:t> </w:t>
      </w:r>
      <w:r>
        <w:rPr>
          <w:spacing w:val="-2"/>
          <w:w w:val="115"/>
          <w:vertAlign w:val="baseline"/>
        </w:rPr>
        <w:t>the </w:t>
      </w:r>
      <w:r>
        <w:rPr>
          <w:w w:val="115"/>
          <w:vertAlign w:val="baseline"/>
        </w:rPr>
        <w:t>grounds of race.</w:t>
      </w:r>
    </w:p>
    <w:p>
      <w:pPr>
        <w:spacing w:after="0" w:line="278" w:lineRule="auto"/>
        <w:sectPr>
          <w:type w:val="continuous"/>
          <w:pgSz w:w="11910" w:h="16840"/>
          <w:pgMar w:top="580" w:bottom="280" w:left="320" w:right="520"/>
          <w:cols w:num="2" w:equalWidth="0">
            <w:col w:w="5449" w:space="40"/>
            <w:col w:w="5581"/>
          </w:cols>
        </w:sectPr>
      </w:pPr>
    </w:p>
    <w:p>
      <w:pPr>
        <w:pStyle w:val="BodyText"/>
        <w:rPr>
          <w:sz w:val="20"/>
        </w:rPr>
      </w:pPr>
      <w:r>
        <w:rPr/>
        <mc:AlternateContent>
          <mc:Choice Requires="wps">
            <w:drawing>
              <wp:anchor distT="0" distB="0" distL="0" distR="0" allowOverlap="1" layoutInCell="1" locked="0" behindDoc="1" simplePos="0" relativeHeight="486653952">
                <wp:simplePos x="0" y="0"/>
                <wp:positionH relativeFrom="page">
                  <wp:posOffset>0</wp:posOffset>
                </wp:positionH>
                <wp:positionV relativeFrom="page">
                  <wp:posOffset>0</wp:posOffset>
                </wp:positionV>
                <wp:extent cx="7560309" cy="10692130"/>
                <wp:effectExtent l="0" t="0" r="0" b="0"/>
                <wp:wrapNone/>
                <wp:docPr id="195" name="Graphic 195"/>
                <wp:cNvGraphicFramePr>
                  <a:graphicFrameLocks/>
                </wp:cNvGraphicFramePr>
                <a:graphic>
                  <a:graphicData uri="http://schemas.microsoft.com/office/word/2010/wordprocessingShape">
                    <wps:wsp>
                      <wps:cNvPr id="195" name="Graphic 195"/>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E8E0F0"/>
                        </a:solidFill>
                      </wps:spPr>
                      <wps:bodyPr wrap="square" lIns="0" tIns="0" rIns="0" bIns="0" rtlCol="0">
                        <a:prstTxWarp prst="textNoShape">
                          <a:avLst/>
                        </a:prstTxWarp>
                        <a:noAutofit/>
                      </wps:bodyPr>
                    </wps:wsp>
                  </a:graphicData>
                </a:graphic>
              </wp:anchor>
            </w:drawing>
          </mc:Choice>
          <mc:Fallback>
            <w:pict>
              <v:rect style="position:absolute;margin-left:0pt;margin-top:0pt;width:595.276001pt;height:841.890015pt;mso-position-horizontal-relative:page;mso-position-vertical-relative:page;z-index:-16662528" id="docshape156" filled="true" fillcolor="#e8e0f0" stroked="false">
                <v:fill type="solid"/>
                <w10:wrap type="none"/>
              </v:rect>
            </w:pict>
          </mc:Fallback>
        </mc:AlternateContent>
      </w:r>
    </w:p>
    <w:p>
      <w:pPr>
        <w:pStyle w:val="BodyText"/>
        <w:rPr>
          <w:sz w:val="20"/>
        </w:rPr>
      </w:pPr>
    </w:p>
    <w:p>
      <w:pPr>
        <w:pStyle w:val="BodyText"/>
        <w:spacing w:before="87"/>
        <w:rPr>
          <w:sz w:val="20"/>
        </w:rPr>
      </w:pPr>
    </w:p>
    <w:p>
      <w:pPr>
        <w:pStyle w:val="BodyText"/>
        <w:spacing w:line="20" w:lineRule="exact"/>
        <w:ind w:left="400"/>
        <w:rPr>
          <w:sz w:val="2"/>
        </w:rPr>
      </w:pPr>
      <w:r>
        <w:rPr>
          <w:sz w:val="2"/>
        </w:rPr>
        <mc:AlternateContent>
          <mc:Choice Requires="wps">
            <w:drawing>
              <wp:inline distT="0" distB="0" distL="0" distR="0">
                <wp:extent cx="6645909" cy="12700"/>
                <wp:effectExtent l="9525" t="0" r="2540" b="6350"/>
                <wp:docPr id="196" name="Group 196"/>
                <wp:cNvGraphicFramePr>
                  <a:graphicFrameLocks/>
                </wp:cNvGraphicFramePr>
                <a:graphic>
                  <a:graphicData uri="http://schemas.microsoft.com/office/word/2010/wordprocessingGroup">
                    <wpg:wgp>
                      <wpg:cNvPr id="196" name="Group 196"/>
                      <wpg:cNvGrpSpPr/>
                      <wpg:grpSpPr>
                        <a:xfrm>
                          <a:off x="0" y="0"/>
                          <a:ext cx="6645909" cy="12700"/>
                          <a:chExt cx="6645909" cy="12700"/>
                        </a:xfrm>
                      </wpg:grpSpPr>
                      <wps:wsp>
                        <wps:cNvPr id="197" name="Graphic 197"/>
                        <wps:cNvSpPr/>
                        <wps:spPr>
                          <a:xfrm>
                            <a:off x="0" y="6350"/>
                            <a:ext cx="6645909" cy="1270"/>
                          </a:xfrm>
                          <a:custGeom>
                            <a:avLst/>
                            <a:gdLst/>
                            <a:ahLst/>
                            <a:cxnLst/>
                            <a:rect l="l" t="t" r="r" b="b"/>
                            <a:pathLst>
                              <a:path w="6645909" h="0">
                                <a:moveTo>
                                  <a:pt x="0" y="0"/>
                                </a:moveTo>
                                <a:lnTo>
                                  <a:pt x="6645605" y="0"/>
                                </a:lnTo>
                              </a:path>
                            </a:pathLst>
                          </a:custGeom>
                          <a:ln w="1270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523.3pt;height:1pt;mso-position-horizontal-relative:char;mso-position-vertical-relative:line" id="docshapegroup157" coordorigin="0,0" coordsize="10466,20">
                <v:line style="position:absolute" from="0,10" to="10466,10" stroked="true" strokeweight="1pt" strokecolor="#77328a">
                  <v:stroke dashstyle="solid"/>
                </v:line>
              </v:group>
            </w:pict>
          </mc:Fallback>
        </mc:AlternateContent>
      </w:r>
      <w:r>
        <w:rPr>
          <w:sz w:val="2"/>
        </w:rPr>
      </w:r>
    </w:p>
    <w:p>
      <w:pPr>
        <w:pStyle w:val="BodyText"/>
        <w:spacing w:before="1"/>
        <w:rPr>
          <w:sz w:val="18"/>
        </w:rPr>
      </w:pPr>
    </w:p>
    <w:p>
      <w:pPr>
        <w:tabs>
          <w:tab w:pos="796" w:val="left" w:leader="none"/>
        </w:tabs>
        <w:spacing w:before="0"/>
        <w:ind w:left="400" w:right="0" w:firstLine="0"/>
        <w:jc w:val="left"/>
        <w:rPr>
          <w:sz w:val="18"/>
        </w:rPr>
      </w:pPr>
      <w:r>
        <w:rPr>
          <w:spacing w:val="-5"/>
          <w:w w:val="105"/>
          <w:sz w:val="18"/>
          <w:vertAlign w:val="superscript"/>
        </w:rPr>
        <w:t>21</w:t>
      </w:r>
      <w:r>
        <w:rPr>
          <w:sz w:val="18"/>
          <w:vertAlign w:val="baseline"/>
        </w:rPr>
        <w:tab/>
      </w:r>
      <w:r>
        <w:rPr>
          <w:w w:val="105"/>
          <w:sz w:val="18"/>
          <w:vertAlign w:val="baseline"/>
        </w:rPr>
        <w:t>Paragraph</w:t>
      </w:r>
      <w:r>
        <w:rPr>
          <w:spacing w:val="19"/>
          <w:w w:val="105"/>
          <w:sz w:val="18"/>
          <w:vertAlign w:val="baseline"/>
        </w:rPr>
        <w:t> </w:t>
      </w:r>
      <w:r>
        <w:rPr>
          <w:w w:val="105"/>
          <w:sz w:val="18"/>
          <w:vertAlign w:val="baseline"/>
        </w:rPr>
        <w:t>38,</w:t>
      </w:r>
      <w:r>
        <w:rPr>
          <w:spacing w:val="20"/>
          <w:w w:val="105"/>
          <w:sz w:val="18"/>
          <w:vertAlign w:val="baseline"/>
        </w:rPr>
        <w:t> </w:t>
      </w:r>
      <w:r>
        <w:rPr>
          <w:spacing w:val="-2"/>
          <w:w w:val="105"/>
          <w:sz w:val="18"/>
          <w:vertAlign w:val="baseline"/>
        </w:rPr>
        <w:t>ibid.</w:t>
      </w:r>
    </w:p>
    <w:p>
      <w:pPr>
        <w:tabs>
          <w:tab w:pos="796" w:val="left" w:leader="none"/>
        </w:tabs>
        <w:spacing w:line="249" w:lineRule="auto" w:before="190"/>
        <w:ind w:left="796" w:right="1318" w:hanging="397"/>
        <w:jc w:val="left"/>
        <w:rPr>
          <w:sz w:val="18"/>
        </w:rPr>
      </w:pPr>
      <w:r>
        <w:rPr>
          <w:spacing w:val="-6"/>
          <w:w w:val="110"/>
          <w:sz w:val="18"/>
          <w:vertAlign w:val="superscript"/>
        </w:rPr>
        <w:t>22</w:t>
      </w:r>
      <w:r>
        <w:rPr>
          <w:sz w:val="18"/>
          <w:vertAlign w:val="baseline"/>
        </w:rPr>
        <w:tab/>
      </w:r>
      <w:r>
        <w:rPr>
          <w:w w:val="110"/>
          <w:sz w:val="18"/>
          <w:vertAlign w:val="baseline"/>
        </w:rPr>
        <w:t>Advocate General Poiares Maduro of 12 March 2008 see </w:t>
      </w:r>
      <w:r>
        <w:rPr>
          <w:w w:val="110"/>
          <w:sz w:val="18"/>
          <w:vertAlign w:val="baseline"/>
        </w:rPr>
        <w:t>https://eur-lex.europa.eu/legal-content/EN/ TXT/?uri=CELEX:62007CC0054 [accessed 18 February 2021]</w:t>
      </w:r>
    </w:p>
    <w:p>
      <w:pPr>
        <w:tabs>
          <w:tab w:pos="796" w:val="left" w:leader="none"/>
        </w:tabs>
        <w:spacing w:before="170"/>
        <w:ind w:left="400" w:right="0" w:firstLine="0"/>
        <w:jc w:val="left"/>
        <w:rPr>
          <w:sz w:val="18"/>
        </w:rPr>
      </w:pPr>
      <w:r>
        <w:rPr>
          <w:spacing w:val="-5"/>
          <w:sz w:val="18"/>
          <w:vertAlign w:val="superscript"/>
        </w:rPr>
        <w:t>23</w:t>
      </w:r>
      <w:r>
        <w:rPr>
          <w:sz w:val="18"/>
          <w:vertAlign w:val="baseline"/>
        </w:rPr>
        <w:tab/>
        <w:t>Paragraph</w:t>
      </w:r>
      <w:r>
        <w:rPr>
          <w:spacing w:val="18"/>
          <w:sz w:val="18"/>
          <w:vertAlign w:val="baseline"/>
        </w:rPr>
        <w:t> </w:t>
      </w:r>
      <w:r>
        <w:rPr>
          <w:sz w:val="18"/>
          <w:vertAlign w:val="baseline"/>
        </w:rPr>
        <w:t>74,</w:t>
      </w:r>
      <w:r>
        <w:rPr>
          <w:spacing w:val="19"/>
          <w:sz w:val="18"/>
          <w:vertAlign w:val="baseline"/>
        </w:rPr>
        <w:t> </w:t>
      </w:r>
      <w:r>
        <w:rPr>
          <w:rFonts w:ascii="Verdana"/>
          <w:i/>
          <w:sz w:val="18"/>
          <w:vertAlign w:val="baseline"/>
        </w:rPr>
        <w:t>CHEZ</w:t>
      </w:r>
      <w:r>
        <w:rPr>
          <w:rFonts w:ascii="Verdana"/>
          <w:i/>
          <w:spacing w:val="5"/>
          <w:sz w:val="18"/>
          <w:vertAlign w:val="baseline"/>
        </w:rPr>
        <w:t> </w:t>
      </w:r>
      <w:r>
        <w:rPr>
          <w:rFonts w:ascii="Verdana"/>
          <w:i/>
          <w:sz w:val="18"/>
          <w:vertAlign w:val="baseline"/>
        </w:rPr>
        <w:t>Razpredelenie</w:t>
      </w:r>
      <w:r>
        <w:rPr>
          <w:rFonts w:ascii="Verdana"/>
          <w:i/>
          <w:spacing w:val="4"/>
          <w:sz w:val="18"/>
          <w:vertAlign w:val="baseline"/>
        </w:rPr>
        <w:t> </w:t>
      </w:r>
      <w:r>
        <w:rPr>
          <w:rFonts w:ascii="Verdana"/>
          <w:i/>
          <w:sz w:val="18"/>
          <w:vertAlign w:val="baseline"/>
        </w:rPr>
        <w:t>Bulgaria</w:t>
      </w:r>
      <w:r>
        <w:rPr>
          <w:sz w:val="18"/>
          <w:vertAlign w:val="baseline"/>
        </w:rPr>
        <w:t>,</w:t>
      </w:r>
      <w:r>
        <w:rPr>
          <w:spacing w:val="19"/>
          <w:sz w:val="18"/>
          <w:vertAlign w:val="baseline"/>
        </w:rPr>
        <w:t> </w:t>
      </w:r>
      <w:r>
        <w:rPr>
          <w:sz w:val="18"/>
          <w:vertAlign w:val="baseline"/>
        </w:rPr>
        <w:t>Case</w:t>
      </w:r>
      <w:r>
        <w:rPr>
          <w:spacing w:val="19"/>
          <w:sz w:val="18"/>
          <w:vertAlign w:val="baseline"/>
        </w:rPr>
        <w:t> </w:t>
      </w:r>
      <w:r>
        <w:rPr>
          <w:sz w:val="18"/>
          <w:vertAlign w:val="baseline"/>
        </w:rPr>
        <w:t>C-</w:t>
      </w:r>
      <w:r>
        <w:rPr>
          <w:spacing w:val="-2"/>
          <w:sz w:val="18"/>
          <w:vertAlign w:val="baseline"/>
        </w:rPr>
        <w:t>83/14.</w:t>
      </w:r>
    </w:p>
    <w:p>
      <w:pPr>
        <w:tabs>
          <w:tab w:pos="796" w:val="left" w:leader="none"/>
        </w:tabs>
        <w:spacing w:before="190"/>
        <w:ind w:left="400" w:right="0" w:firstLine="0"/>
        <w:jc w:val="left"/>
        <w:rPr>
          <w:sz w:val="18"/>
        </w:rPr>
      </w:pPr>
      <w:r>
        <w:rPr>
          <w:spacing w:val="-5"/>
          <w:w w:val="110"/>
          <w:sz w:val="18"/>
          <w:vertAlign w:val="superscript"/>
        </w:rPr>
        <w:t>24</w:t>
      </w:r>
      <w:r>
        <w:rPr>
          <w:sz w:val="18"/>
          <w:vertAlign w:val="baseline"/>
        </w:rPr>
        <w:tab/>
      </w:r>
      <w:r>
        <w:rPr>
          <w:w w:val="110"/>
          <w:sz w:val="18"/>
          <w:vertAlign w:val="baseline"/>
        </w:rPr>
        <w:t>Paragraph</w:t>
      </w:r>
      <w:r>
        <w:rPr>
          <w:spacing w:val="-11"/>
          <w:w w:val="110"/>
          <w:sz w:val="18"/>
          <w:vertAlign w:val="baseline"/>
        </w:rPr>
        <w:t> </w:t>
      </w:r>
      <w:r>
        <w:rPr>
          <w:w w:val="110"/>
          <w:sz w:val="18"/>
          <w:vertAlign w:val="baseline"/>
        </w:rPr>
        <w:t>8,</w:t>
      </w:r>
      <w:r>
        <w:rPr>
          <w:spacing w:val="-11"/>
          <w:w w:val="110"/>
          <w:sz w:val="18"/>
          <w:vertAlign w:val="baseline"/>
        </w:rPr>
        <w:t> </w:t>
      </w:r>
      <w:r>
        <w:rPr>
          <w:spacing w:val="-2"/>
          <w:w w:val="110"/>
          <w:sz w:val="18"/>
          <w:vertAlign w:val="baseline"/>
        </w:rPr>
        <w:t>ibid.</w:t>
      </w:r>
    </w:p>
    <w:p>
      <w:pPr>
        <w:tabs>
          <w:tab w:pos="796" w:val="left" w:leader="none"/>
        </w:tabs>
        <w:spacing w:line="235" w:lineRule="auto" w:before="181"/>
        <w:ind w:left="796" w:right="709" w:hanging="397"/>
        <w:jc w:val="left"/>
        <w:rPr>
          <w:rFonts w:ascii="Lucida Sans Unicode" w:hAnsi="Lucida Sans Unicode"/>
          <w:sz w:val="18"/>
        </w:rPr>
      </w:pPr>
      <w:r>
        <w:rPr>
          <w:spacing w:val="-6"/>
          <w:w w:val="110"/>
          <w:sz w:val="18"/>
          <w:vertAlign w:val="superscript"/>
        </w:rPr>
        <w:t>25</w:t>
      </w:r>
      <w:r>
        <w:rPr>
          <w:sz w:val="18"/>
          <w:vertAlign w:val="baseline"/>
        </w:rPr>
        <w:tab/>
      </w:r>
      <w:r>
        <w:rPr>
          <w:w w:val="110"/>
          <w:sz w:val="18"/>
          <w:vertAlign w:val="baseline"/>
        </w:rPr>
        <w:t>McCrudden, C. (2016), ‘The New Architecture of EU Equality Law after </w:t>
      </w:r>
      <w:r>
        <w:rPr>
          <w:rFonts w:ascii="Verdana" w:hAnsi="Verdana"/>
          <w:i/>
          <w:w w:val="110"/>
          <w:sz w:val="18"/>
          <w:vertAlign w:val="baseline"/>
        </w:rPr>
        <w:t>CHEZ</w:t>
      </w:r>
      <w:r>
        <w:rPr>
          <w:w w:val="110"/>
          <w:sz w:val="18"/>
          <w:vertAlign w:val="baseline"/>
        </w:rPr>
        <w:t>: Did the Court of Justice reconceptualise direct and indirect discrimination?’ European Equality Law Review, 1-10. </w:t>
      </w:r>
      <w:hyperlink r:id="rId27">
        <w:r>
          <w:rPr>
            <w:w w:val="110"/>
            <w:sz w:val="18"/>
            <w:vertAlign w:val="baseline"/>
          </w:rPr>
          <w:t>http://ec.europa.eu</w:t>
        </w:r>
      </w:hyperlink>
      <w:r>
        <w:rPr>
          <w:w w:val="110"/>
          <w:sz w:val="18"/>
          <w:vertAlign w:val="baseline"/>
        </w:rPr>
        <w:t> </w:t>
      </w:r>
      <w:r>
        <w:rPr>
          <w:rFonts w:ascii="Lucida Sans Unicode" w:hAnsi="Lucida Sans Unicode"/>
          <w:spacing w:val="-2"/>
          <w:sz w:val="18"/>
          <w:vertAlign w:val="baseline"/>
        </w:rPr>
        <w:t>justice/gender-equality/document/files/elr_2016-1_web.pdf</w:t>
      </w:r>
    </w:p>
    <w:p>
      <w:pPr>
        <w:pStyle w:val="BodyText"/>
        <w:spacing w:before="8"/>
        <w:rPr>
          <w:rFonts w:ascii="Lucida Sans Unicode"/>
          <w:sz w:val="10"/>
        </w:rPr>
      </w:pPr>
      <w:r>
        <w:rPr/>
        <mc:AlternateContent>
          <mc:Choice Requires="wps">
            <w:drawing>
              <wp:anchor distT="0" distB="0" distL="0" distR="0" allowOverlap="1" layoutInCell="1" locked="0" behindDoc="1" simplePos="0" relativeHeight="487638016">
                <wp:simplePos x="0" y="0"/>
                <wp:positionH relativeFrom="page">
                  <wp:posOffset>457200</wp:posOffset>
                </wp:positionH>
                <wp:positionV relativeFrom="paragraph">
                  <wp:posOffset>118211</wp:posOffset>
                </wp:positionV>
                <wp:extent cx="6645909" cy="1270"/>
                <wp:effectExtent l="0" t="0" r="0" b="0"/>
                <wp:wrapTopAndBottom/>
                <wp:docPr id="198" name="Graphic 198"/>
                <wp:cNvGraphicFramePr>
                  <a:graphicFrameLocks/>
                </wp:cNvGraphicFramePr>
                <a:graphic>
                  <a:graphicData uri="http://schemas.microsoft.com/office/word/2010/wordprocessingShape">
                    <wps:wsp>
                      <wps:cNvPr id="198" name="Graphic 198"/>
                      <wps:cNvSpPr/>
                      <wps:spPr>
                        <a:xfrm>
                          <a:off x="0" y="0"/>
                          <a:ext cx="6645909" cy="1270"/>
                        </a:xfrm>
                        <a:custGeom>
                          <a:avLst/>
                          <a:gdLst/>
                          <a:ahLst/>
                          <a:cxnLst/>
                          <a:rect l="l" t="t" r="r" b="b"/>
                          <a:pathLst>
                            <a:path w="6645909" h="0">
                              <a:moveTo>
                                <a:pt x="0" y="0"/>
                              </a:moveTo>
                              <a:lnTo>
                                <a:pt x="6645605" y="0"/>
                              </a:lnTo>
                            </a:path>
                          </a:pathLst>
                        </a:custGeom>
                        <a:ln w="12700">
                          <a:solidFill>
                            <a:srgbClr val="77328A"/>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9.307955pt;width:523.3pt;height:.1pt;mso-position-horizontal-relative:page;mso-position-vertical-relative:paragraph;z-index:-15678464;mso-wrap-distance-left:0;mso-wrap-distance-right:0" id="docshape158" coordorigin="720,186" coordsize="10466,0" path="m720,186l11186,186e" filled="false" stroked="true" strokeweight="1pt" strokecolor="#77328a">
                <v:path arrowok="t"/>
                <v:stroke dashstyle="solid"/>
                <w10:wrap type="topAndBottom"/>
              </v:shape>
            </w:pict>
          </mc:Fallback>
        </mc:AlternateContent>
      </w:r>
    </w:p>
    <w:p>
      <w:pPr>
        <w:pStyle w:val="BodyText"/>
        <w:spacing w:before="112"/>
        <w:ind w:right="198"/>
        <w:jc w:val="right"/>
        <w:rPr>
          <w:rFonts w:ascii="Trebuchet MS"/>
        </w:rPr>
      </w:pPr>
      <w:r>
        <w:rPr>
          <w:rFonts w:ascii="Trebuchet MS"/>
          <w:color w:val="77328A"/>
          <w:spacing w:val="-5"/>
        </w:rPr>
        <w:t>21</w:t>
      </w:r>
    </w:p>
    <w:p>
      <w:pPr>
        <w:spacing w:after="0"/>
        <w:jc w:val="right"/>
        <w:rPr>
          <w:rFonts w:ascii="Trebuchet MS"/>
        </w:rPr>
        <w:sectPr>
          <w:type w:val="continuous"/>
          <w:pgSz w:w="11910" w:h="16840"/>
          <w:pgMar w:top="580" w:bottom="280" w:left="320" w:right="520"/>
        </w:sectPr>
      </w:pPr>
    </w:p>
    <w:p>
      <w:pPr>
        <w:spacing w:before="76"/>
        <w:ind w:left="400" w:right="0" w:firstLine="0"/>
        <w:jc w:val="left"/>
        <w:rPr>
          <w:rFonts w:ascii="Trebuchet MS"/>
          <w:sz w:val="22"/>
        </w:rPr>
      </w:pPr>
      <w:bookmarkStart w:name="_bookmark9" w:id="10"/>
      <w:bookmarkEnd w:id="10"/>
      <w:r>
        <w:rPr/>
      </w:r>
      <w:r>
        <w:rPr>
          <w:rFonts w:ascii="Trebuchet MS"/>
          <w:color w:val="77328A"/>
          <w:spacing w:val="-2"/>
          <w:w w:val="115"/>
          <w:sz w:val="22"/>
        </w:rPr>
        <w:t>Legal</w:t>
      </w:r>
      <w:r>
        <w:rPr>
          <w:rFonts w:ascii="Trebuchet MS"/>
          <w:color w:val="77328A"/>
          <w:spacing w:val="-10"/>
          <w:w w:val="115"/>
          <w:sz w:val="22"/>
        </w:rPr>
        <w:t> </w:t>
      </w:r>
      <w:r>
        <w:rPr>
          <w:rFonts w:ascii="Trebuchet MS"/>
          <w:color w:val="77328A"/>
          <w:spacing w:val="-2"/>
          <w:w w:val="115"/>
          <w:sz w:val="22"/>
        </w:rPr>
        <w:t>analysis</w:t>
      </w:r>
      <w:r>
        <w:rPr>
          <w:rFonts w:ascii="Trebuchet MS"/>
          <w:color w:val="77328A"/>
          <w:spacing w:val="-10"/>
          <w:w w:val="115"/>
          <w:sz w:val="22"/>
        </w:rPr>
        <w:t> </w:t>
      </w:r>
      <w:r>
        <w:rPr>
          <w:rFonts w:ascii="Trebuchet MS"/>
          <w:color w:val="77328A"/>
          <w:spacing w:val="-2"/>
          <w:w w:val="115"/>
          <w:sz w:val="22"/>
        </w:rPr>
        <w:t>of</w:t>
      </w:r>
      <w:r>
        <w:rPr>
          <w:rFonts w:ascii="Trebuchet MS"/>
          <w:color w:val="77328A"/>
          <w:spacing w:val="-9"/>
          <w:w w:val="115"/>
          <w:sz w:val="22"/>
        </w:rPr>
        <w:t> </w:t>
      </w:r>
      <w:r>
        <w:rPr>
          <w:rFonts w:ascii="Trebuchet MS"/>
          <w:color w:val="77328A"/>
          <w:spacing w:val="-2"/>
          <w:w w:val="115"/>
          <w:sz w:val="22"/>
        </w:rPr>
        <w:t>immigration</w:t>
      </w:r>
      <w:r>
        <w:rPr>
          <w:rFonts w:ascii="Trebuchet MS"/>
          <w:color w:val="77328A"/>
          <w:spacing w:val="-10"/>
          <w:w w:val="115"/>
          <w:sz w:val="22"/>
        </w:rPr>
        <w:t> </w:t>
      </w:r>
      <w:r>
        <w:rPr>
          <w:rFonts w:ascii="Trebuchet MS"/>
          <w:color w:val="77328A"/>
          <w:spacing w:val="-2"/>
          <w:w w:val="115"/>
          <w:sz w:val="22"/>
        </w:rPr>
        <w:t>or</w:t>
      </w:r>
      <w:r>
        <w:rPr>
          <w:rFonts w:ascii="Trebuchet MS"/>
          <w:color w:val="77328A"/>
          <w:spacing w:val="-9"/>
          <w:w w:val="115"/>
          <w:sz w:val="22"/>
        </w:rPr>
        <w:t> </w:t>
      </w:r>
      <w:r>
        <w:rPr>
          <w:rFonts w:ascii="Trebuchet MS"/>
          <w:color w:val="77328A"/>
          <w:spacing w:val="-2"/>
          <w:w w:val="115"/>
          <w:sz w:val="22"/>
        </w:rPr>
        <w:t>related</w:t>
      </w:r>
      <w:r>
        <w:rPr>
          <w:rFonts w:ascii="Trebuchet MS"/>
          <w:color w:val="77328A"/>
          <w:spacing w:val="-10"/>
          <w:w w:val="115"/>
          <w:sz w:val="22"/>
        </w:rPr>
        <w:t> </w:t>
      </w:r>
      <w:r>
        <w:rPr>
          <w:rFonts w:ascii="Trebuchet MS"/>
          <w:color w:val="77328A"/>
          <w:spacing w:val="-2"/>
          <w:w w:val="115"/>
          <w:sz w:val="22"/>
        </w:rPr>
        <w:t>rights</w:t>
      </w:r>
      <w:r>
        <w:rPr>
          <w:rFonts w:ascii="Trebuchet MS"/>
          <w:color w:val="77328A"/>
          <w:spacing w:val="-9"/>
          <w:w w:val="115"/>
          <w:sz w:val="22"/>
        </w:rPr>
        <w:t> </w:t>
      </w:r>
      <w:r>
        <w:rPr>
          <w:rFonts w:ascii="Trebuchet MS"/>
          <w:color w:val="77328A"/>
          <w:spacing w:val="-2"/>
          <w:w w:val="115"/>
          <w:sz w:val="22"/>
        </w:rPr>
        <w:t>&amp;</w:t>
      </w:r>
      <w:r>
        <w:rPr>
          <w:rFonts w:ascii="Trebuchet MS"/>
          <w:color w:val="77328A"/>
          <w:spacing w:val="-10"/>
          <w:w w:val="115"/>
          <w:sz w:val="22"/>
        </w:rPr>
        <w:t> </w:t>
      </w:r>
      <w:r>
        <w:rPr>
          <w:rFonts w:ascii="Trebuchet MS"/>
          <w:color w:val="77328A"/>
          <w:spacing w:val="-2"/>
          <w:w w:val="115"/>
          <w:sz w:val="22"/>
        </w:rPr>
        <w:t>equality</w:t>
      </w:r>
      <w:r>
        <w:rPr>
          <w:rFonts w:ascii="Trebuchet MS"/>
          <w:color w:val="77328A"/>
          <w:spacing w:val="-10"/>
          <w:w w:val="115"/>
          <w:sz w:val="22"/>
        </w:rPr>
        <w:t> </w:t>
      </w:r>
      <w:r>
        <w:rPr>
          <w:rFonts w:ascii="Trebuchet MS"/>
          <w:color w:val="77328A"/>
          <w:spacing w:val="-2"/>
          <w:w w:val="115"/>
          <w:sz w:val="22"/>
        </w:rPr>
        <w:t>protections</w:t>
      </w:r>
      <w:r>
        <w:rPr>
          <w:rFonts w:ascii="Trebuchet MS"/>
          <w:color w:val="77328A"/>
          <w:spacing w:val="-9"/>
          <w:w w:val="115"/>
          <w:sz w:val="22"/>
        </w:rPr>
        <w:t> </w:t>
      </w:r>
      <w:r>
        <w:rPr>
          <w:rFonts w:ascii="Trebuchet MS"/>
          <w:color w:val="77328A"/>
          <w:spacing w:val="-2"/>
          <w:w w:val="115"/>
          <w:sz w:val="22"/>
        </w:rPr>
        <w:t>in</w:t>
      </w:r>
      <w:r>
        <w:rPr>
          <w:rFonts w:ascii="Trebuchet MS"/>
          <w:color w:val="77328A"/>
          <w:spacing w:val="-10"/>
          <w:w w:val="115"/>
          <w:sz w:val="22"/>
        </w:rPr>
        <w:t> </w:t>
      </w:r>
      <w:r>
        <w:rPr>
          <w:rFonts w:ascii="Trebuchet MS"/>
          <w:color w:val="77328A"/>
          <w:spacing w:val="-2"/>
          <w:w w:val="115"/>
          <w:sz w:val="22"/>
        </w:rPr>
        <w:t>NI</w:t>
      </w:r>
      <w:r>
        <w:rPr>
          <w:rFonts w:ascii="Trebuchet MS"/>
          <w:color w:val="77328A"/>
          <w:spacing w:val="-9"/>
          <w:w w:val="115"/>
          <w:sz w:val="22"/>
        </w:rPr>
        <w:t> </w:t>
      </w:r>
      <w:r>
        <w:rPr>
          <w:rFonts w:ascii="Trebuchet MS"/>
          <w:color w:val="77328A"/>
          <w:spacing w:val="-2"/>
          <w:w w:val="115"/>
          <w:sz w:val="22"/>
        </w:rPr>
        <w:t>after</w:t>
      </w:r>
      <w:r>
        <w:rPr>
          <w:rFonts w:ascii="Trebuchet MS"/>
          <w:color w:val="77328A"/>
          <w:spacing w:val="-10"/>
          <w:w w:val="115"/>
          <w:sz w:val="22"/>
        </w:rPr>
        <w:t> </w:t>
      </w:r>
      <w:r>
        <w:rPr>
          <w:rFonts w:ascii="Trebuchet MS"/>
          <w:color w:val="77328A"/>
          <w:spacing w:val="-2"/>
          <w:w w:val="115"/>
          <w:sz w:val="22"/>
        </w:rPr>
        <w:t>Brexit</w:t>
      </w:r>
    </w:p>
    <w:p>
      <w:pPr>
        <w:pStyle w:val="BodyText"/>
        <w:spacing w:before="6"/>
        <w:rPr>
          <w:rFonts w:ascii="Trebuchet MS"/>
          <w:sz w:val="15"/>
        </w:rPr>
      </w:pPr>
      <w:r>
        <w:rPr/>
        <mc:AlternateContent>
          <mc:Choice Requires="wps">
            <w:drawing>
              <wp:anchor distT="0" distB="0" distL="0" distR="0" allowOverlap="1" layoutInCell="1" locked="0" behindDoc="1" simplePos="0" relativeHeight="487639040">
                <wp:simplePos x="0" y="0"/>
                <wp:positionH relativeFrom="page">
                  <wp:posOffset>457200</wp:posOffset>
                </wp:positionH>
                <wp:positionV relativeFrom="paragraph">
                  <wp:posOffset>129930</wp:posOffset>
                </wp:positionV>
                <wp:extent cx="6645909" cy="1270"/>
                <wp:effectExtent l="0" t="0" r="0" b="0"/>
                <wp:wrapTopAndBottom/>
                <wp:docPr id="199" name="Graphic 199"/>
                <wp:cNvGraphicFramePr>
                  <a:graphicFrameLocks/>
                </wp:cNvGraphicFramePr>
                <a:graphic>
                  <a:graphicData uri="http://schemas.microsoft.com/office/word/2010/wordprocessingShape">
                    <wps:wsp>
                      <wps:cNvPr id="199" name="Graphic 199"/>
                      <wps:cNvSpPr/>
                      <wps:spPr>
                        <a:xfrm>
                          <a:off x="0" y="0"/>
                          <a:ext cx="6645909" cy="1270"/>
                        </a:xfrm>
                        <a:custGeom>
                          <a:avLst/>
                          <a:gdLst/>
                          <a:ahLst/>
                          <a:cxnLst/>
                          <a:rect l="l" t="t" r="r" b="b"/>
                          <a:pathLst>
                            <a:path w="6645909" h="0">
                              <a:moveTo>
                                <a:pt x="0" y="0"/>
                              </a:moveTo>
                              <a:lnTo>
                                <a:pt x="6645605" y="0"/>
                              </a:lnTo>
                            </a:path>
                          </a:pathLst>
                        </a:custGeom>
                        <a:ln w="12700">
                          <a:solidFill>
                            <a:srgbClr val="77328A"/>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10.230739pt;width:523.3pt;height:.1pt;mso-position-horizontal-relative:page;mso-position-vertical-relative:paragraph;z-index:-15677440;mso-wrap-distance-left:0;mso-wrap-distance-right:0" id="docshape159" coordorigin="720,205" coordsize="10466,0" path="m720,205l11186,205e" filled="false" stroked="true" strokeweight="1pt" strokecolor="#77328a">
                <v:path arrowok="t"/>
                <v:stroke dashstyle="solid"/>
                <w10:wrap type="topAndBottom"/>
              </v:shape>
            </w:pict>
          </mc:Fallback>
        </mc:AlternateContent>
      </w:r>
    </w:p>
    <w:p>
      <w:pPr>
        <w:pStyle w:val="BodyText"/>
        <w:spacing w:before="75"/>
        <w:rPr>
          <w:rFonts w:ascii="Trebuchet MS"/>
          <w:sz w:val="20"/>
        </w:rPr>
      </w:pPr>
    </w:p>
    <w:p>
      <w:pPr>
        <w:spacing w:after="0"/>
        <w:rPr>
          <w:rFonts w:ascii="Trebuchet MS"/>
          <w:sz w:val="20"/>
        </w:rPr>
        <w:sectPr>
          <w:pgSz w:w="11910" w:h="16840"/>
          <w:pgMar w:top="580" w:bottom="280" w:left="320" w:right="520"/>
        </w:sectPr>
      </w:pPr>
    </w:p>
    <w:p>
      <w:pPr>
        <w:pStyle w:val="BodyText"/>
        <w:spacing w:line="278" w:lineRule="auto" w:before="72"/>
        <w:ind w:left="400" w:right="64"/>
      </w:pPr>
      <w:r>
        <w:rPr>
          <w:w w:val="115"/>
        </w:rPr>
        <w:t>While</w:t>
      </w:r>
      <w:r>
        <w:rPr>
          <w:spacing w:val="-7"/>
          <w:w w:val="115"/>
        </w:rPr>
        <w:t> </w:t>
      </w:r>
      <w:r>
        <w:rPr>
          <w:w w:val="115"/>
        </w:rPr>
        <w:t>the</w:t>
      </w:r>
      <w:r>
        <w:rPr>
          <w:spacing w:val="-7"/>
          <w:w w:val="115"/>
        </w:rPr>
        <w:t> </w:t>
      </w:r>
      <w:r>
        <w:rPr>
          <w:w w:val="115"/>
        </w:rPr>
        <w:t>complainant</w:t>
      </w:r>
      <w:r>
        <w:rPr>
          <w:spacing w:val="-7"/>
          <w:w w:val="115"/>
        </w:rPr>
        <w:t> </w:t>
      </w:r>
      <w:r>
        <w:rPr>
          <w:w w:val="115"/>
        </w:rPr>
        <w:t>was</w:t>
      </w:r>
      <w:r>
        <w:rPr>
          <w:spacing w:val="-7"/>
          <w:w w:val="115"/>
        </w:rPr>
        <w:t> </w:t>
      </w:r>
      <w:r>
        <w:rPr>
          <w:w w:val="115"/>
        </w:rPr>
        <w:t>not</w:t>
      </w:r>
      <w:r>
        <w:rPr>
          <w:spacing w:val="-7"/>
          <w:w w:val="115"/>
        </w:rPr>
        <w:t> </w:t>
      </w:r>
      <w:r>
        <w:rPr>
          <w:w w:val="115"/>
        </w:rPr>
        <w:t>of</w:t>
      </w:r>
      <w:r>
        <w:rPr>
          <w:spacing w:val="-7"/>
          <w:w w:val="115"/>
        </w:rPr>
        <w:t> </w:t>
      </w:r>
      <w:r>
        <w:rPr>
          <w:w w:val="115"/>
        </w:rPr>
        <w:t>Roma origin, the practice from which she suffered, the siting of the electricity meters, was “on the grounds of” the Roma ethnic origin of the majority of </w:t>
      </w:r>
      <w:r>
        <w:rPr>
          <w:spacing w:val="-2"/>
          <w:w w:val="115"/>
        </w:rPr>
        <w:t>persons</w:t>
      </w:r>
      <w:r>
        <w:rPr>
          <w:spacing w:val="-18"/>
          <w:w w:val="115"/>
        </w:rPr>
        <w:t> </w:t>
      </w:r>
      <w:r>
        <w:rPr>
          <w:spacing w:val="-2"/>
          <w:w w:val="115"/>
        </w:rPr>
        <w:t>in</w:t>
      </w:r>
      <w:r>
        <w:rPr>
          <w:spacing w:val="-17"/>
          <w:w w:val="115"/>
        </w:rPr>
        <w:t> </w:t>
      </w:r>
      <w:r>
        <w:rPr>
          <w:spacing w:val="-2"/>
          <w:w w:val="115"/>
        </w:rPr>
        <w:t>her</w:t>
      </w:r>
      <w:r>
        <w:rPr>
          <w:spacing w:val="-17"/>
          <w:w w:val="115"/>
        </w:rPr>
        <w:t> </w:t>
      </w:r>
      <w:r>
        <w:rPr>
          <w:spacing w:val="-2"/>
          <w:w w:val="115"/>
        </w:rPr>
        <w:t>district.</w:t>
      </w:r>
      <w:r>
        <w:rPr>
          <w:spacing w:val="-17"/>
          <w:w w:val="115"/>
        </w:rPr>
        <w:t> </w:t>
      </w:r>
      <w:r>
        <w:rPr>
          <w:spacing w:val="-2"/>
          <w:w w:val="115"/>
        </w:rPr>
        <w:t>The</w:t>
      </w:r>
      <w:r>
        <w:rPr>
          <w:spacing w:val="-17"/>
          <w:w w:val="115"/>
        </w:rPr>
        <w:t> </w:t>
      </w:r>
      <w:r>
        <w:rPr>
          <w:spacing w:val="-2"/>
          <w:w w:val="115"/>
        </w:rPr>
        <w:t>grounds</w:t>
      </w:r>
      <w:r>
        <w:rPr>
          <w:spacing w:val="-18"/>
          <w:w w:val="115"/>
        </w:rPr>
        <w:t> </w:t>
      </w:r>
      <w:r>
        <w:rPr>
          <w:spacing w:val="-2"/>
          <w:w w:val="115"/>
        </w:rPr>
        <w:t>were what</w:t>
      </w:r>
      <w:r>
        <w:rPr>
          <w:spacing w:val="-9"/>
          <w:w w:val="115"/>
        </w:rPr>
        <w:t> </w:t>
      </w:r>
      <w:r>
        <w:rPr>
          <w:spacing w:val="-2"/>
          <w:w w:val="115"/>
        </w:rPr>
        <w:t>mattered,</w:t>
      </w:r>
      <w:r>
        <w:rPr>
          <w:spacing w:val="-2"/>
          <w:w w:val="115"/>
          <w:vertAlign w:val="superscript"/>
        </w:rPr>
        <w:t>26</w:t>
      </w:r>
      <w:r>
        <w:rPr>
          <w:spacing w:val="-8"/>
          <w:w w:val="115"/>
          <w:vertAlign w:val="baseline"/>
        </w:rPr>
        <w:t> </w:t>
      </w:r>
      <w:r>
        <w:rPr>
          <w:spacing w:val="-2"/>
          <w:w w:val="115"/>
          <w:vertAlign w:val="baseline"/>
        </w:rPr>
        <w:t>irrespective</w:t>
      </w:r>
      <w:r>
        <w:rPr>
          <w:spacing w:val="-8"/>
          <w:w w:val="115"/>
          <w:vertAlign w:val="baseline"/>
        </w:rPr>
        <w:t> </w:t>
      </w:r>
      <w:r>
        <w:rPr>
          <w:spacing w:val="-2"/>
          <w:w w:val="115"/>
          <w:vertAlign w:val="baseline"/>
        </w:rPr>
        <w:t>of</w:t>
      </w:r>
      <w:r>
        <w:rPr>
          <w:spacing w:val="-8"/>
          <w:w w:val="115"/>
          <w:vertAlign w:val="baseline"/>
        </w:rPr>
        <w:t> </w:t>
      </w:r>
      <w:r>
        <w:rPr>
          <w:spacing w:val="-2"/>
          <w:w w:val="115"/>
          <w:vertAlign w:val="baseline"/>
        </w:rPr>
        <w:t>whether</w:t>
      </w:r>
    </w:p>
    <w:p>
      <w:pPr>
        <w:pStyle w:val="BodyText"/>
        <w:spacing w:line="278" w:lineRule="auto"/>
        <w:ind w:left="400" w:right="4"/>
      </w:pPr>
      <w:r>
        <w:rPr>
          <w:w w:val="110"/>
        </w:rPr>
        <w:t>persons not of Roma ethnic origin suffered less favourable treatment or particular disadvantage alongside the Roma.</w:t>
      </w:r>
    </w:p>
    <w:p>
      <w:pPr>
        <w:pStyle w:val="BodyText"/>
        <w:spacing w:line="278" w:lineRule="auto" w:before="198"/>
        <w:ind w:left="400" w:right="4"/>
      </w:pPr>
      <w:r>
        <w:rPr>
          <w:w w:val="115"/>
        </w:rPr>
        <w:t>The court, however, went on to consider indirect discrimination. It held that the siting</w:t>
      </w:r>
      <w:r>
        <w:rPr>
          <w:spacing w:val="-11"/>
          <w:w w:val="115"/>
        </w:rPr>
        <w:t> </w:t>
      </w:r>
      <w:r>
        <w:rPr>
          <w:w w:val="115"/>
        </w:rPr>
        <w:t>of</w:t>
      </w:r>
      <w:r>
        <w:rPr>
          <w:spacing w:val="-11"/>
          <w:w w:val="115"/>
        </w:rPr>
        <w:t> </w:t>
      </w:r>
      <w:r>
        <w:rPr>
          <w:w w:val="115"/>
        </w:rPr>
        <w:t>meters</w:t>
      </w:r>
      <w:r>
        <w:rPr>
          <w:spacing w:val="-11"/>
          <w:w w:val="115"/>
        </w:rPr>
        <w:t> </w:t>
      </w:r>
      <w:r>
        <w:rPr>
          <w:w w:val="115"/>
        </w:rPr>
        <w:t>high</w:t>
      </w:r>
      <w:r>
        <w:rPr>
          <w:spacing w:val="-11"/>
          <w:w w:val="115"/>
        </w:rPr>
        <w:t> </w:t>
      </w:r>
      <w:r>
        <w:rPr>
          <w:w w:val="115"/>
        </w:rPr>
        <w:t>to</w:t>
      </w:r>
      <w:r>
        <w:rPr>
          <w:spacing w:val="-11"/>
          <w:w w:val="115"/>
        </w:rPr>
        <w:t> </w:t>
      </w:r>
      <w:r>
        <w:rPr>
          <w:w w:val="115"/>
        </w:rPr>
        <w:t>prevent</w:t>
      </w:r>
      <w:r>
        <w:rPr>
          <w:spacing w:val="-11"/>
          <w:w w:val="115"/>
        </w:rPr>
        <w:t> </w:t>
      </w:r>
      <w:r>
        <w:rPr>
          <w:w w:val="115"/>
        </w:rPr>
        <w:t>tampering in</w:t>
      </w:r>
      <w:r>
        <w:rPr>
          <w:spacing w:val="-2"/>
          <w:w w:val="115"/>
        </w:rPr>
        <w:t> </w:t>
      </w:r>
      <w:r>
        <w:rPr>
          <w:w w:val="115"/>
        </w:rPr>
        <w:t>Roma</w:t>
      </w:r>
      <w:r>
        <w:rPr>
          <w:spacing w:val="-2"/>
          <w:w w:val="115"/>
        </w:rPr>
        <w:t> </w:t>
      </w:r>
      <w:r>
        <w:rPr>
          <w:w w:val="115"/>
        </w:rPr>
        <w:t>areas</w:t>
      </w:r>
      <w:r>
        <w:rPr>
          <w:spacing w:val="-2"/>
          <w:w w:val="115"/>
        </w:rPr>
        <w:t> </w:t>
      </w:r>
      <w:r>
        <w:rPr>
          <w:w w:val="115"/>
        </w:rPr>
        <w:t>resulted</w:t>
      </w:r>
      <w:r>
        <w:rPr>
          <w:spacing w:val="-2"/>
          <w:w w:val="115"/>
        </w:rPr>
        <w:t> </w:t>
      </w:r>
      <w:r>
        <w:rPr>
          <w:w w:val="115"/>
        </w:rPr>
        <w:t>in</w:t>
      </w:r>
      <w:r>
        <w:rPr>
          <w:spacing w:val="-2"/>
          <w:w w:val="115"/>
        </w:rPr>
        <w:t> </w:t>
      </w:r>
      <w:r>
        <w:rPr>
          <w:w w:val="115"/>
        </w:rPr>
        <w:t>discrimination against</w:t>
      </w:r>
      <w:r>
        <w:rPr>
          <w:spacing w:val="-20"/>
          <w:w w:val="115"/>
        </w:rPr>
        <w:t> </w:t>
      </w:r>
      <w:r>
        <w:rPr>
          <w:w w:val="115"/>
        </w:rPr>
        <w:t>Roma.</w:t>
      </w:r>
      <w:r>
        <w:rPr>
          <w:spacing w:val="-19"/>
          <w:w w:val="115"/>
        </w:rPr>
        <w:t> </w:t>
      </w:r>
      <w:r>
        <w:rPr>
          <w:w w:val="115"/>
        </w:rPr>
        <w:t>It</w:t>
      </w:r>
      <w:r>
        <w:rPr>
          <w:spacing w:val="-19"/>
          <w:w w:val="115"/>
        </w:rPr>
        <w:t> </w:t>
      </w:r>
      <w:r>
        <w:rPr>
          <w:w w:val="115"/>
        </w:rPr>
        <w:t>held</w:t>
      </w:r>
      <w:r>
        <w:rPr>
          <w:spacing w:val="-19"/>
          <w:w w:val="115"/>
        </w:rPr>
        <w:t> </w:t>
      </w:r>
      <w:r>
        <w:rPr>
          <w:w w:val="115"/>
        </w:rPr>
        <w:t>that</w:t>
      </w:r>
      <w:r>
        <w:rPr>
          <w:spacing w:val="-19"/>
          <w:w w:val="115"/>
        </w:rPr>
        <w:t> </w:t>
      </w:r>
      <w:r>
        <w:rPr>
          <w:w w:val="115"/>
        </w:rPr>
        <w:t>the</w:t>
      </w:r>
      <w:r>
        <w:rPr>
          <w:spacing w:val="-20"/>
          <w:w w:val="115"/>
        </w:rPr>
        <w:t> </w:t>
      </w:r>
      <w:r>
        <w:rPr>
          <w:w w:val="115"/>
        </w:rPr>
        <w:t>requirement that persons be put at a ‘particular disadvantage’ in Article 2(2)(b) of the Race Directive must “be understood as meaning that it is particularly persons</w:t>
      </w:r>
    </w:p>
    <w:p>
      <w:pPr>
        <w:pStyle w:val="BodyText"/>
        <w:spacing w:line="278" w:lineRule="auto"/>
        <w:ind w:left="399" w:right="23"/>
      </w:pPr>
      <w:r>
        <w:rPr>
          <w:w w:val="110"/>
        </w:rPr>
        <w:t>of a given ethnic origin who are at a disadvantage because of the measure at issue”</w:t>
      </w:r>
      <w:r>
        <w:rPr>
          <w:w w:val="110"/>
          <w:vertAlign w:val="superscript"/>
        </w:rPr>
        <w:t>27</w:t>
      </w:r>
      <w:r>
        <w:rPr>
          <w:w w:val="110"/>
          <w:vertAlign w:val="baseline"/>
        </w:rPr>
        <w:t> rather than connoting the degree of disadvantage suffered.</w:t>
      </w:r>
      <w:r>
        <w:rPr>
          <w:spacing w:val="40"/>
          <w:w w:val="110"/>
          <w:vertAlign w:val="baseline"/>
        </w:rPr>
        <w:t> </w:t>
      </w:r>
      <w:r>
        <w:rPr>
          <w:w w:val="110"/>
          <w:vertAlign w:val="baseline"/>
        </w:rPr>
        <w:t>The words used </w:t>
      </w:r>
      <w:r>
        <w:rPr>
          <w:spacing w:val="-2"/>
          <w:w w:val="110"/>
          <w:vertAlign w:val="baseline"/>
        </w:rPr>
        <w:t>have</w:t>
      </w:r>
      <w:r>
        <w:rPr>
          <w:spacing w:val="-17"/>
          <w:w w:val="110"/>
          <w:vertAlign w:val="baseline"/>
        </w:rPr>
        <w:t> </w:t>
      </w:r>
      <w:r>
        <w:rPr>
          <w:spacing w:val="-2"/>
          <w:w w:val="110"/>
          <w:vertAlign w:val="baseline"/>
        </w:rPr>
        <w:t>become</w:t>
      </w:r>
      <w:r>
        <w:rPr>
          <w:spacing w:val="-16"/>
          <w:w w:val="110"/>
          <w:vertAlign w:val="baseline"/>
        </w:rPr>
        <w:t> </w:t>
      </w:r>
      <w:r>
        <w:rPr>
          <w:spacing w:val="-2"/>
          <w:w w:val="110"/>
          <w:vertAlign w:val="baseline"/>
        </w:rPr>
        <w:t>an</w:t>
      </w:r>
      <w:r>
        <w:rPr>
          <w:spacing w:val="-17"/>
          <w:w w:val="110"/>
          <w:vertAlign w:val="baseline"/>
        </w:rPr>
        <w:t> </w:t>
      </w:r>
      <w:r>
        <w:rPr>
          <w:spacing w:val="-2"/>
          <w:w w:val="110"/>
          <w:vertAlign w:val="baseline"/>
        </w:rPr>
        <w:t>issue</w:t>
      </w:r>
      <w:r>
        <w:rPr>
          <w:spacing w:val="-16"/>
          <w:w w:val="110"/>
          <w:vertAlign w:val="baseline"/>
        </w:rPr>
        <w:t> </w:t>
      </w:r>
      <w:r>
        <w:rPr>
          <w:spacing w:val="-2"/>
          <w:w w:val="110"/>
          <w:vertAlign w:val="baseline"/>
        </w:rPr>
        <w:t>in</w:t>
      </w:r>
      <w:r>
        <w:rPr>
          <w:spacing w:val="-16"/>
          <w:w w:val="110"/>
          <w:vertAlign w:val="baseline"/>
        </w:rPr>
        <w:t> </w:t>
      </w:r>
      <w:r>
        <w:rPr>
          <w:spacing w:val="-2"/>
          <w:w w:val="110"/>
          <w:vertAlign w:val="baseline"/>
        </w:rPr>
        <w:t>subsequent</w:t>
      </w:r>
      <w:r>
        <w:rPr>
          <w:spacing w:val="-17"/>
          <w:w w:val="110"/>
          <w:vertAlign w:val="baseline"/>
        </w:rPr>
        <w:t> </w:t>
      </w:r>
      <w:r>
        <w:rPr>
          <w:spacing w:val="-2"/>
          <w:w w:val="110"/>
          <w:vertAlign w:val="baseline"/>
        </w:rPr>
        <w:t>cases.</w:t>
      </w:r>
    </w:p>
    <w:p>
      <w:pPr>
        <w:spacing w:line="268" w:lineRule="auto" w:before="201"/>
        <w:ind w:left="400" w:right="228" w:firstLine="0"/>
        <w:jc w:val="left"/>
        <w:rPr>
          <w:sz w:val="28"/>
        </w:rPr>
      </w:pPr>
      <w:r>
        <w:rPr>
          <w:color w:val="77328A"/>
          <w:w w:val="115"/>
          <w:sz w:val="28"/>
        </w:rPr>
        <w:t>The</w:t>
      </w:r>
      <w:r>
        <w:rPr>
          <w:color w:val="77328A"/>
          <w:spacing w:val="-6"/>
          <w:w w:val="115"/>
          <w:sz w:val="28"/>
        </w:rPr>
        <w:t> </w:t>
      </w:r>
      <w:r>
        <w:rPr>
          <w:color w:val="77328A"/>
          <w:w w:val="115"/>
          <w:sz w:val="28"/>
        </w:rPr>
        <w:t>Court</w:t>
      </w:r>
      <w:r>
        <w:rPr>
          <w:color w:val="77328A"/>
          <w:spacing w:val="-6"/>
          <w:w w:val="115"/>
          <w:sz w:val="28"/>
        </w:rPr>
        <w:t> </w:t>
      </w:r>
      <w:r>
        <w:rPr>
          <w:color w:val="77328A"/>
          <w:w w:val="115"/>
          <w:sz w:val="28"/>
        </w:rPr>
        <w:t>adopted</w:t>
      </w:r>
      <w:r>
        <w:rPr>
          <w:color w:val="77328A"/>
          <w:spacing w:val="-6"/>
          <w:w w:val="115"/>
          <w:sz w:val="28"/>
        </w:rPr>
        <w:t> </w:t>
      </w:r>
      <w:r>
        <w:rPr>
          <w:color w:val="77328A"/>
          <w:w w:val="115"/>
          <w:sz w:val="28"/>
        </w:rPr>
        <w:t>a</w:t>
      </w:r>
      <w:r>
        <w:rPr>
          <w:color w:val="77328A"/>
          <w:spacing w:val="-6"/>
          <w:w w:val="115"/>
          <w:sz w:val="28"/>
        </w:rPr>
        <w:t> </w:t>
      </w:r>
      <w:r>
        <w:rPr>
          <w:color w:val="77328A"/>
          <w:w w:val="115"/>
          <w:sz w:val="28"/>
        </w:rPr>
        <w:t>purposive interpretation of the Race Directive, which promotes “the development</w:t>
      </w:r>
      <w:r>
        <w:rPr>
          <w:color w:val="77328A"/>
          <w:spacing w:val="-23"/>
          <w:w w:val="115"/>
          <w:sz w:val="28"/>
        </w:rPr>
        <w:t> </w:t>
      </w:r>
      <w:r>
        <w:rPr>
          <w:color w:val="77328A"/>
          <w:w w:val="115"/>
          <w:sz w:val="28"/>
        </w:rPr>
        <w:t>of</w:t>
      </w:r>
      <w:r>
        <w:rPr>
          <w:color w:val="77328A"/>
          <w:spacing w:val="-22"/>
          <w:w w:val="115"/>
          <w:sz w:val="28"/>
        </w:rPr>
        <w:t> </w:t>
      </w:r>
      <w:r>
        <w:rPr>
          <w:color w:val="77328A"/>
          <w:w w:val="115"/>
          <w:sz w:val="28"/>
        </w:rPr>
        <w:t>democratic</w:t>
      </w:r>
      <w:r>
        <w:rPr>
          <w:color w:val="77328A"/>
          <w:spacing w:val="-23"/>
          <w:w w:val="115"/>
          <w:sz w:val="28"/>
        </w:rPr>
        <w:t> </w:t>
      </w:r>
      <w:r>
        <w:rPr>
          <w:color w:val="77328A"/>
          <w:w w:val="115"/>
          <w:sz w:val="28"/>
        </w:rPr>
        <w:t>and tolerant societies”</w:t>
      </w:r>
      <w:r>
        <w:rPr>
          <w:color w:val="77328A"/>
          <w:w w:val="115"/>
          <w:sz w:val="28"/>
          <w:vertAlign w:val="superscript"/>
        </w:rPr>
        <w:t>28</w:t>
      </w:r>
      <w:r>
        <w:rPr>
          <w:color w:val="77328A"/>
          <w:w w:val="115"/>
          <w:sz w:val="28"/>
          <w:vertAlign w:val="baseline"/>
        </w:rPr>
        <w:t>.</w:t>
      </w:r>
    </w:p>
    <w:p>
      <w:pPr>
        <w:pStyle w:val="BodyText"/>
        <w:spacing w:line="320" w:lineRule="exact" w:before="41"/>
        <w:ind w:left="300" w:right="335"/>
      </w:pPr>
      <w:r>
        <w:rPr/>
        <w:br w:type="column"/>
      </w:r>
      <w:r>
        <w:rPr>
          <w:rFonts w:ascii="Lucida Sans Unicode"/>
        </w:rPr>
        <w:t>In finding that the Claimant could claim</w:t>
      </w:r>
      <w:r>
        <w:rPr>
          <w:rFonts w:ascii="Lucida Sans Unicode"/>
          <w:spacing w:val="80"/>
          <w:w w:val="110"/>
        </w:rPr>
        <w:t> </w:t>
      </w:r>
      <w:r>
        <w:rPr>
          <w:w w:val="110"/>
        </w:rPr>
        <w:t>to be a victim of discrimination the court made reference to its judgment in Case</w:t>
      </w:r>
      <w:r>
        <w:rPr>
          <w:spacing w:val="40"/>
          <w:w w:val="110"/>
        </w:rPr>
        <w:t> </w:t>
      </w:r>
      <w:r>
        <w:rPr/>
        <w:t>C-303/06 </w:t>
      </w:r>
      <w:r>
        <w:rPr>
          <w:rFonts w:ascii="Verdana"/>
          <w:i/>
        </w:rPr>
        <w:t>S. Coleman v Attridge Law and</w:t>
      </w:r>
      <w:r>
        <w:rPr>
          <w:rFonts w:ascii="Verdana"/>
          <w:i/>
        </w:rPr>
        <w:t> </w:t>
      </w:r>
      <w:r>
        <w:rPr>
          <w:rFonts w:ascii="Verdana"/>
          <w:i/>
          <w:w w:val="110"/>
        </w:rPr>
        <w:t>Steve</w:t>
      </w:r>
      <w:r>
        <w:rPr>
          <w:rFonts w:ascii="Verdana"/>
          <w:i/>
          <w:spacing w:val="-24"/>
          <w:w w:val="110"/>
        </w:rPr>
        <w:t> </w:t>
      </w:r>
      <w:r>
        <w:rPr>
          <w:rFonts w:ascii="Verdana"/>
          <w:i/>
          <w:w w:val="110"/>
        </w:rPr>
        <w:t>Law</w:t>
      </w:r>
      <w:r>
        <w:rPr>
          <w:w w:val="110"/>
        </w:rPr>
        <w:t>,</w:t>
      </w:r>
      <w:r>
        <w:rPr>
          <w:spacing w:val="-12"/>
          <w:w w:val="110"/>
        </w:rPr>
        <w:t> </w:t>
      </w:r>
      <w:r>
        <w:rPr>
          <w:w w:val="110"/>
        </w:rPr>
        <w:t>where</w:t>
      </w:r>
      <w:r>
        <w:rPr>
          <w:spacing w:val="-8"/>
          <w:w w:val="110"/>
        </w:rPr>
        <w:t> </w:t>
      </w:r>
      <w:r>
        <w:rPr>
          <w:w w:val="110"/>
        </w:rPr>
        <w:t>the</w:t>
      </w:r>
      <w:r>
        <w:rPr>
          <w:spacing w:val="-8"/>
          <w:w w:val="110"/>
        </w:rPr>
        <w:t> </w:t>
      </w:r>
      <w:r>
        <w:rPr>
          <w:w w:val="110"/>
        </w:rPr>
        <w:t>claimant</w:t>
      </w:r>
      <w:r>
        <w:rPr>
          <w:spacing w:val="-8"/>
          <w:w w:val="110"/>
        </w:rPr>
        <w:t> </w:t>
      </w:r>
      <w:r>
        <w:rPr>
          <w:w w:val="110"/>
        </w:rPr>
        <w:t>employee was held to be entitled to claim direct</w:t>
      </w:r>
    </w:p>
    <w:p>
      <w:pPr>
        <w:pStyle w:val="BodyText"/>
        <w:spacing w:line="278" w:lineRule="auto" w:before="30"/>
        <w:ind w:left="300" w:right="239"/>
      </w:pPr>
      <w:r>
        <w:rPr>
          <w:w w:val="115"/>
        </w:rPr>
        <w:t>discrimination</w:t>
      </w:r>
      <w:r>
        <w:rPr>
          <w:spacing w:val="-12"/>
          <w:w w:val="115"/>
        </w:rPr>
        <w:t> </w:t>
      </w:r>
      <w:r>
        <w:rPr>
          <w:w w:val="115"/>
        </w:rPr>
        <w:t>on</w:t>
      </w:r>
      <w:r>
        <w:rPr>
          <w:spacing w:val="-12"/>
          <w:w w:val="115"/>
        </w:rPr>
        <w:t> </w:t>
      </w:r>
      <w:r>
        <w:rPr>
          <w:w w:val="115"/>
        </w:rPr>
        <w:t>the</w:t>
      </w:r>
      <w:r>
        <w:rPr>
          <w:spacing w:val="-12"/>
          <w:w w:val="115"/>
        </w:rPr>
        <w:t> </w:t>
      </w:r>
      <w:r>
        <w:rPr>
          <w:w w:val="115"/>
        </w:rPr>
        <w:t>grounds</w:t>
      </w:r>
      <w:r>
        <w:rPr>
          <w:spacing w:val="-12"/>
          <w:w w:val="115"/>
        </w:rPr>
        <w:t> </w:t>
      </w:r>
      <w:r>
        <w:rPr>
          <w:w w:val="115"/>
        </w:rPr>
        <w:t>of</w:t>
      </w:r>
      <w:r>
        <w:rPr>
          <w:spacing w:val="-12"/>
          <w:w w:val="115"/>
        </w:rPr>
        <w:t> </w:t>
      </w:r>
      <w:r>
        <w:rPr>
          <w:w w:val="115"/>
        </w:rPr>
        <w:t>disability as the mother of a disabled child, herself </w:t>
      </w:r>
      <w:r>
        <w:rPr>
          <w:w w:val="110"/>
        </w:rPr>
        <w:t>able-bodied.</w:t>
      </w:r>
      <w:r>
        <w:rPr>
          <w:spacing w:val="40"/>
          <w:w w:val="110"/>
        </w:rPr>
        <w:t> </w:t>
      </w:r>
      <w:r>
        <w:rPr>
          <w:w w:val="110"/>
        </w:rPr>
        <w:t>This is sometimes described </w:t>
      </w:r>
      <w:r>
        <w:rPr>
          <w:w w:val="115"/>
        </w:rPr>
        <w:t>as “associative discrimination”.</w:t>
      </w:r>
    </w:p>
    <w:p>
      <w:pPr>
        <w:pStyle w:val="BodyText"/>
        <w:spacing w:line="278" w:lineRule="auto" w:before="184"/>
        <w:ind w:left="300" w:right="335"/>
      </w:pPr>
      <w:r>
        <w:rPr>
          <w:rFonts w:ascii="Verdana" w:hAnsi="Verdana"/>
          <w:i/>
          <w:w w:val="115"/>
        </w:rPr>
        <w:t>CHEZ</w:t>
      </w:r>
      <w:r>
        <w:rPr>
          <w:w w:val="115"/>
        </w:rPr>
        <w:t>, while focused on direct discrimination, extends “associative discrimination” to cases of indirect discrimination</w:t>
      </w:r>
      <w:r>
        <w:rPr>
          <w:w w:val="115"/>
          <w:vertAlign w:val="superscript"/>
        </w:rPr>
        <w:t>29</w:t>
      </w:r>
      <w:r>
        <w:rPr>
          <w:w w:val="115"/>
          <w:vertAlign w:val="baseline"/>
        </w:rPr>
        <w:t>. If direct discrimination were not established, the referring court </w:t>
      </w:r>
      <w:r>
        <w:rPr>
          <w:spacing w:val="-2"/>
          <w:w w:val="115"/>
          <w:vertAlign w:val="baseline"/>
        </w:rPr>
        <w:t>should</w:t>
      </w:r>
      <w:r>
        <w:rPr>
          <w:spacing w:val="-15"/>
          <w:w w:val="115"/>
          <w:vertAlign w:val="baseline"/>
        </w:rPr>
        <w:t> </w:t>
      </w:r>
      <w:r>
        <w:rPr>
          <w:spacing w:val="-2"/>
          <w:w w:val="115"/>
          <w:vertAlign w:val="baseline"/>
        </w:rPr>
        <w:t>consider</w:t>
      </w:r>
      <w:r>
        <w:rPr>
          <w:spacing w:val="-15"/>
          <w:w w:val="115"/>
          <w:vertAlign w:val="baseline"/>
        </w:rPr>
        <w:t> </w:t>
      </w:r>
      <w:r>
        <w:rPr>
          <w:spacing w:val="-2"/>
          <w:w w:val="115"/>
          <w:vertAlign w:val="baseline"/>
        </w:rPr>
        <w:t>the</w:t>
      </w:r>
      <w:r>
        <w:rPr>
          <w:spacing w:val="-15"/>
          <w:w w:val="115"/>
          <w:vertAlign w:val="baseline"/>
        </w:rPr>
        <w:t> </w:t>
      </w:r>
      <w:r>
        <w:rPr>
          <w:spacing w:val="-2"/>
          <w:w w:val="115"/>
          <w:vertAlign w:val="baseline"/>
        </w:rPr>
        <w:t>claim</w:t>
      </w:r>
      <w:r>
        <w:rPr>
          <w:spacing w:val="-15"/>
          <w:w w:val="115"/>
          <w:vertAlign w:val="baseline"/>
        </w:rPr>
        <w:t> </w:t>
      </w:r>
      <w:r>
        <w:rPr>
          <w:spacing w:val="-2"/>
          <w:w w:val="115"/>
          <w:vertAlign w:val="baseline"/>
        </w:rPr>
        <w:t>under</w:t>
      </w:r>
      <w:r>
        <w:rPr>
          <w:spacing w:val="-15"/>
          <w:w w:val="115"/>
          <w:vertAlign w:val="baseline"/>
        </w:rPr>
        <w:t> </w:t>
      </w:r>
      <w:r>
        <w:rPr>
          <w:spacing w:val="-2"/>
          <w:w w:val="115"/>
          <w:vertAlign w:val="baseline"/>
        </w:rPr>
        <w:t>the</w:t>
      </w:r>
      <w:r>
        <w:rPr>
          <w:spacing w:val="-15"/>
          <w:w w:val="115"/>
          <w:vertAlign w:val="baseline"/>
        </w:rPr>
        <w:t> </w:t>
      </w:r>
      <w:r>
        <w:rPr>
          <w:spacing w:val="-2"/>
          <w:w w:val="115"/>
          <w:vertAlign w:val="baseline"/>
        </w:rPr>
        <w:t>head </w:t>
      </w:r>
      <w:r>
        <w:rPr>
          <w:w w:val="115"/>
          <w:vertAlign w:val="baseline"/>
        </w:rPr>
        <w:t>of indirect discrimination.</w:t>
      </w:r>
    </w:p>
    <w:p>
      <w:pPr>
        <w:pStyle w:val="Heading5"/>
        <w:spacing w:before="159"/>
        <w:ind w:left="300"/>
        <w:rPr>
          <w:i/>
        </w:rPr>
      </w:pPr>
      <w:r>
        <w:rPr>
          <w:i/>
          <w:color w:val="77328A"/>
          <w:w w:val="105"/>
        </w:rPr>
        <w:t>Jyske</w:t>
      </w:r>
      <w:r>
        <w:rPr>
          <w:i/>
          <w:color w:val="77328A"/>
          <w:spacing w:val="-13"/>
          <w:w w:val="105"/>
        </w:rPr>
        <w:t> </w:t>
      </w:r>
      <w:r>
        <w:rPr>
          <w:i/>
          <w:color w:val="77328A"/>
          <w:w w:val="105"/>
        </w:rPr>
        <w:t>Finans</w:t>
      </w:r>
      <w:r>
        <w:rPr>
          <w:i/>
          <w:color w:val="77328A"/>
          <w:spacing w:val="-12"/>
          <w:w w:val="105"/>
        </w:rPr>
        <w:t> </w:t>
      </w:r>
      <w:r>
        <w:rPr>
          <w:i/>
          <w:color w:val="77328A"/>
          <w:w w:val="105"/>
        </w:rPr>
        <w:t>and</w:t>
      </w:r>
      <w:r>
        <w:rPr>
          <w:i/>
          <w:color w:val="77328A"/>
          <w:spacing w:val="-12"/>
          <w:w w:val="105"/>
        </w:rPr>
        <w:t> </w:t>
      </w:r>
      <w:r>
        <w:rPr>
          <w:i/>
          <w:color w:val="77328A"/>
          <w:spacing w:val="-2"/>
          <w:w w:val="105"/>
        </w:rPr>
        <w:t>Maniero</w:t>
      </w:r>
    </w:p>
    <w:p>
      <w:pPr>
        <w:pStyle w:val="BodyText"/>
        <w:spacing w:line="276" w:lineRule="auto" w:before="210"/>
        <w:ind w:left="300" w:right="335"/>
      </w:pPr>
      <w:r>
        <w:rPr>
          <w:rFonts w:ascii="Verdana"/>
          <w:i/>
        </w:rPr>
        <w:t>Jyske</w:t>
      </w:r>
      <w:r>
        <w:rPr>
          <w:rFonts w:ascii="Verdana"/>
          <w:i/>
          <w:spacing w:val="-3"/>
        </w:rPr>
        <w:t> </w:t>
      </w:r>
      <w:r>
        <w:rPr>
          <w:rFonts w:ascii="Verdana"/>
          <w:i/>
        </w:rPr>
        <w:t>Finans</w:t>
      </w:r>
      <w:r>
        <w:rPr>
          <w:rFonts w:ascii="Verdana"/>
          <w:i/>
          <w:spacing w:val="-3"/>
        </w:rPr>
        <w:t> </w:t>
      </w:r>
      <w:r>
        <w:rPr/>
        <w:t>Case C 668/15 was not a case </w:t>
      </w:r>
      <w:r>
        <w:rPr>
          <w:w w:val="110"/>
        </w:rPr>
        <w:t>about a migrant but, like the case of </w:t>
      </w:r>
      <w:r>
        <w:rPr>
          <w:rFonts w:ascii="Verdana"/>
          <w:i/>
          <w:w w:val="110"/>
        </w:rPr>
        <w:t>Biao</w:t>
      </w:r>
      <w:r>
        <w:rPr>
          <w:rFonts w:ascii="Verdana"/>
          <w:i/>
          <w:w w:val="110"/>
        </w:rPr>
        <w:t> </w:t>
      </w:r>
      <w:r>
        <w:rPr>
          <w:w w:val="110"/>
        </w:rPr>
        <w:t>in the European Court of Human Rights, about a Danish national cited above.</w:t>
      </w:r>
      <w:r>
        <w:rPr>
          <w:spacing w:val="40"/>
          <w:w w:val="110"/>
        </w:rPr>
        <w:t> </w:t>
      </w:r>
      <w:r>
        <w:rPr>
          <w:w w:val="110"/>
        </w:rPr>
        <w:t>Two partners were both Danish: one born Danish, the other naturalised in Denmark, having been born in Bosnia Herzegovina. When they applied for a loan to buy a </w:t>
      </w:r>
      <w:r>
        <w:rPr>
          <w:w w:val="110"/>
        </w:rPr>
        <w:t>car, the partner born outside the EU and the</w:t>
      </w:r>
    </w:p>
    <w:p>
      <w:pPr>
        <w:pStyle w:val="BodyText"/>
        <w:spacing w:line="278" w:lineRule="auto" w:before="2"/>
        <w:ind w:left="300"/>
      </w:pPr>
      <w:r>
        <w:rPr>
          <w:w w:val="110"/>
        </w:rPr>
        <w:t>European</w:t>
      </w:r>
      <w:r>
        <w:rPr>
          <w:spacing w:val="-4"/>
          <w:w w:val="110"/>
        </w:rPr>
        <w:t> </w:t>
      </w:r>
      <w:r>
        <w:rPr>
          <w:w w:val="110"/>
        </w:rPr>
        <w:t>Free</w:t>
      </w:r>
      <w:r>
        <w:rPr>
          <w:spacing w:val="-4"/>
          <w:w w:val="110"/>
        </w:rPr>
        <w:t> </w:t>
      </w:r>
      <w:r>
        <w:rPr>
          <w:w w:val="110"/>
        </w:rPr>
        <w:t>Trade</w:t>
      </w:r>
      <w:r>
        <w:rPr>
          <w:spacing w:val="-4"/>
          <w:w w:val="110"/>
        </w:rPr>
        <w:t> </w:t>
      </w:r>
      <w:r>
        <w:rPr>
          <w:w w:val="110"/>
        </w:rPr>
        <w:t>Area</w:t>
      </w:r>
      <w:r>
        <w:rPr>
          <w:spacing w:val="-4"/>
          <w:w w:val="110"/>
        </w:rPr>
        <w:t> </w:t>
      </w:r>
      <w:r>
        <w:rPr>
          <w:w w:val="110"/>
        </w:rPr>
        <w:t>was</w:t>
      </w:r>
      <w:r>
        <w:rPr>
          <w:spacing w:val="-4"/>
          <w:w w:val="110"/>
        </w:rPr>
        <w:t> </w:t>
      </w:r>
      <w:r>
        <w:rPr>
          <w:w w:val="110"/>
        </w:rPr>
        <w:t>required</w:t>
      </w:r>
      <w:r>
        <w:rPr>
          <w:spacing w:val="-4"/>
          <w:w w:val="110"/>
        </w:rPr>
        <w:t> </w:t>
      </w:r>
      <w:r>
        <w:rPr>
          <w:w w:val="110"/>
        </w:rPr>
        <w:t>to </w:t>
      </w:r>
      <w:r>
        <w:rPr>
          <w:w w:val="115"/>
        </w:rPr>
        <w:t>produce additional security information.</w:t>
      </w:r>
    </w:p>
    <w:p>
      <w:pPr>
        <w:pStyle w:val="BodyText"/>
        <w:spacing w:line="278" w:lineRule="auto"/>
        <w:ind w:left="300" w:right="346"/>
        <w:jc w:val="both"/>
      </w:pPr>
      <w:r>
        <w:rPr>
          <w:spacing w:val="-2"/>
          <w:w w:val="115"/>
        </w:rPr>
        <w:t>This</w:t>
      </w:r>
      <w:r>
        <w:rPr>
          <w:spacing w:val="-17"/>
          <w:w w:val="115"/>
        </w:rPr>
        <w:t> </w:t>
      </w:r>
      <w:r>
        <w:rPr>
          <w:spacing w:val="-2"/>
          <w:w w:val="115"/>
        </w:rPr>
        <w:t>was</w:t>
      </w:r>
      <w:r>
        <w:rPr>
          <w:spacing w:val="-17"/>
          <w:w w:val="115"/>
        </w:rPr>
        <w:t> </w:t>
      </w:r>
      <w:r>
        <w:rPr>
          <w:spacing w:val="-2"/>
          <w:w w:val="115"/>
        </w:rPr>
        <w:t>stated</w:t>
      </w:r>
      <w:r>
        <w:rPr>
          <w:spacing w:val="-17"/>
          <w:w w:val="115"/>
        </w:rPr>
        <w:t> </w:t>
      </w:r>
      <w:r>
        <w:rPr>
          <w:spacing w:val="-2"/>
          <w:w w:val="115"/>
        </w:rPr>
        <w:t>to</w:t>
      </w:r>
      <w:r>
        <w:rPr>
          <w:spacing w:val="-17"/>
          <w:w w:val="115"/>
        </w:rPr>
        <w:t> </w:t>
      </w:r>
      <w:r>
        <w:rPr>
          <w:spacing w:val="-2"/>
          <w:w w:val="115"/>
        </w:rPr>
        <w:t>be</w:t>
      </w:r>
      <w:r>
        <w:rPr>
          <w:spacing w:val="-17"/>
          <w:w w:val="115"/>
        </w:rPr>
        <w:t> </w:t>
      </w:r>
      <w:r>
        <w:rPr>
          <w:spacing w:val="-2"/>
          <w:w w:val="115"/>
        </w:rPr>
        <w:t>to</w:t>
      </w:r>
      <w:r>
        <w:rPr>
          <w:spacing w:val="-17"/>
          <w:w w:val="115"/>
        </w:rPr>
        <w:t> </w:t>
      </w:r>
      <w:r>
        <w:rPr>
          <w:spacing w:val="-2"/>
          <w:w w:val="115"/>
        </w:rPr>
        <w:t>address</w:t>
      </w:r>
      <w:r>
        <w:rPr>
          <w:spacing w:val="-17"/>
          <w:w w:val="115"/>
        </w:rPr>
        <w:t> </w:t>
      </w:r>
      <w:r>
        <w:rPr>
          <w:spacing w:val="-2"/>
          <w:w w:val="115"/>
        </w:rPr>
        <w:t>the</w:t>
      </w:r>
      <w:r>
        <w:rPr>
          <w:spacing w:val="-17"/>
          <w:w w:val="115"/>
        </w:rPr>
        <w:t> </w:t>
      </w:r>
      <w:r>
        <w:rPr>
          <w:spacing w:val="-2"/>
          <w:w w:val="115"/>
        </w:rPr>
        <w:t>risks </w:t>
      </w:r>
      <w:r>
        <w:rPr>
          <w:w w:val="115"/>
        </w:rPr>
        <w:t>of</w:t>
      </w:r>
      <w:r>
        <w:rPr>
          <w:spacing w:val="-20"/>
          <w:w w:val="115"/>
        </w:rPr>
        <w:t> </w:t>
      </w:r>
      <w:r>
        <w:rPr>
          <w:w w:val="115"/>
        </w:rPr>
        <w:t>money</w:t>
      </w:r>
      <w:r>
        <w:rPr>
          <w:spacing w:val="-19"/>
          <w:w w:val="115"/>
        </w:rPr>
        <w:t> </w:t>
      </w:r>
      <w:r>
        <w:rPr>
          <w:w w:val="115"/>
        </w:rPr>
        <w:t>laundering</w:t>
      </w:r>
      <w:r>
        <w:rPr>
          <w:spacing w:val="-19"/>
          <w:w w:val="115"/>
        </w:rPr>
        <w:t> </w:t>
      </w:r>
      <w:r>
        <w:rPr>
          <w:w w:val="115"/>
        </w:rPr>
        <w:t>and</w:t>
      </w:r>
      <w:r>
        <w:rPr>
          <w:spacing w:val="-19"/>
          <w:w w:val="115"/>
        </w:rPr>
        <w:t> </w:t>
      </w:r>
      <w:r>
        <w:rPr>
          <w:w w:val="115"/>
        </w:rPr>
        <w:t>related</w:t>
      </w:r>
      <w:r>
        <w:rPr>
          <w:spacing w:val="-19"/>
          <w:w w:val="115"/>
        </w:rPr>
        <w:t> </w:t>
      </w:r>
      <w:r>
        <w:rPr>
          <w:w w:val="115"/>
        </w:rPr>
        <w:t>national security questions.</w:t>
      </w:r>
      <w:r>
        <w:rPr>
          <w:spacing w:val="40"/>
          <w:w w:val="115"/>
        </w:rPr>
        <w:t> </w:t>
      </w:r>
      <w:r>
        <w:rPr>
          <w:w w:val="115"/>
        </w:rPr>
        <w:t>He complained</w:t>
      </w:r>
    </w:p>
    <w:p>
      <w:pPr>
        <w:pStyle w:val="BodyText"/>
        <w:spacing w:line="275" w:lineRule="exact"/>
        <w:ind w:left="300"/>
        <w:jc w:val="both"/>
      </w:pPr>
      <w:r>
        <w:rPr>
          <w:w w:val="115"/>
        </w:rPr>
        <w:t>of</w:t>
      </w:r>
      <w:r>
        <w:rPr>
          <w:spacing w:val="7"/>
          <w:w w:val="115"/>
        </w:rPr>
        <w:t> </w:t>
      </w:r>
      <w:r>
        <w:rPr>
          <w:spacing w:val="-2"/>
          <w:w w:val="115"/>
        </w:rPr>
        <w:t>discrimination.</w:t>
      </w:r>
    </w:p>
    <w:p>
      <w:pPr>
        <w:spacing w:after="0" w:line="275" w:lineRule="exact"/>
        <w:jc w:val="both"/>
        <w:sectPr>
          <w:type w:val="continuous"/>
          <w:pgSz w:w="11910" w:h="16840"/>
          <w:pgMar w:top="580" w:bottom="280" w:left="320" w:right="520"/>
          <w:cols w:num="2" w:equalWidth="0">
            <w:col w:w="5463" w:space="40"/>
            <w:col w:w="5567"/>
          </w:cols>
        </w:sectPr>
      </w:pPr>
    </w:p>
    <w:p>
      <w:pPr>
        <w:pStyle w:val="BodyText"/>
        <w:rPr>
          <w:sz w:val="20"/>
        </w:rPr>
      </w:pPr>
      <w:r>
        <w:rPr/>
        <mc:AlternateContent>
          <mc:Choice Requires="wps">
            <w:drawing>
              <wp:anchor distT="0" distB="0" distL="0" distR="0" allowOverlap="1" layoutInCell="1" locked="0" behindDoc="1" simplePos="0" relativeHeight="486656000">
                <wp:simplePos x="0" y="0"/>
                <wp:positionH relativeFrom="page">
                  <wp:posOffset>0</wp:posOffset>
                </wp:positionH>
                <wp:positionV relativeFrom="page">
                  <wp:posOffset>0</wp:posOffset>
                </wp:positionV>
                <wp:extent cx="7560309" cy="10692130"/>
                <wp:effectExtent l="0" t="0" r="0" b="0"/>
                <wp:wrapNone/>
                <wp:docPr id="200" name="Graphic 200"/>
                <wp:cNvGraphicFramePr>
                  <a:graphicFrameLocks/>
                </wp:cNvGraphicFramePr>
                <a:graphic>
                  <a:graphicData uri="http://schemas.microsoft.com/office/word/2010/wordprocessingShape">
                    <wps:wsp>
                      <wps:cNvPr id="200" name="Graphic 200"/>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E8E0F0"/>
                        </a:solidFill>
                      </wps:spPr>
                      <wps:bodyPr wrap="square" lIns="0" tIns="0" rIns="0" bIns="0" rtlCol="0">
                        <a:prstTxWarp prst="textNoShape">
                          <a:avLst/>
                        </a:prstTxWarp>
                        <a:noAutofit/>
                      </wps:bodyPr>
                    </wps:wsp>
                  </a:graphicData>
                </a:graphic>
              </wp:anchor>
            </w:drawing>
          </mc:Choice>
          <mc:Fallback>
            <w:pict>
              <v:rect style="position:absolute;margin-left:0pt;margin-top:0pt;width:595.276001pt;height:841.890015pt;mso-position-horizontal-relative:page;mso-position-vertical-relative:page;z-index:-16660480" id="docshape160" filled="true" fillcolor="#e8e0f0" stroked="false">
                <v:fill type="solid"/>
                <w10:wrap type="none"/>
              </v:rect>
            </w:pict>
          </mc:Fallback>
        </mc:AlternateContent>
      </w:r>
    </w:p>
    <w:p>
      <w:pPr>
        <w:pStyle w:val="BodyText"/>
        <w:rPr>
          <w:sz w:val="20"/>
        </w:rPr>
      </w:pPr>
    </w:p>
    <w:p>
      <w:pPr>
        <w:pStyle w:val="BodyText"/>
        <w:spacing w:before="195" w:after="1"/>
        <w:rPr>
          <w:sz w:val="20"/>
        </w:rPr>
      </w:pPr>
    </w:p>
    <w:p>
      <w:pPr>
        <w:pStyle w:val="BodyText"/>
        <w:spacing w:line="20" w:lineRule="exact"/>
        <w:ind w:left="400"/>
        <w:rPr>
          <w:sz w:val="2"/>
        </w:rPr>
      </w:pPr>
      <w:r>
        <w:rPr>
          <w:sz w:val="2"/>
        </w:rPr>
        <mc:AlternateContent>
          <mc:Choice Requires="wps">
            <w:drawing>
              <wp:inline distT="0" distB="0" distL="0" distR="0">
                <wp:extent cx="6645909" cy="12700"/>
                <wp:effectExtent l="9525" t="0" r="2540" b="6350"/>
                <wp:docPr id="201" name="Group 201"/>
                <wp:cNvGraphicFramePr>
                  <a:graphicFrameLocks/>
                </wp:cNvGraphicFramePr>
                <a:graphic>
                  <a:graphicData uri="http://schemas.microsoft.com/office/word/2010/wordprocessingGroup">
                    <wpg:wgp>
                      <wpg:cNvPr id="201" name="Group 201"/>
                      <wpg:cNvGrpSpPr/>
                      <wpg:grpSpPr>
                        <a:xfrm>
                          <a:off x="0" y="0"/>
                          <a:ext cx="6645909" cy="12700"/>
                          <a:chExt cx="6645909" cy="12700"/>
                        </a:xfrm>
                      </wpg:grpSpPr>
                      <wps:wsp>
                        <wps:cNvPr id="202" name="Graphic 202"/>
                        <wps:cNvSpPr/>
                        <wps:spPr>
                          <a:xfrm>
                            <a:off x="0" y="6350"/>
                            <a:ext cx="6645909" cy="1270"/>
                          </a:xfrm>
                          <a:custGeom>
                            <a:avLst/>
                            <a:gdLst/>
                            <a:ahLst/>
                            <a:cxnLst/>
                            <a:rect l="l" t="t" r="r" b="b"/>
                            <a:pathLst>
                              <a:path w="6645909" h="0">
                                <a:moveTo>
                                  <a:pt x="0" y="0"/>
                                </a:moveTo>
                                <a:lnTo>
                                  <a:pt x="6645605" y="0"/>
                                </a:lnTo>
                              </a:path>
                            </a:pathLst>
                          </a:custGeom>
                          <a:ln w="1270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523.3pt;height:1pt;mso-position-horizontal-relative:char;mso-position-vertical-relative:line" id="docshapegroup161" coordorigin="0,0" coordsize="10466,20">
                <v:line style="position:absolute" from="0,10" to="10466,10" stroked="true" strokeweight="1pt" strokecolor="#77328a">
                  <v:stroke dashstyle="solid"/>
                </v:line>
              </v:group>
            </w:pict>
          </mc:Fallback>
        </mc:AlternateContent>
      </w:r>
      <w:r>
        <w:rPr>
          <w:sz w:val="2"/>
        </w:rPr>
      </w:r>
    </w:p>
    <w:p>
      <w:pPr>
        <w:tabs>
          <w:tab w:pos="796" w:val="left" w:leader="none"/>
        </w:tabs>
        <w:spacing w:before="196"/>
        <w:ind w:left="400" w:right="0" w:firstLine="0"/>
        <w:jc w:val="left"/>
        <w:rPr>
          <w:sz w:val="18"/>
        </w:rPr>
      </w:pPr>
      <w:r>
        <w:rPr>
          <w:spacing w:val="-5"/>
          <w:w w:val="105"/>
          <w:sz w:val="18"/>
          <w:vertAlign w:val="superscript"/>
        </w:rPr>
        <w:t>26</w:t>
      </w:r>
      <w:r>
        <w:rPr>
          <w:sz w:val="18"/>
          <w:vertAlign w:val="baseline"/>
        </w:rPr>
        <w:tab/>
      </w:r>
      <w:r>
        <w:rPr>
          <w:spacing w:val="-2"/>
          <w:w w:val="105"/>
          <w:sz w:val="18"/>
          <w:vertAlign w:val="baseline"/>
        </w:rPr>
        <w:t>Paragraphs</w:t>
      </w:r>
      <w:r>
        <w:rPr>
          <w:spacing w:val="2"/>
          <w:w w:val="105"/>
          <w:sz w:val="18"/>
          <w:vertAlign w:val="baseline"/>
        </w:rPr>
        <w:t> </w:t>
      </w:r>
      <w:r>
        <w:rPr>
          <w:spacing w:val="-2"/>
          <w:w w:val="105"/>
          <w:sz w:val="18"/>
          <w:vertAlign w:val="baseline"/>
        </w:rPr>
        <w:t>56,</w:t>
      </w:r>
      <w:r>
        <w:rPr>
          <w:spacing w:val="2"/>
          <w:w w:val="105"/>
          <w:sz w:val="18"/>
          <w:vertAlign w:val="baseline"/>
        </w:rPr>
        <w:t> </w:t>
      </w:r>
      <w:r>
        <w:rPr>
          <w:spacing w:val="-2"/>
          <w:w w:val="105"/>
          <w:sz w:val="18"/>
          <w:vertAlign w:val="baseline"/>
        </w:rPr>
        <w:t>59</w:t>
      </w:r>
      <w:r>
        <w:rPr>
          <w:spacing w:val="3"/>
          <w:w w:val="105"/>
          <w:sz w:val="18"/>
          <w:vertAlign w:val="baseline"/>
        </w:rPr>
        <w:t> </w:t>
      </w:r>
      <w:r>
        <w:rPr>
          <w:spacing w:val="-2"/>
          <w:w w:val="105"/>
          <w:sz w:val="18"/>
          <w:vertAlign w:val="baseline"/>
        </w:rPr>
        <w:t>dd,</w:t>
      </w:r>
      <w:r>
        <w:rPr>
          <w:spacing w:val="2"/>
          <w:w w:val="105"/>
          <w:sz w:val="18"/>
          <w:vertAlign w:val="baseline"/>
        </w:rPr>
        <w:t> </w:t>
      </w:r>
      <w:r>
        <w:rPr>
          <w:rFonts w:ascii="Verdana"/>
          <w:i/>
          <w:spacing w:val="-2"/>
          <w:w w:val="105"/>
          <w:sz w:val="18"/>
          <w:vertAlign w:val="baseline"/>
        </w:rPr>
        <w:t>CHEZ</w:t>
      </w:r>
      <w:r>
        <w:rPr>
          <w:rFonts w:ascii="Verdana"/>
          <w:i/>
          <w:spacing w:val="-12"/>
          <w:w w:val="105"/>
          <w:sz w:val="18"/>
          <w:vertAlign w:val="baseline"/>
        </w:rPr>
        <w:t> </w:t>
      </w:r>
      <w:r>
        <w:rPr>
          <w:rFonts w:ascii="Verdana"/>
          <w:i/>
          <w:spacing w:val="-2"/>
          <w:w w:val="105"/>
          <w:sz w:val="18"/>
          <w:vertAlign w:val="baseline"/>
        </w:rPr>
        <w:t>Razpredelenie</w:t>
      </w:r>
      <w:r>
        <w:rPr>
          <w:rFonts w:ascii="Verdana"/>
          <w:i/>
          <w:spacing w:val="-12"/>
          <w:w w:val="105"/>
          <w:sz w:val="18"/>
          <w:vertAlign w:val="baseline"/>
        </w:rPr>
        <w:t> </w:t>
      </w:r>
      <w:r>
        <w:rPr>
          <w:rFonts w:ascii="Verdana"/>
          <w:i/>
          <w:spacing w:val="-2"/>
          <w:w w:val="105"/>
          <w:sz w:val="18"/>
          <w:vertAlign w:val="baseline"/>
        </w:rPr>
        <w:t>Bulgaria,</w:t>
      </w:r>
      <w:r>
        <w:rPr>
          <w:rFonts w:ascii="Verdana"/>
          <w:i/>
          <w:spacing w:val="-12"/>
          <w:w w:val="105"/>
          <w:sz w:val="18"/>
          <w:vertAlign w:val="baseline"/>
        </w:rPr>
        <w:t> </w:t>
      </w:r>
      <w:r>
        <w:rPr>
          <w:spacing w:val="-2"/>
          <w:w w:val="105"/>
          <w:sz w:val="18"/>
          <w:vertAlign w:val="baseline"/>
        </w:rPr>
        <w:t>Case</w:t>
      </w:r>
      <w:r>
        <w:rPr>
          <w:spacing w:val="2"/>
          <w:w w:val="105"/>
          <w:sz w:val="18"/>
          <w:vertAlign w:val="baseline"/>
        </w:rPr>
        <w:t> </w:t>
      </w:r>
      <w:r>
        <w:rPr>
          <w:spacing w:val="-2"/>
          <w:w w:val="105"/>
          <w:sz w:val="18"/>
          <w:vertAlign w:val="baseline"/>
        </w:rPr>
        <w:t>C-83/14.</w:t>
      </w:r>
    </w:p>
    <w:p>
      <w:pPr>
        <w:tabs>
          <w:tab w:pos="796" w:val="left" w:leader="none"/>
        </w:tabs>
        <w:spacing w:before="189"/>
        <w:ind w:left="400" w:right="0" w:firstLine="0"/>
        <w:jc w:val="left"/>
        <w:rPr>
          <w:sz w:val="18"/>
        </w:rPr>
      </w:pPr>
      <w:r>
        <w:rPr>
          <w:spacing w:val="-5"/>
          <w:w w:val="110"/>
          <w:sz w:val="18"/>
          <w:vertAlign w:val="superscript"/>
        </w:rPr>
        <w:t>27</w:t>
      </w:r>
      <w:r>
        <w:rPr>
          <w:sz w:val="18"/>
          <w:vertAlign w:val="baseline"/>
        </w:rPr>
        <w:tab/>
      </w:r>
      <w:r>
        <w:rPr>
          <w:w w:val="110"/>
          <w:sz w:val="18"/>
          <w:vertAlign w:val="baseline"/>
        </w:rPr>
        <w:t>Paragraph</w:t>
      </w:r>
      <w:r>
        <w:rPr>
          <w:spacing w:val="2"/>
          <w:w w:val="110"/>
          <w:sz w:val="18"/>
          <w:vertAlign w:val="baseline"/>
        </w:rPr>
        <w:t> </w:t>
      </w:r>
      <w:r>
        <w:rPr>
          <w:w w:val="110"/>
          <w:sz w:val="18"/>
          <w:vertAlign w:val="baseline"/>
        </w:rPr>
        <w:t>100,</w:t>
      </w:r>
      <w:r>
        <w:rPr>
          <w:spacing w:val="3"/>
          <w:w w:val="110"/>
          <w:sz w:val="18"/>
          <w:vertAlign w:val="baseline"/>
        </w:rPr>
        <w:t> </w:t>
      </w:r>
      <w:r>
        <w:rPr>
          <w:w w:val="110"/>
          <w:sz w:val="18"/>
          <w:vertAlign w:val="baseline"/>
        </w:rPr>
        <w:t>ibid.</w:t>
      </w:r>
      <w:r>
        <w:rPr>
          <w:spacing w:val="3"/>
          <w:w w:val="110"/>
          <w:sz w:val="18"/>
          <w:vertAlign w:val="baseline"/>
        </w:rPr>
        <w:t> </w:t>
      </w:r>
      <w:r>
        <w:rPr>
          <w:w w:val="110"/>
          <w:sz w:val="18"/>
          <w:vertAlign w:val="baseline"/>
        </w:rPr>
        <w:t>At</w:t>
      </w:r>
      <w:r>
        <w:rPr>
          <w:spacing w:val="3"/>
          <w:w w:val="110"/>
          <w:sz w:val="18"/>
          <w:vertAlign w:val="baseline"/>
        </w:rPr>
        <w:t> </w:t>
      </w:r>
      <w:r>
        <w:rPr>
          <w:w w:val="110"/>
          <w:sz w:val="18"/>
          <w:vertAlign w:val="baseline"/>
        </w:rPr>
        <w:t>paragraph</w:t>
      </w:r>
      <w:r>
        <w:rPr>
          <w:spacing w:val="3"/>
          <w:w w:val="110"/>
          <w:sz w:val="18"/>
          <w:vertAlign w:val="baseline"/>
        </w:rPr>
        <w:t> </w:t>
      </w:r>
      <w:r>
        <w:rPr>
          <w:w w:val="110"/>
          <w:sz w:val="18"/>
          <w:vertAlign w:val="baseline"/>
        </w:rPr>
        <w:t>109,</w:t>
      </w:r>
      <w:r>
        <w:rPr>
          <w:spacing w:val="2"/>
          <w:w w:val="110"/>
          <w:sz w:val="18"/>
          <w:vertAlign w:val="baseline"/>
        </w:rPr>
        <w:t> </w:t>
      </w:r>
      <w:r>
        <w:rPr>
          <w:w w:val="110"/>
          <w:sz w:val="18"/>
          <w:vertAlign w:val="baseline"/>
        </w:rPr>
        <w:t>summing</w:t>
      </w:r>
      <w:r>
        <w:rPr>
          <w:spacing w:val="3"/>
          <w:w w:val="110"/>
          <w:sz w:val="18"/>
          <w:vertAlign w:val="baseline"/>
        </w:rPr>
        <w:t> </w:t>
      </w:r>
      <w:r>
        <w:rPr>
          <w:w w:val="110"/>
          <w:sz w:val="18"/>
          <w:vertAlign w:val="baseline"/>
        </w:rPr>
        <w:t>up,</w:t>
      </w:r>
      <w:r>
        <w:rPr>
          <w:spacing w:val="3"/>
          <w:w w:val="110"/>
          <w:sz w:val="18"/>
          <w:vertAlign w:val="baseline"/>
        </w:rPr>
        <w:t> </w:t>
      </w:r>
      <w:r>
        <w:rPr>
          <w:w w:val="110"/>
          <w:sz w:val="18"/>
          <w:vertAlign w:val="baseline"/>
        </w:rPr>
        <w:t>the</w:t>
      </w:r>
      <w:r>
        <w:rPr>
          <w:spacing w:val="3"/>
          <w:w w:val="110"/>
          <w:sz w:val="18"/>
          <w:vertAlign w:val="baseline"/>
        </w:rPr>
        <w:t> </w:t>
      </w:r>
      <w:r>
        <w:rPr>
          <w:w w:val="110"/>
          <w:sz w:val="18"/>
          <w:vertAlign w:val="baseline"/>
        </w:rPr>
        <w:t>court</w:t>
      </w:r>
      <w:r>
        <w:rPr>
          <w:spacing w:val="3"/>
          <w:w w:val="110"/>
          <w:sz w:val="18"/>
          <w:vertAlign w:val="baseline"/>
        </w:rPr>
        <w:t> </w:t>
      </w:r>
      <w:r>
        <w:rPr>
          <w:w w:val="110"/>
          <w:sz w:val="18"/>
          <w:vertAlign w:val="baseline"/>
        </w:rPr>
        <w:t>uses</w:t>
      </w:r>
      <w:r>
        <w:rPr>
          <w:spacing w:val="2"/>
          <w:w w:val="110"/>
          <w:sz w:val="18"/>
          <w:vertAlign w:val="baseline"/>
        </w:rPr>
        <w:t> </w:t>
      </w:r>
      <w:r>
        <w:rPr>
          <w:w w:val="110"/>
          <w:sz w:val="18"/>
          <w:vertAlign w:val="baseline"/>
        </w:rPr>
        <w:t>the</w:t>
      </w:r>
      <w:r>
        <w:rPr>
          <w:spacing w:val="3"/>
          <w:w w:val="110"/>
          <w:sz w:val="18"/>
          <w:vertAlign w:val="baseline"/>
        </w:rPr>
        <w:t> </w:t>
      </w:r>
      <w:r>
        <w:rPr>
          <w:w w:val="110"/>
          <w:sz w:val="18"/>
          <w:vertAlign w:val="baseline"/>
        </w:rPr>
        <w:t>expression</w:t>
      </w:r>
      <w:r>
        <w:rPr>
          <w:spacing w:val="3"/>
          <w:w w:val="110"/>
          <w:sz w:val="18"/>
          <w:vertAlign w:val="baseline"/>
        </w:rPr>
        <w:t> </w:t>
      </w:r>
      <w:r>
        <w:rPr>
          <w:w w:val="110"/>
          <w:sz w:val="18"/>
          <w:vertAlign w:val="baseline"/>
        </w:rPr>
        <w:t>“given</w:t>
      </w:r>
      <w:r>
        <w:rPr>
          <w:spacing w:val="3"/>
          <w:w w:val="110"/>
          <w:sz w:val="18"/>
          <w:vertAlign w:val="baseline"/>
        </w:rPr>
        <w:t> </w:t>
      </w:r>
      <w:r>
        <w:rPr>
          <w:w w:val="110"/>
          <w:sz w:val="18"/>
          <w:vertAlign w:val="baseline"/>
        </w:rPr>
        <w:t>racial</w:t>
      </w:r>
      <w:r>
        <w:rPr>
          <w:spacing w:val="3"/>
          <w:w w:val="110"/>
          <w:sz w:val="18"/>
          <w:vertAlign w:val="baseline"/>
        </w:rPr>
        <w:t> </w:t>
      </w:r>
      <w:r>
        <w:rPr>
          <w:w w:val="110"/>
          <w:sz w:val="18"/>
          <w:vertAlign w:val="baseline"/>
        </w:rPr>
        <w:t>or</w:t>
      </w:r>
      <w:r>
        <w:rPr>
          <w:spacing w:val="2"/>
          <w:w w:val="110"/>
          <w:sz w:val="18"/>
          <w:vertAlign w:val="baseline"/>
        </w:rPr>
        <w:t> </w:t>
      </w:r>
      <w:r>
        <w:rPr>
          <w:w w:val="110"/>
          <w:sz w:val="18"/>
          <w:vertAlign w:val="baseline"/>
        </w:rPr>
        <w:t>ethnic</w:t>
      </w:r>
      <w:r>
        <w:rPr>
          <w:spacing w:val="3"/>
          <w:w w:val="110"/>
          <w:sz w:val="18"/>
          <w:vertAlign w:val="baseline"/>
        </w:rPr>
        <w:t> </w:t>
      </w:r>
      <w:r>
        <w:rPr>
          <w:spacing w:val="-2"/>
          <w:w w:val="110"/>
          <w:sz w:val="18"/>
          <w:vertAlign w:val="baseline"/>
        </w:rPr>
        <w:t>origin”,</w:t>
      </w:r>
    </w:p>
    <w:p>
      <w:pPr>
        <w:tabs>
          <w:tab w:pos="796" w:val="left" w:leader="none"/>
        </w:tabs>
        <w:spacing w:before="190"/>
        <w:ind w:left="400" w:right="0" w:firstLine="0"/>
        <w:jc w:val="left"/>
        <w:rPr>
          <w:sz w:val="18"/>
        </w:rPr>
      </w:pPr>
      <w:r>
        <w:rPr>
          <w:spacing w:val="-5"/>
          <w:w w:val="110"/>
          <w:sz w:val="18"/>
          <w:vertAlign w:val="superscript"/>
        </w:rPr>
        <w:t>28</w:t>
      </w:r>
      <w:r>
        <w:rPr>
          <w:sz w:val="18"/>
          <w:vertAlign w:val="baseline"/>
        </w:rPr>
        <w:tab/>
      </w:r>
      <w:r>
        <w:rPr>
          <w:w w:val="110"/>
          <w:sz w:val="18"/>
          <w:vertAlign w:val="baseline"/>
        </w:rPr>
        <w:t>Paragraph</w:t>
      </w:r>
      <w:r>
        <w:rPr>
          <w:spacing w:val="-9"/>
          <w:w w:val="110"/>
          <w:sz w:val="18"/>
          <w:vertAlign w:val="baseline"/>
        </w:rPr>
        <w:t> </w:t>
      </w:r>
      <w:r>
        <w:rPr>
          <w:w w:val="110"/>
          <w:sz w:val="18"/>
          <w:vertAlign w:val="baseline"/>
        </w:rPr>
        <w:t>65,</w:t>
      </w:r>
      <w:r>
        <w:rPr>
          <w:spacing w:val="-9"/>
          <w:w w:val="110"/>
          <w:sz w:val="18"/>
          <w:vertAlign w:val="baseline"/>
        </w:rPr>
        <w:t> </w:t>
      </w:r>
      <w:r>
        <w:rPr>
          <w:spacing w:val="-2"/>
          <w:w w:val="110"/>
          <w:sz w:val="18"/>
          <w:vertAlign w:val="baseline"/>
        </w:rPr>
        <w:t>ibid.</w:t>
      </w:r>
    </w:p>
    <w:p>
      <w:pPr>
        <w:pStyle w:val="BodyText"/>
        <w:spacing w:before="1"/>
        <w:rPr>
          <w:sz w:val="18"/>
        </w:rPr>
      </w:pPr>
    </w:p>
    <w:p>
      <w:pPr>
        <w:tabs>
          <w:tab w:pos="796" w:val="left" w:leader="none"/>
        </w:tabs>
        <w:spacing w:line="213" w:lineRule="auto" w:before="1"/>
        <w:ind w:left="796" w:right="405" w:hanging="397"/>
        <w:jc w:val="left"/>
        <w:rPr>
          <w:sz w:val="18"/>
        </w:rPr>
      </w:pPr>
      <w:r>
        <w:rPr>
          <w:spacing w:val="-6"/>
          <w:w w:val="105"/>
          <w:sz w:val="18"/>
          <w:vertAlign w:val="superscript"/>
        </w:rPr>
        <w:t>29</w:t>
      </w:r>
      <w:r>
        <w:rPr>
          <w:sz w:val="18"/>
          <w:vertAlign w:val="baseline"/>
        </w:rPr>
        <w:tab/>
      </w:r>
      <w:r>
        <w:rPr>
          <w:w w:val="105"/>
          <w:sz w:val="18"/>
          <w:vertAlign w:val="baseline"/>
        </w:rPr>
        <w:t>Contrast</w:t>
      </w:r>
      <w:r>
        <w:rPr>
          <w:spacing w:val="40"/>
          <w:w w:val="105"/>
          <w:sz w:val="18"/>
          <w:vertAlign w:val="baseline"/>
        </w:rPr>
        <w:t> </w:t>
      </w:r>
      <w:r>
        <w:rPr>
          <w:rFonts w:ascii="Trebuchet MS"/>
          <w:i/>
          <w:w w:val="105"/>
          <w:sz w:val="18"/>
          <w:vertAlign w:val="baseline"/>
        </w:rPr>
        <w:t>Essop</w:t>
      </w:r>
      <w:r>
        <w:rPr>
          <w:rFonts w:ascii="Trebuchet MS"/>
          <w:i/>
          <w:spacing w:val="36"/>
          <w:w w:val="105"/>
          <w:sz w:val="18"/>
          <w:vertAlign w:val="baseline"/>
        </w:rPr>
        <w:t> </w:t>
      </w:r>
      <w:r>
        <w:rPr>
          <w:rFonts w:ascii="Trebuchet MS"/>
          <w:i/>
          <w:w w:val="105"/>
          <w:sz w:val="18"/>
          <w:vertAlign w:val="baseline"/>
        </w:rPr>
        <w:t>&amp;</w:t>
      </w:r>
      <w:r>
        <w:rPr>
          <w:rFonts w:ascii="Trebuchet MS"/>
          <w:i/>
          <w:spacing w:val="36"/>
          <w:w w:val="105"/>
          <w:sz w:val="18"/>
          <w:vertAlign w:val="baseline"/>
        </w:rPr>
        <w:t> </w:t>
      </w:r>
      <w:r>
        <w:rPr>
          <w:rFonts w:ascii="Trebuchet MS"/>
          <w:i/>
          <w:w w:val="105"/>
          <w:sz w:val="18"/>
          <w:vertAlign w:val="baseline"/>
        </w:rPr>
        <w:t>Ors</w:t>
      </w:r>
      <w:r>
        <w:rPr>
          <w:rFonts w:ascii="Trebuchet MS"/>
          <w:i/>
          <w:spacing w:val="36"/>
          <w:w w:val="105"/>
          <w:sz w:val="18"/>
          <w:vertAlign w:val="baseline"/>
        </w:rPr>
        <w:t> </w:t>
      </w:r>
      <w:r>
        <w:rPr>
          <w:rFonts w:ascii="Trebuchet MS"/>
          <w:i/>
          <w:w w:val="105"/>
          <w:sz w:val="18"/>
          <w:vertAlign w:val="baseline"/>
        </w:rPr>
        <w:t>v</w:t>
      </w:r>
      <w:r>
        <w:rPr>
          <w:rFonts w:ascii="Trebuchet MS"/>
          <w:i/>
          <w:spacing w:val="36"/>
          <w:w w:val="105"/>
          <w:sz w:val="18"/>
          <w:vertAlign w:val="baseline"/>
        </w:rPr>
        <w:t> </w:t>
      </w:r>
      <w:r>
        <w:rPr>
          <w:rFonts w:ascii="Trebuchet MS"/>
          <w:i/>
          <w:w w:val="105"/>
          <w:sz w:val="18"/>
          <w:vertAlign w:val="baseline"/>
        </w:rPr>
        <w:t>Home</w:t>
      </w:r>
      <w:r>
        <w:rPr>
          <w:rFonts w:ascii="Trebuchet MS"/>
          <w:i/>
          <w:spacing w:val="36"/>
          <w:w w:val="105"/>
          <w:sz w:val="18"/>
          <w:vertAlign w:val="baseline"/>
        </w:rPr>
        <w:t> </w:t>
      </w:r>
      <w:r>
        <w:rPr>
          <w:rFonts w:ascii="Trebuchet MS"/>
          <w:i/>
          <w:w w:val="105"/>
          <w:sz w:val="18"/>
          <w:vertAlign w:val="baseline"/>
        </w:rPr>
        <w:t>Office</w:t>
      </w:r>
      <w:r>
        <w:rPr>
          <w:rFonts w:ascii="Trebuchet MS"/>
          <w:i/>
          <w:spacing w:val="36"/>
          <w:w w:val="105"/>
          <w:sz w:val="18"/>
          <w:vertAlign w:val="baseline"/>
        </w:rPr>
        <w:t> </w:t>
      </w:r>
      <w:r>
        <w:rPr>
          <w:rFonts w:ascii="Trebuchet MS"/>
          <w:i/>
          <w:w w:val="105"/>
          <w:sz w:val="18"/>
          <w:vertAlign w:val="baseline"/>
        </w:rPr>
        <w:t>(UK</w:t>
      </w:r>
      <w:r>
        <w:rPr>
          <w:rFonts w:ascii="Trebuchet MS"/>
          <w:i/>
          <w:spacing w:val="36"/>
          <w:w w:val="105"/>
          <w:sz w:val="18"/>
          <w:vertAlign w:val="baseline"/>
        </w:rPr>
        <w:t> </w:t>
      </w:r>
      <w:r>
        <w:rPr>
          <w:rFonts w:ascii="Trebuchet MS"/>
          <w:i/>
          <w:w w:val="105"/>
          <w:sz w:val="18"/>
          <w:vertAlign w:val="baseline"/>
        </w:rPr>
        <w:t>Border</w:t>
      </w:r>
      <w:r>
        <w:rPr>
          <w:rFonts w:ascii="Trebuchet MS"/>
          <w:i/>
          <w:spacing w:val="36"/>
          <w:w w:val="105"/>
          <w:sz w:val="18"/>
          <w:vertAlign w:val="baseline"/>
        </w:rPr>
        <w:t> </w:t>
      </w:r>
      <w:r>
        <w:rPr>
          <w:rFonts w:ascii="Trebuchet MS"/>
          <w:i/>
          <w:w w:val="105"/>
          <w:sz w:val="18"/>
          <w:vertAlign w:val="baseline"/>
        </w:rPr>
        <w:t>Agency)</w:t>
      </w:r>
      <w:r>
        <w:rPr>
          <w:rFonts w:ascii="Trebuchet MS"/>
          <w:i/>
          <w:spacing w:val="36"/>
          <w:w w:val="105"/>
          <w:sz w:val="18"/>
          <w:vertAlign w:val="baseline"/>
        </w:rPr>
        <w:t> </w:t>
      </w:r>
      <w:r>
        <w:rPr>
          <w:w w:val="105"/>
          <w:sz w:val="18"/>
          <w:vertAlign w:val="baseline"/>
        </w:rPr>
        <w:t>[2017]</w:t>
      </w:r>
      <w:r>
        <w:rPr>
          <w:spacing w:val="40"/>
          <w:w w:val="105"/>
          <w:sz w:val="18"/>
          <w:vertAlign w:val="baseline"/>
        </w:rPr>
        <w:t> </w:t>
      </w:r>
      <w:r>
        <w:rPr>
          <w:w w:val="105"/>
          <w:sz w:val="18"/>
          <w:vertAlign w:val="baseline"/>
        </w:rPr>
        <w:t>IRLR</w:t>
      </w:r>
      <w:r>
        <w:rPr>
          <w:spacing w:val="40"/>
          <w:w w:val="105"/>
          <w:sz w:val="18"/>
          <w:vertAlign w:val="baseline"/>
        </w:rPr>
        <w:t> </w:t>
      </w:r>
      <w:r>
        <w:rPr>
          <w:w w:val="105"/>
          <w:sz w:val="18"/>
          <w:vertAlign w:val="baseline"/>
        </w:rPr>
        <w:t>558,</w:t>
      </w:r>
      <w:r>
        <w:rPr>
          <w:spacing w:val="40"/>
          <w:w w:val="105"/>
          <w:sz w:val="18"/>
          <w:vertAlign w:val="baseline"/>
        </w:rPr>
        <w:t> </w:t>
      </w:r>
      <w:r>
        <w:rPr>
          <w:w w:val="105"/>
          <w:sz w:val="18"/>
          <w:vertAlign w:val="baseline"/>
        </w:rPr>
        <w:t>[2017]</w:t>
      </w:r>
      <w:r>
        <w:rPr>
          <w:spacing w:val="40"/>
          <w:w w:val="105"/>
          <w:sz w:val="18"/>
          <w:vertAlign w:val="baseline"/>
        </w:rPr>
        <w:t> </w:t>
      </w:r>
      <w:r>
        <w:rPr>
          <w:w w:val="105"/>
          <w:sz w:val="18"/>
          <w:vertAlign w:val="baseline"/>
        </w:rPr>
        <w:t>WLR(D)</w:t>
      </w:r>
      <w:r>
        <w:rPr>
          <w:spacing w:val="40"/>
          <w:w w:val="105"/>
          <w:sz w:val="18"/>
          <w:vertAlign w:val="baseline"/>
        </w:rPr>
        <w:t> </w:t>
      </w:r>
      <w:r>
        <w:rPr>
          <w:w w:val="105"/>
          <w:sz w:val="18"/>
          <w:vertAlign w:val="baseline"/>
        </w:rPr>
        <w:t>244,</w:t>
      </w:r>
      <w:r>
        <w:rPr>
          <w:spacing w:val="40"/>
          <w:w w:val="105"/>
          <w:sz w:val="18"/>
          <w:vertAlign w:val="baseline"/>
        </w:rPr>
        <w:t> </w:t>
      </w:r>
      <w:r>
        <w:rPr>
          <w:w w:val="105"/>
          <w:sz w:val="18"/>
          <w:vertAlign w:val="baseline"/>
        </w:rPr>
        <w:t>a</w:t>
      </w:r>
      <w:r>
        <w:rPr>
          <w:spacing w:val="40"/>
          <w:w w:val="105"/>
          <w:sz w:val="18"/>
          <w:vertAlign w:val="baseline"/>
        </w:rPr>
        <w:t> </w:t>
      </w:r>
      <w:r>
        <w:rPr>
          <w:w w:val="105"/>
          <w:sz w:val="18"/>
          <w:vertAlign w:val="baseline"/>
        </w:rPr>
        <w:t>case</w:t>
      </w:r>
      <w:r>
        <w:rPr>
          <w:spacing w:val="40"/>
          <w:w w:val="105"/>
          <w:sz w:val="18"/>
          <w:vertAlign w:val="baseline"/>
        </w:rPr>
        <w:t> </w:t>
      </w:r>
      <w:r>
        <w:rPr>
          <w:w w:val="105"/>
          <w:sz w:val="18"/>
          <w:vertAlign w:val="baseline"/>
        </w:rPr>
        <w:t>under </w:t>
      </w:r>
      <w:r>
        <w:rPr>
          <w:rFonts w:ascii="Lucida Sans Unicode"/>
          <w:sz w:val="18"/>
          <w:vertAlign w:val="baseline"/>
        </w:rPr>
        <w:t>the Equality Act 2010 which, as stated, uses the same definition of indirect discrimination as the Race </w:t>
      </w:r>
      <w:r>
        <w:rPr>
          <w:rFonts w:ascii="Lucida Sans Unicode"/>
          <w:sz w:val="18"/>
          <w:vertAlign w:val="baseline"/>
        </w:rPr>
        <w:t>Relations </w:t>
      </w:r>
      <w:r>
        <w:rPr>
          <w:w w:val="105"/>
          <w:sz w:val="18"/>
          <w:vertAlign w:val="baseline"/>
        </w:rPr>
        <w:t>(Northern Ireland) Order 1997.</w:t>
      </w:r>
    </w:p>
    <w:p>
      <w:pPr>
        <w:pStyle w:val="BodyText"/>
        <w:spacing w:before="6"/>
        <w:rPr>
          <w:sz w:val="15"/>
        </w:rPr>
      </w:pPr>
      <w:r>
        <w:rPr/>
        <mc:AlternateContent>
          <mc:Choice Requires="wps">
            <w:drawing>
              <wp:anchor distT="0" distB="0" distL="0" distR="0" allowOverlap="1" layoutInCell="1" locked="0" behindDoc="1" simplePos="0" relativeHeight="487640064">
                <wp:simplePos x="0" y="0"/>
                <wp:positionH relativeFrom="page">
                  <wp:posOffset>457200</wp:posOffset>
                </wp:positionH>
                <wp:positionV relativeFrom="paragraph">
                  <wp:posOffset>128732</wp:posOffset>
                </wp:positionV>
                <wp:extent cx="6645909" cy="1270"/>
                <wp:effectExtent l="0" t="0" r="0" b="0"/>
                <wp:wrapTopAndBottom/>
                <wp:docPr id="203" name="Graphic 203"/>
                <wp:cNvGraphicFramePr>
                  <a:graphicFrameLocks/>
                </wp:cNvGraphicFramePr>
                <a:graphic>
                  <a:graphicData uri="http://schemas.microsoft.com/office/word/2010/wordprocessingShape">
                    <wps:wsp>
                      <wps:cNvPr id="203" name="Graphic 203"/>
                      <wps:cNvSpPr/>
                      <wps:spPr>
                        <a:xfrm>
                          <a:off x="0" y="0"/>
                          <a:ext cx="6645909" cy="1270"/>
                        </a:xfrm>
                        <a:custGeom>
                          <a:avLst/>
                          <a:gdLst/>
                          <a:ahLst/>
                          <a:cxnLst/>
                          <a:rect l="l" t="t" r="r" b="b"/>
                          <a:pathLst>
                            <a:path w="6645909" h="0">
                              <a:moveTo>
                                <a:pt x="0" y="0"/>
                              </a:moveTo>
                              <a:lnTo>
                                <a:pt x="6645605" y="0"/>
                              </a:lnTo>
                            </a:path>
                          </a:pathLst>
                        </a:custGeom>
                        <a:ln w="12700">
                          <a:solidFill>
                            <a:srgbClr val="77328A"/>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10.136444pt;width:523.3pt;height:.1pt;mso-position-horizontal-relative:page;mso-position-vertical-relative:paragraph;z-index:-15676416;mso-wrap-distance-left:0;mso-wrap-distance-right:0" id="docshape162" coordorigin="720,203" coordsize="10466,0" path="m720,203l11186,203e" filled="false" stroked="true" strokeweight="1pt" strokecolor="#77328a">
                <v:path arrowok="t"/>
                <v:stroke dashstyle="solid"/>
                <w10:wrap type="topAndBottom"/>
              </v:shape>
            </w:pict>
          </mc:Fallback>
        </mc:AlternateContent>
      </w:r>
    </w:p>
    <w:p>
      <w:pPr>
        <w:pStyle w:val="BodyText"/>
        <w:spacing w:before="112"/>
        <w:ind w:left="400"/>
        <w:rPr>
          <w:rFonts w:ascii="Trebuchet MS"/>
        </w:rPr>
      </w:pPr>
      <w:r>
        <w:rPr>
          <w:rFonts w:ascii="Trebuchet MS"/>
          <w:color w:val="77328A"/>
          <w:spacing w:val="-5"/>
          <w:w w:val="120"/>
        </w:rPr>
        <w:t>22</w:t>
      </w:r>
    </w:p>
    <w:p>
      <w:pPr>
        <w:spacing w:after="0"/>
        <w:rPr>
          <w:rFonts w:ascii="Trebuchet MS"/>
        </w:rPr>
        <w:sectPr>
          <w:type w:val="continuous"/>
          <w:pgSz w:w="11910" w:h="16840"/>
          <w:pgMar w:top="580" w:bottom="280" w:left="320" w:right="520"/>
        </w:sectPr>
      </w:pPr>
    </w:p>
    <w:p>
      <w:pPr>
        <w:pStyle w:val="BodyText"/>
        <w:rPr>
          <w:rFonts w:ascii="Trebuchet MS"/>
          <w:sz w:val="22"/>
        </w:rPr>
      </w:pPr>
    </w:p>
    <w:p>
      <w:pPr>
        <w:pStyle w:val="BodyText"/>
        <w:spacing w:before="145"/>
        <w:rPr>
          <w:rFonts w:ascii="Trebuchet MS"/>
          <w:sz w:val="22"/>
        </w:rPr>
      </w:pPr>
    </w:p>
    <w:p>
      <w:pPr>
        <w:spacing w:before="0"/>
        <w:ind w:left="1253" w:right="0" w:firstLine="0"/>
        <w:jc w:val="left"/>
        <w:rPr>
          <w:rFonts w:ascii="Trebuchet MS"/>
          <w:sz w:val="22"/>
        </w:rPr>
      </w:pPr>
      <w:r>
        <w:rPr>
          <w:rFonts w:ascii="Trebuchet MS"/>
          <w:color w:val="77328A"/>
          <w:spacing w:val="-2"/>
          <w:w w:val="115"/>
          <w:sz w:val="22"/>
        </w:rPr>
        <w:t>Legal</w:t>
      </w:r>
      <w:r>
        <w:rPr>
          <w:rFonts w:ascii="Trebuchet MS"/>
          <w:color w:val="77328A"/>
          <w:spacing w:val="-10"/>
          <w:w w:val="115"/>
          <w:sz w:val="22"/>
        </w:rPr>
        <w:t> </w:t>
      </w:r>
      <w:r>
        <w:rPr>
          <w:rFonts w:ascii="Trebuchet MS"/>
          <w:color w:val="77328A"/>
          <w:spacing w:val="-2"/>
          <w:w w:val="115"/>
          <w:sz w:val="22"/>
        </w:rPr>
        <w:t>analysis</w:t>
      </w:r>
      <w:r>
        <w:rPr>
          <w:rFonts w:ascii="Trebuchet MS"/>
          <w:color w:val="77328A"/>
          <w:spacing w:val="-10"/>
          <w:w w:val="115"/>
          <w:sz w:val="22"/>
        </w:rPr>
        <w:t> </w:t>
      </w:r>
      <w:r>
        <w:rPr>
          <w:rFonts w:ascii="Trebuchet MS"/>
          <w:color w:val="77328A"/>
          <w:spacing w:val="-2"/>
          <w:w w:val="115"/>
          <w:sz w:val="22"/>
        </w:rPr>
        <w:t>of</w:t>
      </w:r>
      <w:r>
        <w:rPr>
          <w:rFonts w:ascii="Trebuchet MS"/>
          <w:color w:val="77328A"/>
          <w:spacing w:val="-9"/>
          <w:w w:val="115"/>
          <w:sz w:val="22"/>
        </w:rPr>
        <w:t> </w:t>
      </w:r>
      <w:r>
        <w:rPr>
          <w:rFonts w:ascii="Trebuchet MS"/>
          <w:color w:val="77328A"/>
          <w:spacing w:val="-2"/>
          <w:w w:val="115"/>
          <w:sz w:val="22"/>
        </w:rPr>
        <w:t>immigration</w:t>
      </w:r>
      <w:r>
        <w:rPr>
          <w:rFonts w:ascii="Trebuchet MS"/>
          <w:color w:val="77328A"/>
          <w:spacing w:val="-10"/>
          <w:w w:val="115"/>
          <w:sz w:val="22"/>
        </w:rPr>
        <w:t> </w:t>
      </w:r>
      <w:r>
        <w:rPr>
          <w:rFonts w:ascii="Trebuchet MS"/>
          <w:color w:val="77328A"/>
          <w:spacing w:val="-2"/>
          <w:w w:val="115"/>
          <w:sz w:val="22"/>
        </w:rPr>
        <w:t>or</w:t>
      </w:r>
      <w:r>
        <w:rPr>
          <w:rFonts w:ascii="Trebuchet MS"/>
          <w:color w:val="77328A"/>
          <w:spacing w:val="-9"/>
          <w:w w:val="115"/>
          <w:sz w:val="22"/>
        </w:rPr>
        <w:t> </w:t>
      </w:r>
      <w:r>
        <w:rPr>
          <w:rFonts w:ascii="Trebuchet MS"/>
          <w:color w:val="77328A"/>
          <w:spacing w:val="-2"/>
          <w:w w:val="115"/>
          <w:sz w:val="22"/>
        </w:rPr>
        <w:t>related</w:t>
      </w:r>
      <w:r>
        <w:rPr>
          <w:rFonts w:ascii="Trebuchet MS"/>
          <w:color w:val="77328A"/>
          <w:spacing w:val="-10"/>
          <w:w w:val="115"/>
          <w:sz w:val="22"/>
        </w:rPr>
        <w:t> </w:t>
      </w:r>
      <w:r>
        <w:rPr>
          <w:rFonts w:ascii="Trebuchet MS"/>
          <w:color w:val="77328A"/>
          <w:spacing w:val="-2"/>
          <w:w w:val="115"/>
          <w:sz w:val="22"/>
        </w:rPr>
        <w:t>rights</w:t>
      </w:r>
      <w:r>
        <w:rPr>
          <w:rFonts w:ascii="Trebuchet MS"/>
          <w:color w:val="77328A"/>
          <w:spacing w:val="-9"/>
          <w:w w:val="115"/>
          <w:sz w:val="22"/>
        </w:rPr>
        <w:t> </w:t>
      </w:r>
      <w:r>
        <w:rPr>
          <w:rFonts w:ascii="Trebuchet MS"/>
          <w:color w:val="77328A"/>
          <w:spacing w:val="-2"/>
          <w:w w:val="115"/>
          <w:sz w:val="22"/>
        </w:rPr>
        <w:t>&amp;</w:t>
      </w:r>
      <w:r>
        <w:rPr>
          <w:rFonts w:ascii="Trebuchet MS"/>
          <w:color w:val="77328A"/>
          <w:spacing w:val="-10"/>
          <w:w w:val="115"/>
          <w:sz w:val="22"/>
        </w:rPr>
        <w:t> </w:t>
      </w:r>
      <w:r>
        <w:rPr>
          <w:rFonts w:ascii="Trebuchet MS"/>
          <w:color w:val="77328A"/>
          <w:spacing w:val="-2"/>
          <w:w w:val="115"/>
          <w:sz w:val="22"/>
        </w:rPr>
        <w:t>equality</w:t>
      </w:r>
      <w:r>
        <w:rPr>
          <w:rFonts w:ascii="Trebuchet MS"/>
          <w:color w:val="77328A"/>
          <w:spacing w:val="-10"/>
          <w:w w:val="115"/>
          <w:sz w:val="22"/>
        </w:rPr>
        <w:t> </w:t>
      </w:r>
      <w:r>
        <w:rPr>
          <w:rFonts w:ascii="Trebuchet MS"/>
          <w:color w:val="77328A"/>
          <w:spacing w:val="-2"/>
          <w:w w:val="115"/>
          <w:sz w:val="22"/>
        </w:rPr>
        <w:t>protections</w:t>
      </w:r>
      <w:r>
        <w:rPr>
          <w:rFonts w:ascii="Trebuchet MS"/>
          <w:color w:val="77328A"/>
          <w:spacing w:val="-9"/>
          <w:w w:val="115"/>
          <w:sz w:val="22"/>
        </w:rPr>
        <w:t> </w:t>
      </w:r>
      <w:r>
        <w:rPr>
          <w:rFonts w:ascii="Trebuchet MS"/>
          <w:color w:val="77328A"/>
          <w:spacing w:val="-2"/>
          <w:w w:val="115"/>
          <w:sz w:val="22"/>
        </w:rPr>
        <w:t>in</w:t>
      </w:r>
      <w:r>
        <w:rPr>
          <w:rFonts w:ascii="Trebuchet MS"/>
          <w:color w:val="77328A"/>
          <w:spacing w:val="-10"/>
          <w:w w:val="115"/>
          <w:sz w:val="22"/>
        </w:rPr>
        <w:t> </w:t>
      </w:r>
      <w:r>
        <w:rPr>
          <w:rFonts w:ascii="Trebuchet MS"/>
          <w:color w:val="77328A"/>
          <w:spacing w:val="-2"/>
          <w:w w:val="115"/>
          <w:sz w:val="22"/>
        </w:rPr>
        <w:t>NI</w:t>
      </w:r>
      <w:r>
        <w:rPr>
          <w:rFonts w:ascii="Trebuchet MS"/>
          <w:color w:val="77328A"/>
          <w:spacing w:val="-9"/>
          <w:w w:val="115"/>
          <w:sz w:val="22"/>
        </w:rPr>
        <w:t> </w:t>
      </w:r>
      <w:r>
        <w:rPr>
          <w:rFonts w:ascii="Trebuchet MS"/>
          <w:color w:val="77328A"/>
          <w:spacing w:val="-2"/>
          <w:w w:val="115"/>
          <w:sz w:val="22"/>
        </w:rPr>
        <w:t>after</w:t>
      </w:r>
      <w:r>
        <w:rPr>
          <w:rFonts w:ascii="Trebuchet MS"/>
          <w:color w:val="77328A"/>
          <w:spacing w:val="-10"/>
          <w:w w:val="115"/>
          <w:sz w:val="22"/>
        </w:rPr>
        <w:t> </w:t>
      </w:r>
      <w:r>
        <w:rPr>
          <w:rFonts w:ascii="Trebuchet MS"/>
          <w:color w:val="77328A"/>
          <w:spacing w:val="-2"/>
          <w:w w:val="115"/>
          <w:sz w:val="22"/>
        </w:rPr>
        <w:t>Brexit</w:t>
      </w:r>
    </w:p>
    <w:p>
      <w:pPr>
        <w:pStyle w:val="BodyText"/>
        <w:spacing w:before="6"/>
        <w:rPr>
          <w:rFonts w:ascii="Trebuchet MS"/>
          <w:sz w:val="15"/>
        </w:rPr>
      </w:pPr>
      <w:r>
        <w:rPr/>
        <mc:AlternateContent>
          <mc:Choice Requires="wps">
            <w:drawing>
              <wp:anchor distT="0" distB="0" distL="0" distR="0" allowOverlap="1" layoutInCell="1" locked="0" behindDoc="1" simplePos="0" relativeHeight="487641088">
                <wp:simplePos x="0" y="0"/>
                <wp:positionH relativeFrom="page">
                  <wp:posOffset>457200</wp:posOffset>
                </wp:positionH>
                <wp:positionV relativeFrom="paragraph">
                  <wp:posOffset>129994</wp:posOffset>
                </wp:positionV>
                <wp:extent cx="6645909" cy="1270"/>
                <wp:effectExtent l="0" t="0" r="0" b="0"/>
                <wp:wrapTopAndBottom/>
                <wp:docPr id="204" name="Graphic 204"/>
                <wp:cNvGraphicFramePr>
                  <a:graphicFrameLocks/>
                </wp:cNvGraphicFramePr>
                <a:graphic>
                  <a:graphicData uri="http://schemas.microsoft.com/office/word/2010/wordprocessingShape">
                    <wps:wsp>
                      <wps:cNvPr id="204" name="Graphic 204"/>
                      <wps:cNvSpPr/>
                      <wps:spPr>
                        <a:xfrm>
                          <a:off x="0" y="0"/>
                          <a:ext cx="6645909" cy="1270"/>
                        </a:xfrm>
                        <a:custGeom>
                          <a:avLst/>
                          <a:gdLst/>
                          <a:ahLst/>
                          <a:cxnLst/>
                          <a:rect l="l" t="t" r="r" b="b"/>
                          <a:pathLst>
                            <a:path w="6645909" h="0">
                              <a:moveTo>
                                <a:pt x="0" y="0"/>
                              </a:moveTo>
                              <a:lnTo>
                                <a:pt x="6645605" y="0"/>
                              </a:lnTo>
                            </a:path>
                          </a:pathLst>
                        </a:custGeom>
                        <a:ln w="12700">
                          <a:solidFill>
                            <a:srgbClr val="77328A"/>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10.235817pt;width:523.3pt;height:.1pt;mso-position-horizontal-relative:page;mso-position-vertical-relative:paragraph;z-index:-15675392;mso-wrap-distance-left:0;mso-wrap-distance-right:0" id="docshape163" coordorigin="720,205" coordsize="10466,0" path="m720,205l11186,205e" filled="false" stroked="true" strokeweight="1pt" strokecolor="#77328a">
                <v:path arrowok="t"/>
                <v:stroke dashstyle="solid"/>
                <w10:wrap type="topAndBottom"/>
              </v:shape>
            </w:pict>
          </mc:Fallback>
        </mc:AlternateContent>
      </w:r>
    </w:p>
    <w:p>
      <w:pPr>
        <w:pStyle w:val="BodyText"/>
        <w:spacing w:before="75"/>
        <w:rPr>
          <w:rFonts w:ascii="Trebuchet MS"/>
          <w:sz w:val="20"/>
        </w:rPr>
      </w:pPr>
    </w:p>
    <w:p>
      <w:pPr>
        <w:spacing w:after="0"/>
        <w:rPr>
          <w:rFonts w:ascii="Trebuchet MS"/>
          <w:sz w:val="20"/>
        </w:rPr>
        <w:sectPr>
          <w:pgSz w:w="11910" w:h="16840"/>
          <w:pgMar w:top="0" w:bottom="0" w:left="320" w:right="520"/>
        </w:sectPr>
      </w:pPr>
    </w:p>
    <w:p>
      <w:pPr>
        <w:pStyle w:val="BodyText"/>
        <w:spacing w:line="268" w:lineRule="auto" w:before="72"/>
        <w:ind w:left="400" w:right="4"/>
      </w:pPr>
      <w:r>
        <w:rPr>
          <w:w w:val="115"/>
        </w:rPr>
        <w:t>The court found no direct discrimination because it held that place of birth does not</w:t>
      </w:r>
      <w:r>
        <w:rPr>
          <w:spacing w:val="-5"/>
          <w:w w:val="115"/>
        </w:rPr>
        <w:t> </w:t>
      </w:r>
      <w:r>
        <w:rPr>
          <w:w w:val="115"/>
        </w:rPr>
        <w:t>create</w:t>
      </w:r>
      <w:r>
        <w:rPr>
          <w:spacing w:val="-5"/>
          <w:w w:val="115"/>
        </w:rPr>
        <w:t> </w:t>
      </w:r>
      <w:r>
        <w:rPr>
          <w:w w:val="115"/>
        </w:rPr>
        <w:t>a</w:t>
      </w:r>
      <w:r>
        <w:rPr>
          <w:spacing w:val="-5"/>
          <w:w w:val="115"/>
        </w:rPr>
        <w:t> </w:t>
      </w:r>
      <w:r>
        <w:rPr>
          <w:w w:val="115"/>
        </w:rPr>
        <w:t>presumption</w:t>
      </w:r>
      <w:r>
        <w:rPr>
          <w:spacing w:val="-5"/>
          <w:w w:val="115"/>
        </w:rPr>
        <w:t> </w:t>
      </w:r>
      <w:r>
        <w:rPr>
          <w:w w:val="115"/>
        </w:rPr>
        <w:t>that</w:t>
      </w:r>
      <w:r>
        <w:rPr>
          <w:spacing w:val="-5"/>
          <w:w w:val="115"/>
        </w:rPr>
        <w:t> </w:t>
      </w:r>
      <w:r>
        <w:rPr>
          <w:w w:val="115"/>
        </w:rPr>
        <w:t>that</w:t>
      </w:r>
      <w:r>
        <w:rPr>
          <w:spacing w:val="-5"/>
          <w:w w:val="115"/>
        </w:rPr>
        <w:t> </w:t>
      </w:r>
      <w:r>
        <w:rPr>
          <w:w w:val="115"/>
        </w:rPr>
        <w:t>person is of a particular ethnic origin, indeed, </w:t>
      </w:r>
      <w:r>
        <w:rPr>
          <w:w w:val="110"/>
        </w:rPr>
        <w:t>opined the Advocate General</w:t>
      </w:r>
      <w:r>
        <w:rPr>
          <w:w w:val="110"/>
          <w:vertAlign w:val="superscript"/>
        </w:rPr>
        <w:t>30</w:t>
      </w:r>
      <w:r>
        <w:rPr>
          <w:w w:val="110"/>
          <w:vertAlign w:val="baseline"/>
        </w:rPr>
        <w:t>, to </w:t>
      </w:r>
      <w:r>
        <w:rPr>
          <w:w w:val="110"/>
          <w:vertAlign w:val="baseline"/>
        </w:rPr>
        <w:t>suggest </w:t>
      </w:r>
      <w:r>
        <w:rPr>
          <w:w w:val="115"/>
          <w:vertAlign w:val="baseline"/>
        </w:rPr>
        <w:t>this would be to reinforce stereotypes:</w:t>
      </w:r>
    </w:p>
    <w:p>
      <w:pPr>
        <w:pStyle w:val="BodyText"/>
        <w:spacing w:line="259" w:lineRule="auto" w:before="6"/>
        <w:ind w:left="400" w:right="172"/>
        <w:jc w:val="both"/>
        <w:rPr>
          <w:rFonts w:ascii="Lucida Sans Unicode" w:hAnsi="Lucida Sans Unicode"/>
        </w:rPr>
      </w:pPr>
      <w:r>
        <w:rPr>
          <w:w w:val="110"/>
        </w:rPr>
        <w:t>“to hold that there is an inalienable bond between a person’s place of birth and </w:t>
      </w:r>
      <w:r>
        <w:rPr>
          <w:w w:val="110"/>
        </w:rPr>
        <w:t>his being of a particular ethnic origin serves, </w:t>
      </w:r>
      <w:r>
        <w:rPr>
          <w:rFonts w:ascii="Lucida Sans Unicode" w:hAnsi="Lucida Sans Unicode"/>
        </w:rPr>
        <w:t>in the final analysis, only to maintain</w:t>
      </w:r>
    </w:p>
    <w:p>
      <w:pPr>
        <w:pStyle w:val="BodyText"/>
        <w:spacing w:line="224" w:lineRule="exact"/>
        <w:ind w:left="400"/>
        <w:jc w:val="both"/>
      </w:pPr>
      <w:r>
        <w:rPr>
          <w:w w:val="110"/>
        </w:rPr>
        <w:t>certain</w:t>
      </w:r>
      <w:r>
        <w:rPr>
          <w:spacing w:val="13"/>
          <w:w w:val="110"/>
        </w:rPr>
        <w:t> </w:t>
      </w:r>
      <w:r>
        <w:rPr>
          <w:w w:val="110"/>
        </w:rPr>
        <w:t>ill-begotten</w:t>
      </w:r>
      <w:r>
        <w:rPr>
          <w:spacing w:val="14"/>
          <w:w w:val="110"/>
        </w:rPr>
        <w:t> </w:t>
      </w:r>
      <w:r>
        <w:rPr>
          <w:w w:val="110"/>
        </w:rPr>
        <w:t>stereotypes”</w:t>
      </w:r>
      <w:r>
        <w:rPr>
          <w:w w:val="110"/>
          <w:vertAlign w:val="superscript"/>
        </w:rPr>
        <w:t>31</w:t>
      </w:r>
      <w:r>
        <w:rPr>
          <w:w w:val="110"/>
          <w:vertAlign w:val="baseline"/>
        </w:rPr>
        <w:t>.</w:t>
      </w:r>
      <w:r>
        <w:rPr>
          <w:spacing w:val="14"/>
          <w:w w:val="110"/>
          <w:vertAlign w:val="baseline"/>
        </w:rPr>
        <w:t> </w:t>
      </w:r>
      <w:r>
        <w:rPr>
          <w:w w:val="110"/>
          <w:vertAlign w:val="baseline"/>
        </w:rPr>
        <w:t>The</w:t>
      </w:r>
      <w:r>
        <w:rPr>
          <w:spacing w:val="14"/>
          <w:w w:val="110"/>
          <w:vertAlign w:val="baseline"/>
        </w:rPr>
        <w:t> </w:t>
      </w:r>
      <w:r>
        <w:rPr>
          <w:spacing w:val="-4"/>
          <w:w w:val="110"/>
          <w:vertAlign w:val="baseline"/>
        </w:rPr>
        <w:t>link</w:t>
      </w:r>
    </w:p>
    <w:p>
      <w:pPr>
        <w:pStyle w:val="BodyText"/>
        <w:spacing w:before="33"/>
        <w:ind w:left="399"/>
        <w:jc w:val="both"/>
      </w:pPr>
      <w:r>
        <w:rPr>
          <w:w w:val="110"/>
        </w:rPr>
        <w:t>was</w:t>
      </w:r>
      <w:r>
        <w:rPr>
          <w:spacing w:val="7"/>
          <w:w w:val="110"/>
        </w:rPr>
        <w:t> </w:t>
      </w:r>
      <w:r>
        <w:rPr>
          <w:w w:val="110"/>
        </w:rPr>
        <w:t>not</w:t>
      </w:r>
      <w:r>
        <w:rPr>
          <w:spacing w:val="7"/>
          <w:w w:val="110"/>
        </w:rPr>
        <w:t> </w:t>
      </w:r>
      <w:r>
        <w:rPr>
          <w:spacing w:val="-2"/>
          <w:w w:val="110"/>
        </w:rPr>
        <w:t>indissociable</w:t>
      </w:r>
      <w:r>
        <w:rPr>
          <w:spacing w:val="-2"/>
          <w:w w:val="110"/>
          <w:vertAlign w:val="superscript"/>
        </w:rPr>
        <w:t>32</w:t>
      </w:r>
      <w:r>
        <w:rPr>
          <w:spacing w:val="-2"/>
          <w:w w:val="110"/>
          <w:vertAlign w:val="baseline"/>
        </w:rPr>
        <w:t>.</w:t>
      </w:r>
    </w:p>
    <w:p>
      <w:pPr>
        <w:pStyle w:val="BodyText"/>
        <w:spacing w:before="68"/>
      </w:pPr>
    </w:p>
    <w:p>
      <w:pPr>
        <w:pStyle w:val="BodyText"/>
        <w:spacing w:line="264" w:lineRule="auto"/>
        <w:ind w:left="400" w:right="228"/>
      </w:pPr>
      <w:r>
        <w:rPr>
          <w:w w:val="115"/>
        </w:rPr>
        <w:t>There was no ethnic group that </w:t>
      </w:r>
      <w:r>
        <w:rPr>
          <w:spacing w:val="-2"/>
          <w:w w:val="115"/>
        </w:rPr>
        <w:t>corresponded</w:t>
      </w:r>
      <w:r>
        <w:rPr>
          <w:spacing w:val="-18"/>
          <w:w w:val="115"/>
        </w:rPr>
        <w:t> </w:t>
      </w:r>
      <w:r>
        <w:rPr>
          <w:spacing w:val="-2"/>
          <w:w w:val="115"/>
        </w:rPr>
        <w:t>to</w:t>
      </w:r>
      <w:r>
        <w:rPr>
          <w:spacing w:val="-17"/>
          <w:w w:val="115"/>
        </w:rPr>
        <w:t> </w:t>
      </w:r>
      <w:r>
        <w:rPr>
          <w:spacing w:val="-2"/>
          <w:w w:val="115"/>
        </w:rPr>
        <w:t>the</w:t>
      </w:r>
      <w:r>
        <w:rPr>
          <w:spacing w:val="-17"/>
          <w:w w:val="115"/>
        </w:rPr>
        <w:t> </w:t>
      </w:r>
      <w:r>
        <w:rPr>
          <w:spacing w:val="-2"/>
          <w:w w:val="115"/>
        </w:rPr>
        <w:t>Moroccans</w:t>
      </w:r>
      <w:r>
        <w:rPr>
          <w:spacing w:val="-17"/>
          <w:w w:val="115"/>
        </w:rPr>
        <w:t> </w:t>
      </w:r>
      <w:r>
        <w:rPr>
          <w:spacing w:val="-2"/>
          <w:w w:val="115"/>
        </w:rPr>
        <w:t>hidden </w:t>
      </w:r>
      <w:r>
        <w:rPr>
          <w:w w:val="110"/>
        </w:rPr>
        <w:t>in the </w:t>
      </w:r>
      <w:r>
        <w:rPr>
          <w:rFonts w:ascii="Verdana"/>
          <w:i/>
          <w:w w:val="110"/>
        </w:rPr>
        <w:t>Feryn</w:t>
      </w:r>
      <w:r>
        <w:rPr>
          <w:rFonts w:ascii="Verdana"/>
          <w:i/>
          <w:spacing w:val="-19"/>
          <w:w w:val="110"/>
        </w:rPr>
        <w:t> </w:t>
      </w:r>
      <w:r>
        <w:rPr>
          <w:w w:val="110"/>
        </w:rPr>
        <w:t>judgment, a case the court in </w:t>
      </w:r>
      <w:r>
        <w:rPr>
          <w:rFonts w:ascii="Verdana"/>
          <w:i/>
          <w:w w:val="110"/>
        </w:rPr>
        <w:t>Jyske</w:t>
      </w:r>
      <w:r>
        <w:rPr>
          <w:rFonts w:ascii="Verdana"/>
          <w:i/>
          <w:spacing w:val="-15"/>
          <w:w w:val="110"/>
        </w:rPr>
        <w:t> </w:t>
      </w:r>
      <w:r>
        <w:rPr>
          <w:rFonts w:ascii="Verdana"/>
          <w:i/>
          <w:w w:val="110"/>
        </w:rPr>
        <w:t>Finans</w:t>
      </w:r>
      <w:r>
        <w:rPr>
          <w:rFonts w:ascii="Verdana"/>
          <w:i/>
          <w:spacing w:val="-15"/>
          <w:w w:val="110"/>
        </w:rPr>
        <w:t> </w:t>
      </w:r>
      <w:r>
        <w:rPr>
          <w:w w:val="110"/>
        </w:rPr>
        <w:t>did not cite. The court, </w:t>
      </w:r>
      <w:r>
        <w:rPr>
          <w:w w:val="115"/>
        </w:rPr>
        <w:t>following the court in </w:t>
      </w:r>
      <w:r>
        <w:rPr>
          <w:rFonts w:ascii="Verdana"/>
          <w:i/>
          <w:w w:val="115"/>
        </w:rPr>
        <w:t>CHEZ</w:t>
      </w:r>
      <w:r>
        <w:rPr>
          <w:w w:val="115"/>
        </w:rPr>
        <w:t>, held that ethnic origin is based on elements including</w:t>
      </w:r>
      <w:r>
        <w:rPr>
          <w:spacing w:val="-20"/>
          <w:w w:val="115"/>
        </w:rPr>
        <w:t> </w:t>
      </w:r>
      <w:r>
        <w:rPr>
          <w:w w:val="115"/>
        </w:rPr>
        <w:t>common</w:t>
      </w:r>
      <w:r>
        <w:rPr>
          <w:spacing w:val="-19"/>
          <w:w w:val="115"/>
        </w:rPr>
        <w:t> </w:t>
      </w:r>
      <w:r>
        <w:rPr>
          <w:w w:val="115"/>
        </w:rPr>
        <w:t>nationality,</w:t>
      </w:r>
      <w:r>
        <w:rPr>
          <w:spacing w:val="-19"/>
          <w:w w:val="115"/>
        </w:rPr>
        <w:t> </w:t>
      </w:r>
      <w:r>
        <w:rPr>
          <w:w w:val="115"/>
        </w:rPr>
        <w:t>religious faith,</w:t>
      </w:r>
      <w:r>
        <w:rPr>
          <w:spacing w:val="-3"/>
          <w:w w:val="115"/>
        </w:rPr>
        <w:t> </w:t>
      </w:r>
      <w:r>
        <w:rPr>
          <w:w w:val="115"/>
        </w:rPr>
        <w:t>language,</w:t>
      </w:r>
      <w:r>
        <w:rPr>
          <w:spacing w:val="-3"/>
          <w:w w:val="115"/>
        </w:rPr>
        <w:t> </w:t>
      </w:r>
      <w:r>
        <w:rPr>
          <w:w w:val="115"/>
        </w:rPr>
        <w:t>cultural</w:t>
      </w:r>
      <w:r>
        <w:rPr>
          <w:spacing w:val="-3"/>
          <w:w w:val="115"/>
        </w:rPr>
        <w:t> </w:t>
      </w:r>
      <w:r>
        <w:rPr>
          <w:w w:val="115"/>
        </w:rPr>
        <w:t>and</w:t>
      </w:r>
      <w:r>
        <w:rPr>
          <w:spacing w:val="-3"/>
          <w:w w:val="115"/>
        </w:rPr>
        <w:t> </w:t>
      </w:r>
      <w:r>
        <w:rPr>
          <w:w w:val="115"/>
        </w:rPr>
        <w:t>traditional</w:t>
      </w:r>
    </w:p>
    <w:p>
      <w:pPr>
        <w:pStyle w:val="BodyText"/>
        <w:spacing w:line="268" w:lineRule="auto"/>
        <w:ind w:left="400"/>
      </w:pPr>
      <w:r>
        <w:rPr>
          <w:w w:val="110"/>
        </w:rPr>
        <w:t>origins and backgrounds</w:t>
      </w:r>
      <w:r>
        <w:rPr>
          <w:w w:val="110"/>
          <w:vertAlign w:val="superscript"/>
        </w:rPr>
        <w:t>33</w:t>
      </w:r>
      <w:r>
        <w:rPr>
          <w:w w:val="110"/>
          <w:vertAlign w:val="baseline"/>
        </w:rPr>
        <w:t>. Nationality </w:t>
      </w:r>
      <w:r>
        <w:rPr>
          <w:w w:val="110"/>
          <w:vertAlign w:val="baseline"/>
        </w:rPr>
        <w:t>was </w:t>
      </w:r>
      <w:r>
        <w:rPr>
          <w:w w:val="115"/>
          <w:vertAlign w:val="baseline"/>
        </w:rPr>
        <w:t>but</w:t>
      </w:r>
      <w:r>
        <w:rPr>
          <w:spacing w:val="-4"/>
          <w:w w:val="115"/>
          <w:vertAlign w:val="baseline"/>
        </w:rPr>
        <w:t> </w:t>
      </w:r>
      <w:r>
        <w:rPr>
          <w:w w:val="115"/>
          <w:vertAlign w:val="baseline"/>
        </w:rPr>
        <w:t>one</w:t>
      </w:r>
      <w:r>
        <w:rPr>
          <w:spacing w:val="-4"/>
          <w:w w:val="115"/>
          <w:vertAlign w:val="baseline"/>
        </w:rPr>
        <w:t> </w:t>
      </w:r>
      <w:r>
        <w:rPr>
          <w:w w:val="115"/>
          <w:vertAlign w:val="baseline"/>
        </w:rPr>
        <w:t>criterion</w:t>
      </w:r>
      <w:r>
        <w:rPr>
          <w:spacing w:val="-4"/>
          <w:w w:val="115"/>
          <w:vertAlign w:val="baseline"/>
        </w:rPr>
        <w:t> </w:t>
      </w:r>
      <w:r>
        <w:rPr>
          <w:w w:val="115"/>
          <w:vertAlign w:val="baseline"/>
        </w:rPr>
        <w:t>and</w:t>
      </w:r>
      <w:r>
        <w:rPr>
          <w:spacing w:val="-4"/>
          <w:w w:val="115"/>
          <w:vertAlign w:val="baseline"/>
        </w:rPr>
        <w:t> </w:t>
      </w:r>
      <w:r>
        <w:rPr>
          <w:w w:val="115"/>
          <w:vertAlign w:val="baseline"/>
        </w:rPr>
        <w:t>not</w:t>
      </w:r>
      <w:r>
        <w:rPr>
          <w:spacing w:val="-4"/>
          <w:w w:val="115"/>
          <w:vertAlign w:val="baseline"/>
        </w:rPr>
        <w:t> </w:t>
      </w:r>
      <w:r>
        <w:rPr>
          <w:w w:val="115"/>
          <w:vertAlign w:val="baseline"/>
        </w:rPr>
        <w:t>decisive,</w:t>
      </w:r>
      <w:r>
        <w:rPr>
          <w:spacing w:val="-4"/>
          <w:w w:val="115"/>
          <w:vertAlign w:val="baseline"/>
        </w:rPr>
        <w:t> </w:t>
      </w:r>
      <w:r>
        <w:rPr>
          <w:w w:val="115"/>
          <w:vertAlign w:val="baseline"/>
        </w:rPr>
        <w:t>and</w:t>
      </w:r>
      <w:r>
        <w:rPr>
          <w:spacing w:val="-4"/>
          <w:w w:val="115"/>
          <w:vertAlign w:val="baseline"/>
        </w:rPr>
        <w:t> </w:t>
      </w:r>
      <w:r>
        <w:rPr>
          <w:w w:val="115"/>
          <w:vertAlign w:val="baseline"/>
        </w:rPr>
        <w:t>no one criterion could be used to determine ethnic identity</w:t>
      </w:r>
      <w:r>
        <w:rPr>
          <w:w w:val="115"/>
          <w:vertAlign w:val="superscript"/>
        </w:rPr>
        <w:t>34</w:t>
      </w:r>
      <w:r>
        <w:rPr>
          <w:w w:val="115"/>
          <w:vertAlign w:val="baseline"/>
        </w:rPr>
        <w:t>.</w:t>
      </w:r>
      <w:r>
        <w:rPr>
          <w:spacing w:val="40"/>
          <w:w w:val="115"/>
          <w:vertAlign w:val="baseline"/>
        </w:rPr>
        <w:t> </w:t>
      </w:r>
      <w:r>
        <w:rPr>
          <w:w w:val="115"/>
          <w:vertAlign w:val="baseline"/>
        </w:rPr>
        <w:t>Moreover, “it cannot be presumed</w:t>
      </w:r>
      <w:r>
        <w:rPr>
          <w:spacing w:val="-7"/>
          <w:w w:val="115"/>
          <w:vertAlign w:val="baseline"/>
        </w:rPr>
        <w:t> </w:t>
      </w:r>
      <w:r>
        <w:rPr>
          <w:w w:val="115"/>
          <w:vertAlign w:val="baseline"/>
        </w:rPr>
        <w:t>that</w:t>
      </w:r>
      <w:r>
        <w:rPr>
          <w:spacing w:val="-7"/>
          <w:w w:val="115"/>
          <w:vertAlign w:val="baseline"/>
        </w:rPr>
        <w:t> </w:t>
      </w:r>
      <w:r>
        <w:rPr>
          <w:w w:val="115"/>
          <w:vertAlign w:val="baseline"/>
        </w:rPr>
        <w:t>each</w:t>
      </w:r>
      <w:r>
        <w:rPr>
          <w:spacing w:val="-7"/>
          <w:w w:val="115"/>
          <w:vertAlign w:val="baseline"/>
        </w:rPr>
        <w:t> </w:t>
      </w:r>
      <w:r>
        <w:rPr>
          <w:w w:val="115"/>
          <w:vertAlign w:val="baseline"/>
        </w:rPr>
        <w:t>sovereign</w:t>
      </w:r>
      <w:r>
        <w:rPr>
          <w:spacing w:val="-7"/>
          <w:w w:val="115"/>
          <w:vertAlign w:val="baseline"/>
        </w:rPr>
        <w:t> </w:t>
      </w:r>
      <w:r>
        <w:rPr>
          <w:w w:val="115"/>
          <w:vertAlign w:val="baseline"/>
        </w:rPr>
        <w:t>State</w:t>
      </w:r>
      <w:r>
        <w:rPr>
          <w:spacing w:val="-7"/>
          <w:w w:val="115"/>
          <w:vertAlign w:val="baseline"/>
        </w:rPr>
        <w:t> </w:t>
      </w:r>
      <w:r>
        <w:rPr>
          <w:w w:val="115"/>
          <w:vertAlign w:val="baseline"/>
        </w:rPr>
        <w:t>has one,</w:t>
      </w:r>
      <w:r>
        <w:rPr>
          <w:spacing w:val="-4"/>
          <w:w w:val="115"/>
          <w:vertAlign w:val="baseline"/>
        </w:rPr>
        <w:t> </w:t>
      </w:r>
      <w:r>
        <w:rPr>
          <w:w w:val="115"/>
          <w:vertAlign w:val="baseline"/>
        </w:rPr>
        <w:t>and</w:t>
      </w:r>
      <w:r>
        <w:rPr>
          <w:spacing w:val="-4"/>
          <w:w w:val="115"/>
          <w:vertAlign w:val="baseline"/>
        </w:rPr>
        <w:t> </w:t>
      </w:r>
      <w:r>
        <w:rPr>
          <w:w w:val="115"/>
          <w:vertAlign w:val="baseline"/>
        </w:rPr>
        <w:t>only</w:t>
      </w:r>
      <w:r>
        <w:rPr>
          <w:spacing w:val="-4"/>
          <w:w w:val="115"/>
          <w:vertAlign w:val="baseline"/>
        </w:rPr>
        <w:t> </w:t>
      </w:r>
      <w:r>
        <w:rPr>
          <w:w w:val="115"/>
          <w:vertAlign w:val="baseline"/>
        </w:rPr>
        <w:t>one,</w:t>
      </w:r>
      <w:r>
        <w:rPr>
          <w:spacing w:val="-4"/>
          <w:w w:val="115"/>
          <w:vertAlign w:val="baseline"/>
        </w:rPr>
        <w:t> </w:t>
      </w:r>
      <w:r>
        <w:rPr>
          <w:w w:val="115"/>
          <w:vertAlign w:val="baseline"/>
        </w:rPr>
        <w:t>ethnic</w:t>
      </w:r>
      <w:r>
        <w:rPr>
          <w:spacing w:val="-4"/>
          <w:w w:val="115"/>
          <w:vertAlign w:val="baseline"/>
        </w:rPr>
        <w:t> </w:t>
      </w:r>
      <w:r>
        <w:rPr>
          <w:w w:val="115"/>
          <w:vertAlign w:val="baseline"/>
        </w:rPr>
        <w:t>origin”</w:t>
      </w:r>
      <w:r>
        <w:rPr>
          <w:w w:val="115"/>
          <w:vertAlign w:val="superscript"/>
        </w:rPr>
        <w:t>35</w:t>
      </w:r>
      <w:r>
        <w:rPr>
          <w:w w:val="115"/>
          <w:vertAlign w:val="baseline"/>
        </w:rPr>
        <w:t>.</w:t>
      </w:r>
      <w:r>
        <w:rPr>
          <w:spacing w:val="-4"/>
          <w:w w:val="115"/>
          <w:vertAlign w:val="baseline"/>
        </w:rPr>
        <w:t> </w:t>
      </w:r>
      <w:r>
        <w:rPr>
          <w:w w:val="115"/>
          <w:vertAlign w:val="baseline"/>
        </w:rPr>
        <w:t>The</w:t>
      </w:r>
    </w:p>
    <w:p>
      <w:pPr>
        <w:pStyle w:val="BodyText"/>
        <w:spacing w:line="325" w:lineRule="exact"/>
        <w:ind w:left="400"/>
        <w:jc w:val="both"/>
        <w:rPr>
          <w:rFonts w:ascii="Lucida Sans Unicode"/>
        </w:rPr>
      </w:pPr>
      <w:r>
        <w:rPr>
          <w:rFonts w:ascii="Lucida Sans Unicode"/>
        </w:rPr>
        <w:t>Court</w:t>
      </w:r>
      <w:r>
        <w:rPr>
          <w:rFonts w:ascii="Lucida Sans Unicode"/>
          <w:spacing w:val="6"/>
        </w:rPr>
        <w:t> </w:t>
      </w:r>
      <w:r>
        <w:rPr>
          <w:rFonts w:ascii="Lucida Sans Unicode"/>
        </w:rPr>
        <w:t>identified</w:t>
      </w:r>
      <w:r>
        <w:rPr>
          <w:rFonts w:ascii="Lucida Sans Unicode"/>
          <w:spacing w:val="7"/>
        </w:rPr>
        <w:t> </w:t>
      </w:r>
      <w:r>
        <w:rPr>
          <w:rFonts w:ascii="Lucida Sans Unicode"/>
        </w:rPr>
        <w:t>that</w:t>
      </w:r>
      <w:r>
        <w:rPr>
          <w:rFonts w:ascii="Lucida Sans Unicode"/>
          <w:spacing w:val="6"/>
        </w:rPr>
        <w:t> </w:t>
      </w:r>
      <w:r>
        <w:rPr>
          <w:rFonts w:ascii="Lucida Sans Unicode"/>
        </w:rPr>
        <w:t>discrimination</w:t>
      </w:r>
      <w:r>
        <w:rPr>
          <w:rFonts w:ascii="Lucida Sans Unicode"/>
          <w:spacing w:val="7"/>
        </w:rPr>
        <w:t> </w:t>
      </w:r>
      <w:r>
        <w:rPr>
          <w:rFonts w:ascii="Lucida Sans Unicode"/>
        </w:rPr>
        <w:t>on</w:t>
      </w:r>
      <w:r>
        <w:rPr>
          <w:rFonts w:ascii="Lucida Sans Unicode"/>
          <w:spacing w:val="6"/>
        </w:rPr>
        <w:t> </w:t>
      </w:r>
      <w:r>
        <w:rPr>
          <w:rFonts w:ascii="Lucida Sans Unicode"/>
          <w:spacing w:val="-5"/>
        </w:rPr>
        <w:t>the</w:t>
      </w:r>
    </w:p>
    <w:p>
      <w:pPr>
        <w:pStyle w:val="BodyText"/>
        <w:spacing w:line="273" w:lineRule="auto"/>
        <w:ind w:left="400" w:right="120"/>
      </w:pPr>
      <w:r>
        <w:rPr>
          <w:w w:val="110"/>
        </w:rPr>
        <w:t>grounds of nationality is not covered by the Race Directive, recalling the </w:t>
      </w:r>
      <w:r>
        <w:rPr>
          <w:w w:val="110"/>
        </w:rPr>
        <w:t>exclusion set</w:t>
      </w:r>
      <w:r>
        <w:rPr>
          <w:spacing w:val="34"/>
          <w:w w:val="110"/>
        </w:rPr>
        <w:t> </w:t>
      </w:r>
      <w:r>
        <w:rPr>
          <w:w w:val="110"/>
        </w:rPr>
        <w:t>out</w:t>
      </w:r>
      <w:r>
        <w:rPr>
          <w:spacing w:val="34"/>
          <w:w w:val="110"/>
        </w:rPr>
        <w:t> </w:t>
      </w:r>
      <w:r>
        <w:rPr>
          <w:w w:val="110"/>
        </w:rPr>
        <w:t>in</w:t>
      </w:r>
      <w:r>
        <w:rPr>
          <w:spacing w:val="34"/>
          <w:w w:val="110"/>
        </w:rPr>
        <w:t> </w:t>
      </w:r>
      <w:r>
        <w:rPr>
          <w:w w:val="110"/>
        </w:rPr>
        <w:t>recital</w:t>
      </w:r>
      <w:r>
        <w:rPr>
          <w:spacing w:val="34"/>
          <w:w w:val="110"/>
        </w:rPr>
        <w:t> </w:t>
      </w:r>
      <w:r>
        <w:rPr>
          <w:w w:val="110"/>
        </w:rPr>
        <w:t>13</w:t>
      </w:r>
      <w:r>
        <w:rPr>
          <w:spacing w:val="34"/>
          <w:w w:val="110"/>
        </w:rPr>
        <w:t> </w:t>
      </w:r>
      <w:r>
        <w:rPr>
          <w:w w:val="110"/>
        </w:rPr>
        <w:t>and</w:t>
      </w:r>
      <w:r>
        <w:rPr>
          <w:spacing w:val="34"/>
          <w:w w:val="110"/>
        </w:rPr>
        <w:t> </w:t>
      </w:r>
      <w:r>
        <w:rPr>
          <w:w w:val="110"/>
        </w:rPr>
        <w:t>Article</w:t>
      </w:r>
      <w:r>
        <w:rPr>
          <w:spacing w:val="34"/>
          <w:w w:val="110"/>
        </w:rPr>
        <w:t> </w:t>
      </w:r>
      <w:r>
        <w:rPr>
          <w:w w:val="110"/>
        </w:rPr>
        <w:t>3(3)</w:t>
      </w:r>
      <w:r>
        <w:rPr>
          <w:spacing w:val="34"/>
          <w:w w:val="110"/>
        </w:rPr>
        <w:t> </w:t>
      </w:r>
      <w:r>
        <w:rPr>
          <w:w w:val="110"/>
        </w:rPr>
        <w:t>of that Directive </w:t>
      </w:r>
      <w:r>
        <w:rPr>
          <w:w w:val="110"/>
          <w:vertAlign w:val="superscript"/>
        </w:rPr>
        <w:t>36</w:t>
      </w:r>
      <w:r>
        <w:rPr>
          <w:w w:val="110"/>
          <w:vertAlign w:val="baseline"/>
        </w:rPr>
        <w:t>.</w:t>
      </w:r>
    </w:p>
    <w:p>
      <w:pPr>
        <w:pStyle w:val="BodyText"/>
        <w:spacing w:line="278" w:lineRule="auto" w:before="72"/>
        <w:ind w:left="300" w:right="207"/>
      </w:pPr>
      <w:r>
        <w:rPr/>
        <w:br w:type="column"/>
      </w:r>
      <w:r>
        <w:rPr>
          <w:w w:val="115"/>
        </w:rPr>
        <w:t>The</w:t>
      </w:r>
      <w:r>
        <w:rPr>
          <w:spacing w:val="-18"/>
          <w:w w:val="115"/>
        </w:rPr>
        <w:t> </w:t>
      </w:r>
      <w:r>
        <w:rPr>
          <w:w w:val="115"/>
        </w:rPr>
        <w:t>Court</w:t>
      </w:r>
      <w:r>
        <w:rPr>
          <w:spacing w:val="-18"/>
          <w:w w:val="115"/>
        </w:rPr>
        <w:t> </w:t>
      </w:r>
      <w:r>
        <w:rPr>
          <w:w w:val="115"/>
        </w:rPr>
        <w:t>found</w:t>
      </w:r>
      <w:r>
        <w:rPr>
          <w:spacing w:val="-18"/>
          <w:w w:val="115"/>
        </w:rPr>
        <w:t> </w:t>
      </w:r>
      <w:r>
        <w:rPr>
          <w:w w:val="115"/>
        </w:rPr>
        <w:t>no</w:t>
      </w:r>
      <w:r>
        <w:rPr>
          <w:spacing w:val="-18"/>
          <w:w w:val="115"/>
        </w:rPr>
        <w:t> </w:t>
      </w:r>
      <w:r>
        <w:rPr>
          <w:w w:val="115"/>
        </w:rPr>
        <w:t>indirect</w:t>
      </w:r>
      <w:r>
        <w:rPr>
          <w:spacing w:val="-18"/>
          <w:w w:val="115"/>
        </w:rPr>
        <w:t> </w:t>
      </w:r>
      <w:r>
        <w:rPr>
          <w:w w:val="115"/>
        </w:rPr>
        <w:t>discrimination because the requirement was applicable without distinction to all those born outside the EU. It held that it had not been established that the practice put persons of a “particular” ethnicity at</w:t>
      </w:r>
    </w:p>
    <w:p>
      <w:pPr>
        <w:pStyle w:val="BodyText"/>
        <w:spacing w:line="278" w:lineRule="auto"/>
        <w:ind w:left="300" w:right="207"/>
      </w:pPr>
      <w:r>
        <w:rPr>
          <w:w w:val="115"/>
        </w:rPr>
        <w:t>a disadvantage compared to Danish nationals and therefore it did not constitute</w:t>
      </w:r>
      <w:r>
        <w:rPr>
          <w:spacing w:val="-20"/>
          <w:w w:val="115"/>
        </w:rPr>
        <w:t> </w:t>
      </w:r>
      <w:r>
        <w:rPr>
          <w:w w:val="115"/>
        </w:rPr>
        <w:t>unlawful</w:t>
      </w:r>
      <w:r>
        <w:rPr>
          <w:spacing w:val="-19"/>
          <w:w w:val="115"/>
        </w:rPr>
        <w:t> </w:t>
      </w:r>
      <w:r>
        <w:rPr>
          <w:w w:val="115"/>
        </w:rPr>
        <w:t>indirect</w:t>
      </w:r>
      <w:r>
        <w:rPr>
          <w:spacing w:val="-19"/>
          <w:w w:val="115"/>
        </w:rPr>
        <w:t> </w:t>
      </w:r>
      <w:r>
        <w:rPr>
          <w:w w:val="115"/>
        </w:rPr>
        <w:t>discrimination.</w:t>
      </w:r>
    </w:p>
    <w:p>
      <w:pPr>
        <w:pStyle w:val="BodyText"/>
        <w:spacing w:line="320" w:lineRule="exact" w:before="167"/>
        <w:ind w:left="300" w:right="386"/>
      </w:pPr>
      <w:r>
        <w:rPr>
          <w:w w:val="110"/>
        </w:rPr>
        <w:t>The</w:t>
      </w:r>
      <w:r>
        <w:rPr>
          <w:spacing w:val="40"/>
          <w:w w:val="110"/>
        </w:rPr>
        <w:t> </w:t>
      </w:r>
      <w:r>
        <w:rPr>
          <w:w w:val="110"/>
        </w:rPr>
        <w:t>judgment</w:t>
      </w:r>
      <w:r>
        <w:rPr>
          <w:spacing w:val="40"/>
          <w:w w:val="110"/>
        </w:rPr>
        <w:t> </w:t>
      </w:r>
      <w:r>
        <w:rPr>
          <w:w w:val="110"/>
        </w:rPr>
        <w:t>is</w:t>
      </w:r>
      <w:r>
        <w:rPr>
          <w:spacing w:val="40"/>
          <w:w w:val="110"/>
        </w:rPr>
        <w:t> </w:t>
      </w:r>
      <w:r>
        <w:rPr>
          <w:w w:val="110"/>
        </w:rPr>
        <w:t>to</w:t>
      </w:r>
      <w:r>
        <w:rPr>
          <w:spacing w:val="40"/>
          <w:w w:val="110"/>
        </w:rPr>
        <w:t> </w:t>
      </w:r>
      <w:r>
        <w:rPr>
          <w:w w:val="110"/>
        </w:rPr>
        <w:t>be</w:t>
      </w:r>
      <w:r>
        <w:rPr>
          <w:spacing w:val="40"/>
          <w:w w:val="110"/>
        </w:rPr>
        <w:t> </w:t>
      </w:r>
      <w:r>
        <w:rPr>
          <w:w w:val="110"/>
        </w:rPr>
        <w:t>contrasted</w:t>
      </w:r>
      <w:r>
        <w:rPr>
          <w:spacing w:val="40"/>
          <w:w w:val="110"/>
        </w:rPr>
        <w:t> </w:t>
      </w:r>
      <w:r>
        <w:rPr>
          <w:w w:val="110"/>
        </w:rPr>
        <w:t>with the European Court of Human Rights’ judgment in </w:t>
      </w:r>
      <w:r>
        <w:rPr>
          <w:rFonts w:ascii="Verdana" w:hAnsi="Verdana"/>
          <w:i/>
          <w:w w:val="110"/>
        </w:rPr>
        <w:t>Biao</w:t>
      </w:r>
      <w:r>
        <w:rPr>
          <w:w w:val="110"/>
        </w:rPr>
        <w:t>, cited above. The European Court of Human Rights did </w:t>
      </w:r>
      <w:r>
        <w:rPr>
          <w:w w:val="110"/>
        </w:rPr>
        <w:t>not </w:t>
      </w:r>
      <w:r>
        <w:rPr>
          <w:rFonts w:ascii="Lucida Sans Unicode" w:hAnsi="Lucida Sans Unicode"/>
        </w:rPr>
        <w:t>require the identification of a particular </w:t>
      </w:r>
      <w:r>
        <w:rPr>
          <w:w w:val="110"/>
        </w:rPr>
        <w:t>ethnic group affected.</w:t>
      </w:r>
    </w:p>
    <w:p>
      <w:pPr>
        <w:spacing w:line="268" w:lineRule="auto" w:before="234"/>
        <w:ind w:left="300" w:right="335" w:firstLine="0"/>
        <w:jc w:val="left"/>
        <w:rPr>
          <w:sz w:val="28"/>
        </w:rPr>
      </w:pPr>
      <w:r>
        <w:rPr>
          <w:color w:val="77328A"/>
          <w:w w:val="115"/>
          <w:sz w:val="28"/>
        </w:rPr>
        <w:t>It commented with ease “de facto the vast majority of persons born Danish</w:t>
      </w:r>
      <w:r>
        <w:rPr>
          <w:color w:val="77328A"/>
          <w:spacing w:val="-23"/>
          <w:w w:val="115"/>
          <w:sz w:val="28"/>
        </w:rPr>
        <w:t> </w:t>
      </w:r>
      <w:r>
        <w:rPr>
          <w:color w:val="77328A"/>
          <w:w w:val="115"/>
          <w:sz w:val="28"/>
        </w:rPr>
        <w:t>citizens</w:t>
      </w:r>
      <w:r>
        <w:rPr>
          <w:color w:val="77328A"/>
          <w:spacing w:val="-22"/>
          <w:w w:val="115"/>
          <w:sz w:val="28"/>
        </w:rPr>
        <w:t> </w:t>
      </w:r>
      <w:r>
        <w:rPr>
          <w:color w:val="77328A"/>
          <w:w w:val="115"/>
          <w:sz w:val="28"/>
        </w:rPr>
        <w:t>would</w:t>
      </w:r>
      <w:r>
        <w:rPr>
          <w:color w:val="77328A"/>
          <w:spacing w:val="-23"/>
          <w:w w:val="115"/>
          <w:sz w:val="28"/>
        </w:rPr>
        <w:t> </w:t>
      </w:r>
      <w:r>
        <w:rPr>
          <w:color w:val="77328A"/>
          <w:w w:val="115"/>
          <w:sz w:val="28"/>
        </w:rPr>
        <w:t>be</w:t>
      </w:r>
      <w:r>
        <w:rPr>
          <w:color w:val="77328A"/>
          <w:spacing w:val="-22"/>
          <w:w w:val="115"/>
          <w:sz w:val="28"/>
        </w:rPr>
        <w:t> </w:t>
      </w:r>
      <w:r>
        <w:rPr>
          <w:color w:val="77328A"/>
          <w:w w:val="115"/>
          <w:sz w:val="28"/>
        </w:rPr>
        <w:t>of</w:t>
      </w:r>
      <w:r>
        <w:rPr>
          <w:color w:val="77328A"/>
          <w:spacing w:val="-22"/>
          <w:w w:val="115"/>
          <w:sz w:val="28"/>
        </w:rPr>
        <w:t> </w:t>
      </w:r>
      <w:r>
        <w:rPr>
          <w:color w:val="77328A"/>
          <w:w w:val="115"/>
          <w:sz w:val="28"/>
        </w:rPr>
        <w:t>Danish </w:t>
      </w:r>
      <w:r>
        <w:rPr>
          <w:color w:val="77328A"/>
          <w:w w:val="110"/>
          <w:sz w:val="28"/>
        </w:rPr>
        <w:t>ethnic origin, whereas persons </w:t>
      </w:r>
      <w:r>
        <w:rPr>
          <w:color w:val="77328A"/>
          <w:w w:val="110"/>
          <w:sz w:val="28"/>
        </w:rPr>
        <w:t>who </w:t>
      </w:r>
      <w:r>
        <w:rPr>
          <w:color w:val="77328A"/>
          <w:w w:val="115"/>
          <w:sz w:val="28"/>
        </w:rPr>
        <w:t>acquired</w:t>
      </w:r>
      <w:r>
        <w:rPr>
          <w:color w:val="77328A"/>
          <w:spacing w:val="-23"/>
          <w:w w:val="115"/>
          <w:sz w:val="28"/>
        </w:rPr>
        <w:t> </w:t>
      </w:r>
      <w:r>
        <w:rPr>
          <w:color w:val="77328A"/>
          <w:w w:val="115"/>
          <w:sz w:val="28"/>
        </w:rPr>
        <w:t>Danish</w:t>
      </w:r>
      <w:r>
        <w:rPr>
          <w:color w:val="77328A"/>
          <w:spacing w:val="-22"/>
          <w:w w:val="115"/>
          <w:sz w:val="28"/>
        </w:rPr>
        <w:t> </w:t>
      </w:r>
      <w:r>
        <w:rPr>
          <w:color w:val="77328A"/>
          <w:w w:val="115"/>
          <w:sz w:val="28"/>
        </w:rPr>
        <w:t>citizenship</w:t>
      </w:r>
      <w:r>
        <w:rPr>
          <w:color w:val="77328A"/>
          <w:spacing w:val="-23"/>
          <w:w w:val="115"/>
          <w:sz w:val="28"/>
        </w:rPr>
        <w:t> </w:t>
      </w:r>
      <w:r>
        <w:rPr>
          <w:color w:val="77328A"/>
          <w:w w:val="115"/>
          <w:sz w:val="28"/>
        </w:rPr>
        <w:t>later</w:t>
      </w:r>
      <w:r>
        <w:rPr>
          <w:color w:val="77328A"/>
          <w:spacing w:val="-22"/>
          <w:w w:val="115"/>
          <w:sz w:val="28"/>
        </w:rPr>
        <w:t> </w:t>
      </w:r>
      <w:r>
        <w:rPr>
          <w:color w:val="77328A"/>
          <w:w w:val="115"/>
          <w:sz w:val="28"/>
        </w:rPr>
        <w:t>in life would generally be of foreign ethnic origin”</w:t>
      </w:r>
      <w:r>
        <w:rPr>
          <w:color w:val="77328A"/>
          <w:w w:val="115"/>
          <w:sz w:val="28"/>
          <w:vertAlign w:val="superscript"/>
        </w:rPr>
        <w:t>37</w:t>
      </w:r>
      <w:r>
        <w:rPr>
          <w:color w:val="77328A"/>
          <w:w w:val="115"/>
          <w:sz w:val="28"/>
          <w:vertAlign w:val="baseline"/>
        </w:rPr>
        <w:t>.</w:t>
      </w:r>
    </w:p>
    <w:p>
      <w:pPr>
        <w:spacing w:after="0" w:line="268" w:lineRule="auto"/>
        <w:jc w:val="left"/>
        <w:rPr>
          <w:sz w:val="28"/>
        </w:rPr>
        <w:sectPr>
          <w:type w:val="continuous"/>
          <w:pgSz w:w="11910" w:h="16840"/>
          <w:pgMar w:top="580" w:bottom="280" w:left="320" w:right="520"/>
          <w:cols w:num="2" w:equalWidth="0">
            <w:col w:w="5463" w:space="40"/>
            <w:col w:w="5567"/>
          </w:cols>
        </w:sectPr>
      </w:pPr>
    </w:p>
    <w:p>
      <w:pPr>
        <w:pStyle w:val="BodyText"/>
        <w:rPr>
          <w:sz w:val="20"/>
        </w:rPr>
      </w:pPr>
      <w:r>
        <w:rPr/>
        <mc:AlternateContent>
          <mc:Choice Requires="wps">
            <w:drawing>
              <wp:anchor distT="0" distB="0" distL="0" distR="0" allowOverlap="1" layoutInCell="1" locked="0" behindDoc="0" simplePos="0" relativeHeight="15783424">
                <wp:simplePos x="0" y="0"/>
                <wp:positionH relativeFrom="page">
                  <wp:posOffset>0</wp:posOffset>
                </wp:positionH>
                <wp:positionV relativeFrom="page">
                  <wp:posOffset>0</wp:posOffset>
                </wp:positionV>
                <wp:extent cx="1270" cy="10692130"/>
                <wp:effectExtent l="0" t="0" r="0" b="0"/>
                <wp:wrapNone/>
                <wp:docPr id="205" name="Graphic 205"/>
                <wp:cNvGraphicFramePr>
                  <a:graphicFrameLocks/>
                </wp:cNvGraphicFramePr>
                <a:graphic>
                  <a:graphicData uri="http://schemas.microsoft.com/office/word/2010/wordprocessingShape">
                    <wps:wsp>
                      <wps:cNvPr id="205" name="Graphic 205"/>
                      <wps:cNvSpPr/>
                      <wps:spPr>
                        <a:xfrm>
                          <a:off x="0" y="0"/>
                          <a:ext cx="1270" cy="10692130"/>
                        </a:xfrm>
                        <a:custGeom>
                          <a:avLst/>
                          <a:gdLst/>
                          <a:ahLst/>
                          <a:cxnLst/>
                          <a:rect l="l" t="t" r="r" b="b"/>
                          <a:pathLst>
                            <a:path w="0" h="10692130">
                              <a:moveTo>
                                <a:pt x="0" y="0"/>
                              </a:moveTo>
                              <a:lnTo>
                                <a:pt x="0" y="10692003"/>
                              </a:lnTo>
                              <a:lnTo>
                                <a:pt x="0" y="0"/>
                              </a:lnTo>
                              <a:close/>
                            </a:path>
                          </a:pathLst>
                        </a:custGeom>
                        <a:solidFill>
                          <a:srgbClr val="E8E0F0"/>
                        </a:solidFill>
                      </wps:spPr>
                      <wps:bodyPr wrap="square" lIns="0" tIns="0" rIns="0" bIns="0" rtlCol="0">
                        <a:prstTxWarp prst="textNoShape">
                          <a:avLst/>
                        </a:prstTxWarp>
                        <a:noAutofit/>
                      </wps:bodyPr>
                    </wps:wsp>
                  </a:graphicData>
                </a:graphic>
              </wp:anchor>
            </w:drawing>
          </mc:Choice>
          <mc:Fallback>
            <w:pict>
              <v:shape style="position:absolute;margin-left:0pt;margin-top:0pt;width:.1pt;height:841.9pt;mso-position-horizontal-relative:page;mso-position-vertical-relative:page;z-index:15783424" id="docshape164" coordorigin="0,0" coordsize="0,16838" path="m0,0l0,16838,0,0xe" filled="true" fillcolor="#e8e0f0" stroked="false">
                <v:path arrowok="t"/>
                <v:fill type="solid"/>
                <w10:wrap type="none"/>
              </v:shape>
            </w:pict>
          </mc:Fallback>
        </mc:AlternateContent>
      </w:r>
    </w:p>
    <w:p>
      <w:pPr>
        <w:pStyle w:val="BodyText"/>
        <w:spacing w:before="210"/>
        <w:rPr>
          <w:sz w:val="20"/>
        </w:rPr>
      </w:pPr>
    </w:p>
    <w:p>
      <w:pPr>
        <w:pStyle w:val="BodyText"/>
        <w:spacing w:line="20" w:lineRule="exact"/>
        <w:ind w:left="400"/>
        <w:rPr>
          <w:sz w:val="2"/>
        </w:rPr>
      </w:pPr>
      <w:r>
        <w:rPr>
          <w:sz w:val="2"/>
        </w:rPr>
        <mc:AlternateContent>
          <mc:Choice Requires="wps">
            <w:drawing>
              <wp:inline distT="0" distB="0" distL="0" distR="0">
                <wp:extent cx="6645909" cy="12700"/>
                <wp:effectExtent l="9525" t="0" r="2540" b="6350"/>
                <wp:docPr id="206" name="Group 206"/>
                <wp:cNvGraphicFramePr>
                  <a:graphicFrameLocks/>
                </wp:cNvGraphicFramePr>
                <a:graphic>
                  <a:graphicData uri="http://schemas.microsoft.com/office/word/2010/wordprocessingGroup">
                    <wpg:wgp>
                      <wpg:cNvPr id="206" name="Group 206"/>
                      <wpg:cNvGrpSpPr/>
                      <wpg:grpSpPr>
                        <a:xfrm>
                          <a:off x="0" y="0"/>
                          <a:ext cx="6645909" cy="12700"/>
                          <a:chExt cx="6645909" cy="12700"/>
                        </a:xfrm>
                      </wpg:grpSpPr>
                      <wps:wsp>
                        <wps:cNvPr id="207" name="Graphic 207"/>
                        <wps:cNvSpPr/>
                        <wps:spPr>
                          <a:xfrm>
                            <a:off x="0" y="6350"/>
                            <a:ext cx="6645909" cy="1270"/>
                          </a:xfrm>
                          <a:custGeom>
                            <a:avLst/>
                            <a:gdLst/>
                            <a:ahLst/>
                            <a:cxnLst/>
                            <a:rect l="l" t="t" r="r" b="b"/>
                            <a:pathLst>
                              <a:path w="6645909" h="0">
                                <a:moveTo>
                                  <a:pt x="0" y="0"/>
                                </a:moveTo>
                                <a:lnTo>
                                  <a:pt x="6645605" y="0"/>
                                </a:lnTo>
                              </a:path>
                            </a:pathLst>
                          </a:custGeom>
                          <a:ln w="1270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523.3pt;height:1pt;mso-position-horizontal-relative:char;mso-position-vertical-relative:line" id="docshapegroup165" coordorigin="0,0" coordsize="10466,20">
                <v:line style="position:absolute" from="0,10" to="10466,10" stroked="true" strokeweight="1pt" strokecolor="#77328a">
                  <v:stroke dashstyle="solid"/>
                </v:line>
              </v:group>
            </w:pict>
          </mc:Fallback>
        </mc:AlternateContent>
      </w:r>
      <w:r>
        <w:rPr>
          <w:sz w:val="2"/>
        </w:rPr>
      </w:r>
    </w:p>
    <w:p>
      <w:pPr>
        <w:pStyle w:val="BodyText"/>
        <w:spacing w:before="1"/>
        <w:rPr>
          <w:sz w:val="18"/>
        </w:rPr>
      </w:pPr>
    </w:p>
    <w:p>
      <w:pPr>
        <w:tabs>
          <w:tab w:pos="796" w:val="left" w:leader="none"/>
        </w:tabs>
        <w:spacing w:line="249" w:lineRule="auto" w:before="0"/>
        <w:ind w:left="796" w:right="1904" w:hanging="397"/>
        <w:jc w:val="left"/>
        <w:rPr>
          <w:sz w:val="18"/>
        </w:rPr>
      </w:pPr>
      <w:r>
        <w:rPr>
          <w:spacing w:val="-6"/>
          <w:w w:val="110"/>
          <w:sz w:val="18"/>
          <w:vertAlign w:val="superscript"/>
        </w:rPr>
        <w:t>30</w:t>
      </w:r>
      <w:r>
        <w:rPr>
          <w:sz w:val="18"/>
          <w:vertAlign w:val="baseline"/>
        </w:rPr>
        <w:tab/>
      </w:r>
      <w:r>
        <w:rPr>
          <w:w w:val="110"/>
          <w:sz w:val="18"/>
          <w:vertAlign w:val="baseline"/>
        </w:rPr>
        <w:t>Opinion of Advocate General Wahl, </w:t>
      </w:r>
      <w:r>
        <w:rPr>
          <w:sz w:val="18"/>
          <w:vertAlign w:val="baseline"/>
        </w:rPr>
        <w:t>1 </w:t>
      </w:r>
      <w:r>
        <w:rPr>
          <w:w w:val="110"/>
          <w:sz w:val="18"/>
          <w:vertAlign w:val="baseline"/>
        </w:rPr>
        <w:t>December 2016, </w:t>
      </w:r>
      <w:r>
        <w:rPr>
          <w:w w:val="110"/>
          <w:sz w:val="18"/>
          <w:vertAlign w:val="baseline"/>
        </w:rPr>
        <w:t>https://eur-lex.europa.eu/legal-content/ </w:t>
      </w:r>
      <w:r>
        <w:rPr>
          <w:spacing w:val="-2"/>
          <w:w w:val="110"/>
          <w:sz w:val="18"/>
          <w:vertAlign w:val="baseline"/>
        </w:rPr>
        <w:t>enTXT/?uri=CELEX:62015CC0668..</w:t>
      </w:r>
    </w:p>
    <w:p>
      <w:pPr>
        <w:tabs>
          <w:tab w:pos="796" w:val="left" w:leader="none"/>
        </w:tabs>
        <w:spacing w:before="182"/>
        <w:ind w:left="400" w:right="0" w:firstLine="0"/>
        <w:jc w:val="left"/>
        <w:rPr>
          <w:sz w:val="18"/>
        </w:rPr>
      </w:pPr>
      <w:r>
        <w:rPr>
          <w:spacing w:val="-5"/>
          <w:w w:val="105"/>
          <w:sz w:val="18"/>
          <w:vertAlign w:val="superscript"/>
        </w:rPr>
        <w:t>31</w:t>
      </w:r>
      <w:r>
        <w:rPr>
          <w:sz w:val="18"/>
          <w:vertAlign w:val="baseline"/>
        </w:rPr>
        <w:tab/>
      </w:r>
      <w:r>
        <w:rPr>
          <w:w w:val="105"/>
          <w:sz w:val="18"/>
          <w:vertAlign w:val="baseline"/>
        </w:rPr>
        <w:t>Paragraph</w:t>
      </w:r>
      <w:r>
        <w:rPr>
          <w:spacing w:val="14"/>
          <w:w w:val="105"/>
          <w:sz w:val="18"/>
          <w:vertAlign w:val="baseline"/>
        </w:rPr>
        <w:t> </w:t>
      </w:r>
      <w:r>
        <w:rPr>
          <w:w w:val="105"/>
          <w:sz w:val="18"/>
          <w:vertAlign w:val="baseline"/>
        </w:rPr>
        <w:t>3,</w:t>
      </w:r>
      <w:r>
        <w:rPr>
          <w:spacing w:val="15"/>
          <w:w w:val="105"/>
          <w:sz w:val="18"/>
          <w:vertAlign w:val="baseline"/>
        </w:rPr>
        <w:t> </w:t>
      </w:r>
      <w:r>
        <w:rPr>
          <w:spacing w:val="-2"/>
          <w:w w:val="105"/>
          <w:sz w:val="18"/>
          <w:vertAlign w:val="baseline"/>
        </w:rPr>
        <w:t>ibid.</w:t>
      </w:r>
    </w:p>
    <w:p>
      <w:pPr>
        <w:tabs>
          <w:tab w:pos="796" w:val="left" w:leader="none"/>
        </w:tabs>
        <w:spacing w:before="190"/>
        <w:ind w:left="400" w:right="0" w:firstLine="0"/>
        <w:jc w:val="left"/>
        <w:rPr>
          <w:sz w:val="18"/>
        </w:rPr>
      </w:pPr>
      <w:r>
        <w:rPr>
          <w:spacing w:val="-5"/>
          <w:w w:val="110"/>
          <w:sz w:val="18"/>
          <w:vertAlign w:val="superscript"/>
        </w:rPr>
        <w:t>32</w:t>
      </w:r>
      <w:r>
        <w:rPr>
          <w:sz w:val="18"/>
          <w:vertAlign w:val="baseline"/>
        </w:rPr>
        <w:tab/>
      </w:r>
      <w:r>
        <w:rPr>
          <w:w w:val="110"/>
          <w:sz w:val="18"/>
          <w:vertAlign w:val="baseline"/>
        </w:rPr>
        <w:t>Paragraph</w:t>
      </w:r>
      <w:r>
        <w:rPr>
          <w:spacing w:val="-6"/>
          <w:w w:val="110"/>
          <w:sz w:val="18"/>
          <w:vertAlign w:val="baseline"/>
        </w:rPr>
        <w:t> </w:t>
      </w:r>
      <w:r>
        <w:rPr>
          <w:w w:val="110"/>
          <w:sz w:val="18"/>
          <w:vertAlign w:val="baseline"/>
        </w:rPr>
        <w:t>20,</w:t>
      </w:r>
      <w:r>
        <w:rPr>
          <w:spacing w:val="-6"/>
          <w:w w:val="110"/>
          <w:sz w:val="18"/>
          <w:vertAlign w:val="baseline"/>
        </w:rPr>
        <w:t> </w:t>
      </w:r>
      <w:r>
        <w:rPr>
          <w:spacing w:val="-4"/>
          <w:w w:val="110"/>
          <w:sz w:val="18"/>
          <w:vertAlign w:val="baseline"/>
        </w:rPr>
        <w:t>ibid.</w:t>
      </w:r>
    </w:p>
    <w:p>
      <w:pPr>
        <w:tabs>
          <w:tab w:pos="796" w:val="left" w:leader="none"/>
        </w:tabs>
        <w:spacing w:before="178"/>
        <w:ind w:left="400" w:right="0" w:firstLine="0"/>
        <w:jc w:val="left"/>
        <w:rPr>
          <w:sz w:val="18"/>
        </w:rPr>
      </w:pPr>
      <w:r>
        <w:rPr>
          <w:spacing w:val="-5"/>
          <w:w w:val="110"/>
          <w:sz w:val="18"/>
          <w:vertAlign w:val="superscript"/>
        </w:rPr>
        <w:t>33</w:t>
      </w:r>
      <w:r>
        <w:rPr>
          <w:sz w:val="18"/>
          <w:vertAlign w:val="baseline"/>
        </w:rPr>
        <w:tab/>
      </w:r>
      <w:r>
        <w:rPr>
          <w:w w:val="110"/>
          <w:sz w:val="18"/>
          <w:vertAlign w:val="baseline"/>
        </w:rPr>
        <w:t>Judgment</w:t>
      </w:r>
      <w:r>
        <w:rPr>
          <w:spacing w:val="6"/>
          <w:w w:val="110"/>
          <w:sz w:val="18"/>
          <w:vertAlign w:val="baseline"/>
        </w:rPr>
        <w:t> </w:t>
      </w:r>
      <w:r>
        <w:rPr>
          <w:w w:val="110"/>
          <w:sz w:val="18"/>
          <w:vertAlign w:val="baseline"/>
        </w:rPr>
        <w:t>of</w:t>
      </w:r>
      <w:r>
        <w:rPr>
          <w:spacing w:val="7"/>
          <w:w w:val="110"/>
          <w:sz w:val="18"/>
          <w:vertAlign w:val="baseline"/>
        </w:rPr>
        <w:t> </w:t>
      </w:r>
      <w:r>
        <w:rPr>
          <w:w w:val="110"/>
          <w:sz w:val="18"/>
          <w:vertAlign w:val="baseline"/>
        </w:rPr>
        <w:t>the</w:t>
      </w:r>
      <w:r>
        <w:rPr>
          <w:spacing w:val="6"/>
          <w:w w:val="110"/>
          <w:sz w:val="18"/>
          <w:vertAlign w:val="baseline"/>
        </w:rPr>
        <w:t> </w:t>
      </w:r>
      <w:r>
        <w:rPr>
          <w:w w:val="110"/>
          <w:sz w:val="18"/>
          <w:vertAlign w:val="baseline"/>
        </w:rPr>
        <w:t>Court</w:t>
      </w:r>
      <w:r>
        <w:rPr>
          <w:spacing w:val="7"/>
          <w:w w:val="110"/>
          <w:sz w:val="18"/>
          <w:vertAlign w:val="baseline"/>
        </w:rPr>
        <w:t> </w:t>
      </w:r>
      <w:r>
        <w:rPr>
          <w:w w:val="110"/>
          <w:sz w:val="18"/>
          <w:vertAlign w:val="baseline"/>
        </w:rPr>
        <w:t>of</w:t>
      </w:r>
      <w:r>
        <w:rPr>
          <w:spacing w:val="7"/>
          <w:w w:val="110"/>
          <w:sz w:val="18"/>
          <w:vertAlign w:val="baseline"/>
        </w:rPr>
        <w:t> </w:t>
      </w:r>
      <w:r>
        <w:rPr>
          <w:w w:val="110"/>
          <w:sz w:val="18"/>
          <w:vertAlign w:val="baseline"/>
        </w:rPr>
        <w:t>Justice</w:t>
      </w:r>
      <w:r>
        <w:rPr>
          <w:spacing w:val="6"/>
          <w:w w:val="110"/>
          <w:sz w:val="18"/>
          <w:vertAlign w:val="baseline"/>
        </w:rPr>
        <w:t> </w:t>
      </w:r>
      <w:r>
        <w:rPr>
          <w:w w:val="110"/>
          <w:sz w:val="18"/>
          <w:vertAlign w:val="baseline"/>
        </w:rPr>
        <w:t>of</w:t>
      </w:r>
      <w:r>
        <w:rPr>
          <w:spacing w:val="7"/>
          <w:w w:val="110"/>
          <w:sz w:val="18"/>
          <w:vertAlign w:val="baseline"/>
        </w:rPr>
        <w:t> </w:t>
      </w:r>
      <w:r>
        <w:rPr>
          <w:w w:val="110"/>
          <w:sz w:val="18"/>
          <w:vertAlign w:val="baseline"/>
        </w:rPr>
        <w:t>6</w:t>
      </w:r>
      <w:r>
        <w:rPr>
          <w:spacing w:val="6"/>
          <w:w w:val="110"/>
          <w:sz w:val="18"/>
          <w:vertAlign w:val="baseline"/>
        </w:rPr>
        <w:t> </w:t>
      </w:r>
      <w:r>
        <w:rPr>
          <w:w w:val="110"/>
          <w:sz w:val="18"/>
          <w:vertAlign w:val="baseline"/>
        </w:rPr>
        <w:t>April</w:t>
      </w:r>
      <w:r>
        <w:rPr>
          <w:spacing w:val="7"/>
          <w:w w:val="110"/>
          <w:sz w:val="18"/>
          <w:vertAlign w:val="baseline"/>
        </w:rPr>
        <w:t> </w:t>
      </w:r>
      <w:r>
        <w:rPr>
          <w:w w:val="110"/>
          <w:sz w:val="18"/>
          <w:vertAlign w:val="baseline"/>
        </w:rPr>
        <w:t>2017</w:t>
      </w:r>
      <w:r>
        <w:rPr>
          <w:spacing w:val="7"/>
          <w:w w:val="110"/>
          <w:sz w:val="18"/>
          <w:vertAlign w:val="baseline"/>
        </w:rPr>
        <w:t> </w:t>
      </w:r>
      <w:r>
        <w:rPr>
          <w:w w:val="110"/>
          <w:sz w:val="18"/>
          <w:vertAlign w:val="baseline"/>
        </w:rPr>
        <w:t>(C-668/15),</w:t>
      </w:r>
      <w:r>
        <w:rPr>
          <w:spacing w:val="6"/>
          <w:w w:val="110"/>
          <w:sz w:val="18"/>
          <w:vertAlign w:val="baseline"/>
        </w:rPr>
        <w:t> </w:t>
      </w:r>
      <w:r>
        <w:rPr>
          <w:w w:val="110"/>
          <w:sz w:val="18"/>
          <w:vertAlign w:val="baseline"/>
        </w:rPr>
        <w:t>Paragraph</w:t>
      </w:r>
      <w:r>
        <w:rPr>
          <w:spacing w:val="7"/>
          <w:w w:val="110"/>
          <w:sz w:val="18"/>
          <w:vertAlign w:val="baseline"/>
        </w:rPr>
        <w:t> </w:t>
      </w:r>
      <w:r>
        <w:rPr>
          <w:w w:val="110"/>
          <w:sz w:val="18"/>
          <w:vertAlign w:val="baseline"/>
        </w:rPr>
        <w:t>17,</w:t>
      </w:r>
      <w:r>
        <w:rPr>
          <w:spacing w:val="7"/>
          <w:w w:val="110"/>
          <w:sz w:val="18"/>
          <w:vertAlign w:val="baseline"/>
        </w:rPr>
        <w:t> </w:t>
      </w:r>
      <w:r>
        <w:rPr>
          <w:w w:val="110"/>
          <w:sz w:val="18"/>
          <w:vertAlign w:val="baseline"/>
        </w:rPr>
        <w:t>citing</w:t>
      </w:r>
      <w:r>
        <w:rPr>
          <w:spacing w:val="6"/>
          <w:w w:val="110"/>
          <w:sz w:val="18"/>
          <w:vertAlign w:val="baseline"/>
        </w:rPr>
        <w:t> </w:t>
      </w:r>
      <w:r>
        <w:rPr>
          <w:w w:val="110"/>
          <w:sz w:val="18"/>
          <w:vertAlign w:val="baseline"/>
        </w:rPr>
        <w:t>paragraph</w:t>
      </w:r>
      <w:r>
        <w:rPr>
          <w:spacing w:val="7"/>
          <w:w w:val="110"/>
          <w:sz w:val="18"/>
          <w:vertAlign w:val="baseline"/>
        </w:rPr>
        <w:t> </w:t>
      </w:r>
      <w:r>
        <w:rPr>
          <w:w w:val="110"/>
          <w:sz w:val="18"/>
          <w:vertAlign w:val="baseline"/>
        </w:rPr>
        <w:t>46</w:t>
      </w:r>
      <w:r>
        <w:rPr>
          <w:spacing w:val="6"/>
          <w:w w:val="110"/>
          <w:sz w:val="18"/>
          <w:vertAlign w:val="baseline"/>
        </w:rPr>
        <w:t> </w:t>
      </w:r>
      <w:r>
        <w:rPr>
          <w:w w:val="110"/>
          <w:sz w:val="18"/>
          <w:vertAlign w:val="baseline"/>
        </w:rPr>
        <w:t>of</w:t>
      </w:r>
      <w:r>
        <w:rPr>
          <w:spacing w:val="7"/>
          <w:w w:val="110"/>
          <w:sz w:val="18"/>
          <w:vertAlign w:val="baseline"/>
        </w:rPr>
        <w:t> </w:t>
      </w:r>
      <w:r>
        <w:rPr>
          <w:rFonts w:ascii="Verdana"/>
          <w:i/>
          <w:spacing w:val="-2"/>
          <w:w w:val="110"/>
          <w:sz w:val="18"/>
          <w:vertAlign w:val="baseline"/>
        </w:rPr>
        <w:t>CHEZ</w:t>
      </w:r>
      <w:r>
        <w:rPr>
          <w:spacing w:val="-2"/>
          <w:w w:val="110"/>
          <w:sz w:val="18"/>
          <w:vertAlign w:val="baseline"/>
        </w:rPr>
        <w:t>.</w:t>
      </w:r>
    </w:p>
    <w:p>
      <w:pPr>
        <w:tabs>
          <w:tab w:pos="796" w:val="left" w:leader="none"/>
        </w:tabs>
        <w:spacing w:before="190"/>
        <w:ind w:left="400" w:right="0" w:firstLine="0"/>
        <w:jc w:val="left"/>
        <w:rPr>
          <w:sz w:val="18"/>
        </w:rPr>
      </w:pPr>
      <w:r>
        <w:rPr>
          <w:spacing w:val="-5"/>
          <w:w w:val="105"/>
          <w:sz w:val="18"/>
          <w:vertAlign w:val="superscript"/>
        </w:rPr>
        <w:t>34</w:t>
      </w:r>
      <w:r>
        <w:rPr>
          <w:sz w:val="18"/>
          <w:vertAlign w:val="baseline"/>
        </w:rPr>
        <w:tab/>
      </w:r>
      <w:r>
        <w:rPr>
          <w:w w:val="105"/>
          <w:sz w:val="18"/>
          <w:vertAlign w:val="baseline"/>
        </w:rPr>
        <w:t>Paragraph</w:t>
      </w:r>
      <w:r>
        <w:rPr>
          <w:spacing w:val="-4"/>
          <w:w w:val="105"/>
          <w:sz w:val="18"/>
          <w:vertAlign w:val="baseline"/>
        </w:rPr>
        <w:t> </w:t>
      </w:r>
      <w:r>
        <w:rPr>
          <w:w w:val="105"/>
          <w:sz w:val="18"/>
          <w:vertAlign w:val="baseline"/>
        </w:rPr>
        <w:t>19,</w:t>
      </w:r>
      <w:r>
        <w:rPr>
          <w:spacing w:val="-3"/>
          <w:w w:val="105"/>
          <w:sz w:val="18"/>
          <w:vertAlign w:val="baseline"/>
        </w:rPr>
        <w:t> </w:t>
      </w:r>
      <w:r>
        <w:rPr>
          <w:spacing w:val="-2"/>
          <w:w w:val="105"/>
          <w:sz w:val="18"/>
          <w:vertAlign w:val="baseline"/>
        </w:rPr>
        <w:t>ibid.</w:t>
      </w:r>
    </w:p>
    <w:p>
      <w:pPr>
        <w:tabs>
          <w:tab w:pos="796" w:val="left" w:leader="none"/>
        </w:tabs>
        <w:spacing w:before="189"/>
        <w:ind w:left="400" w:right="0" w:firstLine="0"/>
        <w:jc w:val="left"/>
        <w:rPr>
          <w:sz w:val="18"/>
        </w:rPr>
      </w:pPr>
      <w:r>
        <w:rPr>
          <w:spacing w:val="-5"/>
          <w:w w:val="105"/>
          <w:sz w:val="18"/>
          <w:vertAlign w:val="superscript"/>
        </w:rPr>
        <w:t>35</w:t>
      </w:r>
      <w:r>
        <w:rPr>
          <w:sz w:val="18"/>
          <w:vertAlign w:val="baseline"/>
        </w:rPr>
        <w:tab/>
      </w:r>
      <w:r>
        <w:rPr>
          <w:w w:val="105"/>
          <w:sz w:val="18"/>
          <w:vertAlign w:val="baseline"/>
        </w:rPr>
        <w:t>Paragraph</w:t>
      </w:r>
      <w:r>
        <w:rPr>
          <w:spacing w:val="-7"/>
          <w:w w:val="105"/>
          <w:sz w:val="18"/>
          <w:vertAlign w:val="baseline"/>
        </w:rPr>
        <w:t> </w:t>
      </w:r>
      <w:r>
        <w:rPr>
          <w:w w:val="105"/>
          <w:sz w:val="18"/>
          <w:vertAlign w:val="baseline"/>
        </w:rPr>
        <w:t>21,</w:t>
      </w:r>
      <w:r>
        <w:rPr>
          <w:spacing w:val="-7"/>
          <w:w w:val="105"/>
          <w:sz w:val="18"/>
          <w:vertAlign w:val="baseline"/>
        </w:rPr>
        <w:t> </w:t>
      </w:r>
      <w:r>
        <w:rPr>
          <w:spacing w:val="-2"/>
          <w:w w:val="105"/>
          <w:sz w:val="18"/>
          <w:vertAlign w:val="baseline"/>
        </w:rPr>
        <w:t>ibid.</w:t>
      </w:r>
    </w:p>
    <w:p>
      <w:pPr>
        <w:tabs>
          <w:tab w:pos="796" w:val="left" w:leader="none"/>
        </w:tabs>
        <w:spacing w:before="190"/>
        <w:ind w:left="400" w:right="0" w:firstLine="0"/>
        <w:jc w:val="left"/>
        <w:rPr>
          <w:sz w:val="18"/>
        </w:rPr>
      </w:pPr>
      <w:r>
        <w:rPr>
          <w:spacing w:val="-5"/>
          <w:w w:val="110"/>
          <w:sz w:val="18"/>
          <w:vertAlign w:val="superscript"/>
        </w:rPr>
        <w:t>36</w:t>
      </w:r>
      <w:r>
        <w:rPr>
          <w:sz w:val="18"/>
          <w:vertAlign w:val="baseline"/>
        </w:rPr>
        <w:tab/>
      </w:r>
      <w:r>
        <w:rPr>
          <w:w w:val="110"/>
          <w:sz w:val="18"/>
          <w:vertAlign w:val="baseline"/>
        </w:rPr>
        <w:t>Paragraph</w:t>
      </w:r>
      <w:r>
        <w:rPr>
          <w:spacing w:val="-12"/>
          <w:w w:val="110"/>
          <w:sz w:val="18"/>
          <w:vertAlign w:val="baseline"/>
        </w:rPr>
        <w:t> </w:t>
      </w:r>
      <w:r>
        <w:rPr>
          <w:w w:val="110"/>
          <w:sz w:val="18"/>
          <w:vertAlign w:val="baseline"/>
        </w:rPr>
        <w:t>24,</w:t>
      </w:r>
      <w:r>
        <w:rPr>
          <w:spacing w:val="-11"/>
          <w:w w:val="110"/>
          <w:sz w:val="18"/>
          <w:vertAlign w:val="baseline"/>
        </w:rPr>
        <w:t> </w:t>
      </w:r>
      <w:r>
        <w:rPr>
          <w:spacing w:val="-4"/>
          <w:w w:val="110"/>
          <w:sz w:val="18"/>
          <w:vertAlign w:val="baseline"/>
        </w:rPr>
        <w:t>ibid.</w:t>
      </w:r>
    </w:p>
    <w:p>
      <w:pPr>
        <w:tabs>
          <w:tab w:pos="796" w:val="left" w:leader="none"/>
        </w:tabs>
        <w:spacing w:before="190"/>
        <w:ind w:left="400" w:right="0" w:firstLine="0"/>
        <w:jc w:val="left"/>
        <w:rPr>
          <w:sz w:val="18"/>
        </w:rPr>
      </w:pPr>
      <w:r>
        <w:rPr>
          <w:spacing w:val="-5"/>
          <w:w w:val="105"/>
          <w:sz w:val="18"/>
          <w:vertAlign w:val="superscript"/>
        </w:rPr>
        <w:t>37</w:t>
      </w:r>
      <w:r>
        <w:rPr>
          <w:sz w:val="18"/>
          <w:vertAlign w:val="baseline"/>
        </w:rPr>
        <w:tab/>
      </w:r>
      <w:r>
        <w:rPr>
          <w:w w:val="105"/>
          <w:sz w:val="18"/>
          <w:vertAlign w:val="baseline"/>
        </w:rPr>
        <w:t>Paragraph</w:t>
      </w:r>
      <w:r>
        <w:rPr>
          <w:spacing w:val="-1"/>
          <w:w w:val="105"/>
          <w:sz w:val="18"/>
          <w:vertAlign w:val="baseline"/>
        </w:rPr>
        <w:t> </w:t>
      </w:r>
      <w:r>
        <w:rPr>
          <w:w w:val="105"/>
          <w:sz w:val="18"/>
          <w:vertAlign w:val="baseline"/>
        </w:rPr>
        <w:t>14, </w:t>
      </w:r>
      <w:r>
        <w:rPr>
          <w:spacing w:val="-2"/>
          <w:w w:val="105"/>
          <w:sz w:val="18"/>
          <w:vertAlign w:val="baseline"/>
        </w:rPr>
        <w:t>ibid.</w:t>
      </w:r>
    </w:p>
    <w:p>
      <w:pPr>
        <w:pStyle w:val="BodyText"/>
        <w:spacing w:before="2"/>
        <w:rPr>
          <w:sz w:val="15"/>
        </w:rPr>
      </w:pPr>
      <w:r>
        <w:rPr/>
        <mc:AlternateContent>
          <mc:Choice Requires="wps">
            <w:drawing>
              <wp:anchor distT="0" distB="0" distL="0" distR="0" allowOverlap="1" layoutInCell="1" locked="0" behindDoc="1" simplePos="0" relativeHeight="487642112">
                <wp:simplePos x="0" y="0"/>
                <wp:positionH relativeFrom="page">
                  <wp:posOffset>457200</wp:posOffset>
                </wp:positionH>
                <wp:positionV relativeFrom="paragraph">
                  <wp:posOffset>126415</wp:posOffset>
                </wp:positionV>
                <wp:extent cx="6645909" cy="1270"/>
                <wp:effectExtent l="0" t="0" r="0" b="0"/>
                <wp:wrapTopAndBottom/>
                <wp:docPr id="208" name="Graphic 208"/>
                <wp:cNvGraphicFramePr>
                  <a:graphicFrameLocks/>
                </wp:cNvGraphicFramePr>
                <a:graphic>
                  <a:graphicData uri="http://schemas.microsoft.com/office/word/2010/wordprocessingShape">
                    <wps:wsp>
                      <wps:cNvPr id="208" name="Graphic 208"/>
                      <wps:cNvSpPr/>
                      <wps:spPr>
                        <a:xfrm>
                          <a:off x="0" y="0"/>
                          <a:ext cx="6645909" cy="1270"/>
                        </a:xfrm>
                        <a:custGeom>
                          <a:avLst/>
                          <a:gdLst/>
                          <a:ahLst/>
                          <a:cxnLst/>
                          <a:rect l="l" t="t" r="r" b="b"/>
                          <a:pathLst>
                            <a:path w="6645909" h="0">
                              <a:moveTo>
                                <a:pt x="0" y="0"/>
                              </a:moveTo>
                              <a:lnTo>
                                <a:pt x="6645605" y="0"/>
                              </a:lnTo>
                            </a:path>
                          </a:pathLst>
                        </a:custGeom>
                        <a:ln w="12700">
                          <a:solidFill>
                            <a:srgbClr val="77328A"/>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9.954014pt;width:523.3pt;height:.1pt;mso-position-horizontal-relative:page;mso-position-vertical-relative:paragraph;z-index:-15674368;mso-wrap-distance-left:0;mso-wrap-distance-right:0" id="docshape166" coordorigin="720,199" coordsize="10466,0" path="m720,199l11186,199e" filled="false" stroked="true" strokeweight="1pt" strokecolor="#77328a">
                <v:path arrowok="t"/>
                <v:stroke dashstyle="solid"/>
                <w10:wrap type="topAndBottom"/>
              </v:shape>
            </w:pict>
          </mc:Fallback>
        </mc:AlternateContent>
      </w:r>
    </w:p>
    <w:p>
      <w:pPr>
        <w:pStyle w:val="BodyText"/>
        <w:spacing w:before="112"/>
        <w:ind w:right="198"/>
        <w:jc w:val="right"/>
        <w:rPr>
          <w:rFonts w:ascii="Trebuchet MS"/>
        </w:rPr>
      </w:pPr>
      <w:r>
        <w:rPr>
          <w:rFonts w:ascii="Trebuchet MS"/>
          <w:color w:val="77328A"/>
          <w:spacing w:val="-5"/>
          <w:w w:val="120"/>
        </w:rPr>
        <w:t>23</w:t>
      </w:r>
    </w:p>
    <w:p>
      <w:pPr>
        <w:spacing w:after="0"/>
        <w:jc w:val="right"/>
        <w:rPr>
          <w:rFonts w:ascii="Trebuchet MS"/>
        </w:rPr>
        <w:sectPr>
          <w:type w:val="continuous"/>
          <w:pgSz w:w="11910" w:h="16840"/>
          <w:pgMar w:top="580" w:bottom="280" w:left="320" w:right="520"/>
        </w:sectPr>
      </w:pPr>
    </w:p>
    <w:p>
      <w:pPr>
        <w:spacing w:before="76"/>
        <w:ind w:left="400" w:right="0" w:firstLine="0"/>
        <w:jc w:val="left"/>
        <w:rPr>
          <w:rFonts w:ascii="Trebuchet MS"/>
          <w:sz w:val="22"/>
        </w:rPr>
      </w:pPr>
      <w:r>
        <w:rPr>
          <w:rFonts w:ascii="Trebuchet MS"/>
          <w:color w:val="77328A"/>
          <w:spacing w:val="-2"/>
          <w:w w:val="115"/>
          <w:sz w:val="22"/>
        </w:rPr>
        <w:t>Legal</w:t>
      </w:r>
      <w:r>
        <w:rPr>
          <w:rFonts w:ascii="Trebuchet MS"/>
          <w:color w:val="77328A"/>
          <w:spacing w:val="-10"/>
          <w:w w:val="115"/>
          <w:sz w:val="22"/>
        </w:rPr>
        <w:t> </w:t>
      </w:r>
      <w:r>
        <w:rPr>
          <w:rFonts w:ascii="Trebuchet MS"/>
          <w:color w:val="77328A"/>
          <w:spacing w:val="-2"/>
          <w:w w:val="115"/>
          <w:sz w:val="22"/>
        </w:rPr>
        <w:t>analysis</w:t>
      </w:r>
      <w:r>
        <w:rPr>
          <w:rFonts w:ascii="Trebuchet MS"/>
          <w:color w:val="77328A"/>
          <w:spacing w:val="-10"/>
          <w:w w:val="115"/>
          <w:sz w:val="22"/>
        </w:rPr>
        <w:t> </w:t>
      </w:r>
      <w:r>
        <w:rPr>
          <w:rFonts w:ascii="Trebuchet MS"/>
          <w:color w:val="77328A"/>
          <w:spacing w:val="-2"/>
          <w:w w:val="115"/>
          <w:sz w:val="22"/>
        </w:rPr>
        <w:t>of</w:t>
      </w:r>
      <w:r>
        <w:rPr>
          <w:rFonts w:ascii="Trebuchet MS"/>
          <w:color w:val="77328A"/>
          <w:spacing w:val="-9"/>
          <w:w w:val="115"/>
          <w:sz w:val="22"/>
        </w:rPr>
        <w:t> </w:t>
      </w:r>
      <w:r>
        <w:rPr>
          <w:rFonts w:ascii="Trebuchet MS"/>
          <w:color w:val="77328A"/>
          <w:spacing w:val="-2"/>
          <w:w w:val="115"/>
          <w:sz w:val="22"/>
        </w:rPr>
        <w:t>immigration</w:t>
      </w:r>
      <w:r>
        <w:rPr>
          <w:rFonts w:ascii="Trebuchet MS"/>
          <w:color w:val="77328A"/>
          <w:spacing w:val="-10"/>
          <w:w w:val="115"/>
          <w:sz w:val="22"/>
        </w:rPr>
        <w:t> </w:t>
      </w:r>
      <w:r>
        <w:rPr>
          <w:rFonts w:ascii="Trebuchet MS"/>
          <w:color w:val="77328A"/>
          <w:spacing w:val="-2"/>
          <w:w w:val="115"/>
          <w:sz w:val="22"/>
        </w:rPr>
        <w:t>or</w:t>
      </w:r>
      <w:r>
        <w:rPr>
          <w:rFonts w:ascii="Trebuchet MS"/>
          <w:color w:val="77328A"/>
          <w:spacing w:val="-9"/>
          <w:w w:val="115"/>
          <w:sz w:val="22"/>
        </w:rPr>
        <w:t> </w:t>
      </w:r>
      <w:r>
        <w:rPr>
          <w:rFonts w:ascii="Trebuchet MS"/>
          <w:color w:val="77328A"/>
          <w:spacing w:val="-2"/>
          <w:w w:val="115"/>
          <w:sz w:val="22"/>
        </w:rPr>
        <w:t>related</w:t>
      </w:r>
      <w:r>
        <w:rPr>
          <w:rFonts w:ascii="Trebuchet MS"/>
          <w:color w:val="77328A"/>
          <w:spacing w:val="-10"/>
          <w:w w:val="115"/>
          <w:sz w:val="22"/>
        </w:rPr>
        <w:t> </w:t>
      </w:r>
      <w:r>
        <w:rPr>
          <w:rFonts w:ascii="Trebuchet MS"/>
          <w:color w:val="77328A"/>
          <w:spacing w:val="-2"/>
          <w:w w:val="115"/>
          <w:sz w:val="22"/>
        </w:rPr>
        <w:t>rights</w:t>
      </w:r>
      <w:r>
        <w:rPr>
          <w:rFonts w:ascii="Trebuchet MS"/>
          <w:color w:val="77328A"/>
          <w:spacing w:val="-9"/>
          <w:w w:val="115"/>
          <w:sz w:val="22"/>
        </w:rPr>
        <w:t> </w:t>
      </w:r>
      <w:r>
        <w:rPr>
          <w:rFonts w:ascii="Trebuchet MS"/>
          <w:color w:val="77328A"/>
          <w:spacing w:val="-2"/>
          <w:w w:val="115"/>
          <w:sz w:val="22"/>
        </w:rPr>
        <w:t>&amp;</w:t>
      </w:r>
      <w:r>
        <w:rPr>
          <w:rFonts w:ascii="Trebuchet MS"/>
          <w:color w:val="77328A"/>
          <w:spacing w:val="-10"/>
          <w:w w:val="115"/>
          <w:sz w:val="22"/>
        </w:rPr>
        <w:t> </w:t>
      </w:r>
      <w:r>
        <w:rPr>
          <w:rFonts w:ascii="Trebuchet MS"/>
          <w:color w:val="77328A"/>
          <w:spacing w:val="-2"/>
          <w:w w:val="115"/>
          <w:sz w:val="22"/>
        </w:rPr>
        <w:t>equality</w:t>
      </w:r>
      <w:r>
        <w:rPr>
          <w:rFonts w:ascii="Trebuchet MS"/>
          <w:color w:val="77328A"/>
          <w:spacing w:val="-10"/>
          <w:w w:val="115"/>
          <w:sz w:val="22"/>
        </w:rPr>
        <w:t> </w:t>
      </w:r>
      <w:r>
        <w:rPr>
          <w:rFonts w:ascii="Trebuchet MS"/>
          <w:color w:val="77328A"/>
          <w:spacing w:val="-2"/>
          <w:w w:val="115"/>
          <w:sz w:val="22"/>
        </w:rPr>
        <w:t>protections</w:t>
      </w:r>
      <w:r>
        <w:rPr>
          <w:rFonts w:ascii="Trebuchet MS"/>
          <w:color w:val="77328A"/>
          <w:spacing w:val="-9"/>
          <w:w w:val="115"/>
          <w:sz w:val="22"/>
        </w:rPr>
        <w:t> </w:t>
      </w:r>
      <w:r>
        <w:rPr>
          <w:rFonts w:ascii="Trebuchet MS"/>
          <w:color w:val="77328A"/>
          <w:spacing w:val="-2"/>
          <w:w w:val="115"/>
          <w:sz w:val="22"/>
        </w:rPr>
        <w:t>in</w:t>
      </w:r>
      <w:r>
        <w:rPr>
          <w:rFonts w:ascii="Trebuchet MS"/>
          <w:color w:val="77328A"/>
          <w:spacing w:val="-10"/>
          <w:w w:val="115"/>
          <w:sz w:val="22"/>
        </w:rPr>
        <w:t> </w:t>
      </w:r>
      <w:r>
        <w:rPr>
          <w:rFonts w:ascii="Trebuchet MS"/>
          <w:color w:val="77328A"/>
          <w:spacing w:val="-2"/>
          <w:w w:val="115"/>
          <w:sz w:val="22"/>
        </w:rPr>
        <w:t>NI</w:t>
      </w:r>
      <w:r>
        <w:rPr>
          <w:rFonts w:ascii="Trebuchet MS"/>
          <w:color w:val="77328A"/>
          <w:spacing w:val="-9"/>
          <w:w w:val="115"/>
          <w:sz w:val="22"/>
        </w:rPr>
        <w:t> </w:t>
      </w:r>
      <w:r>
        <w:rPr>
          <w:rFonts w:ascii="Trebuchet MS"/>
          <w:color w:val="77328A"/>
          <w:spacing w:val="-2"/>
          <w:w w:val="115"/>
          <w:sz w:val="22"/>
        </w:rPr>
        <w:t>after</w:t>
      </w:r>
      <w:r>
        <w:rPr>
          <w:rFonts w:ascii="Trebuchet MS"/>
          <w:color w:val="77328A"/>
          <w:spacing w:val="-10"/>
          <w:w w:val="115"/>
          <w:sz w:val="22"/>
        </w:rPr>
        <w:t> </w:t>
      </w:r>
      <w:r>
        <w:rPr>
          <w:rFonts w:ascii="Trebuchet MS"/>
          <w:color w:val="77328A"/>
          <w:spacing w:val="-2"/>
          <w:w w:val="115"/>
          <w:sz w:val="22"/>
        </w:rPr>
        <w:t>Brexit</w:t>
      </w:r>
    </w:p>
    <w:p>
      <w:pPr>
        <w:pStyle w:val="BodyText"/>
        <w:spacing w:before="6"/>
        <w:rPr>
          <w:rFonts w:ascii="Trebuchet MS"/>
          <w:sz w:val="15"/>
        </w:rPr>
      </w:pPr>
      <w:r>
        <w:rPr/>
        <mc:AlternateContent>
          <mc:Choice Requires="wps">
            <w:drawing>
              <wp:anchor distT="0" distB="0" distL="0" distR="0" allowOverlap="1" layoutInCell="1" locked="0" behindDoc="1" simplePos="0" relativeHeight="487643136">
                <wp:simplePos x="0" y="0"/>
                <wp:positionH relativeFrom="page">
                  <wp:posOffset>457200</wp:posOffset>
                </wp:positionH>
                <wp:positionV relativeFrom="paragraph">
                  <wp:posOffset>129930</wp:posOffset>
                </wp:positionV>
                <wp:extent cx="6645909" cy="1270"/>
                <wp:effectExtent l="0" t="0" r="0" b="0"/>
                <wp:wrapTopAndBottom/>
                <wp:docPr id="209" name="Graphic 209"/>
                <wp:cNvGraphicFramePr>
                  <a:graphicFrameLocks/>
                </wp:cNvGraphicFramePr>
                <a:graphic>
                  <a:graphicData uri="http://schemas.microsoft.com/office/word/2010/wordprocessingShape">
                    <wps:wsp>
                      <wps:cNvPr id="209" name="Graphic 209"/>
                      <wps:cNvSpPr/>
                      <wps:spPr>
                        <a:xfrm>
                          <a:off x="0" y="0"/>
                          <a:ext cx="6645909" cy="1270"/>
                        </a:xfrm>
                        <a:custGeom>
                          <a:avLst/>
                          <a:gdLst/>
                          <a:ahLst/>
                          <a:cxnLst/>
                          <a:rect l="l" t="t" r="r" b="b"/>
                          <a:pathLst>
                            <a:path w="6645909" h="0">
                              <a:moveTo>
                                <a:pt x="0" y="0"/>
                              </a:moveTo>
                              <a:lnTo>
                                <a:pt x="6645605" y="0"/>
                              </a:lnTo>
                            </a:path>
                          </a:pathLst>
                        </a:custGeom>
                        <a:ln w="12700">
                          <a:solidFill>
                            <a:srgbClr val="77328A"/>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10.230739pt;width:523.3pt;height:.1pt;mso-position-horizontal-relative:page;mso-position-vertical-relative:paragraph;z-index:-15673344;mso-wrap-distance-left:0;mso-wrap-distance-right:0" id="docshape167" coordorigin="720,205" coordsize="10466,0" path="m720,205l11186,205e" filled="false" stroked="true" strokeweight="1pt" strokecolor="#77328a">
                <v:path arrowok="t"/>
                <v:stroke dashstyle="solid"/>
                <w10:wrap type="topAndBottom"/>
              </v:shape>
            </w:pict>
          </mc:Fallback>
        </mc:AlternateContent>
      </w:r>
    </w:p>
    <w:p>
      <w:pPr>
        <w:pStyle w:val="BodyText"/>
        <w:spacing w:before="75"/>
        <w:rPr>
          <w:rFonts w:ascii="Trebuchet MS"/>
          <w:sz w:val="20"/>
        </w:rPr>
      </w:pPr>
    </w:p>
    <w:p>
      <w:pPr>
        <w:spacing w:after="0"/>
        <w:rPr>
          <w:rFonts w:ascii="Trebuchet MS"/>
          <w:sz w:val="20"/>
        </w:rPr>
        <w:sectPr>
          <w:pgSz w:w="11910" w:h="16840"/>
          <w:pgMar w:top="580" w:bottom="280" w:left="320" w:right="520"/>
        </w:sectPr>
      </w:pPr>
    </w:p>
    <w:p>
      <w:pPr>
        <w:pStyle w:val="BodyText"/>
        <w:spacing w:line="320" w:lineRule="exact" w:before="41"/>
        <w:ind w:left="400"/>
      </w:pPr>
      <w:r>
        <w:rPr>
          <w:w w:val="110"/>
        </w:rPr>
        <w:t>The Court in </w:t>
      </w:r>
      <w:r>
        <w:rPr>
          <w:rFonts w:ascii="Verdana" w:hAnsi="Verdana"/>
          <w:i/>
          <w:w w:val="110"/>
        </w:rPr>
        <w:t>Jyske</w:t>
      </w:r>
      <w:r>
        <w:rPr>
          <w:rFonts w:ascii="Verdana" w:hAnsi="Verdana"/>
          <w:i/>
          <w:spacing w:val="-10"/>
          <w:w w:val="110"/>
        </w:rPr>
        <w:t> </w:t>
      </w:r>
      <w:r>
        <w:rPr>
          <w:rFonts w:ascii="Verdana" w:hAnsi="Verdana"/>
          <w:i/>
          <w:w w:val="110"/>
        </w:rPr>
        <w:t>Finans</w:t>
      </w:r>
      <w:r>
        <w:rPr>
          <w:w w:val="110"/>
        </w:rPr>
        <w:t>, having found </w:t>
      </w:r>
      <w:r>
        <w:rPr>
          <w:w w:val="115"/>
        </w:rPr>
        <w:t>no indirect discrimination on the grounds of race or ethnic origin, did not examine </w:t>
      </w:r>
      <w:r>
        <w:rPr>
          <w:rFonts w:ascii="Lucida Sans Unicode" w:hAnsi="Lucida Sans Unicode"/>
        </w:rPr>
        <w:t>justification, although the Advocate </w:t>
      </w:r>
      <w:r>
        <w:rPr>
          <w:w w:val="115"/>
        </w:rPr>
        <w:t>General</w:t>
      </w:r>
      <w:r>
        <w:rPr>
          <w:spacing w:val="-2"/>
          <w:w w:val="115"/>
        </w:rPr>
        <w:t> </w:t>
      </w:r>
      <w:r>
        <w:rPr>
          <w:w w:val="115"/>
        </w:rPr>
        <w:t>had</w:t>
      </w:r>
      <w:r>
        <w:rPr>
          <w:spacing w:val="-2"/>
          <w:w w:val="115"/>
        </w:rPr>
        <w:t> </w:t>
      </w:r>
      <w:r>
        <w:rPr>
          <w:w w:val="115"/>
        </w:rPr>
        <w:t>expressed</w:t>
      </w:r>
      <w:r>
        <w:rPr>
          <w:spacing w:val="-2"/>
          <w:w w:val="115"/>
        </w:rPr>
        <w:t> </w:t>
      </w:r>
      <w:r>
        <w:rPr>
          <w:w w:val="115"/>
        </w:rPr>
        <w:t>the</w:t>
      </w:r>
      <w:r>
        <w:rPr>
          <w:spacing w:val="-2"/>
          <w:w w:val="115"/>
        </w:rPr>
        <w:t> </w:t>
      </w:r>
      <w:r>
        <w:rPr>
          <w:w w:val="115"/>
        </w:rPr>
        <w:t>view</w:t>
      </w:r>
      <w:r>
        <w:rPr>
          <w:spacing w:val="-2"/>
          <w:w w:val="115"/>
        </w:rPr>
        <w:t> </w:t>
      </w:r>
      <w:r>
        <w:rPr>
          <w:w w:val="115"/>
        </w:rPr>
        <w:t>that</w:t>
      </w:r>
      <w:r>
        <w:rPr>
          <w:spacing w:val="-2"/>
          <w:w w:val="115"/>
        </w:rPr>
        <w:t> </w:t>
      </w:r>
      <w:r>
        <w:rPr>
          <w:w w:val="115"/>
        </w:rPr>
        <w:t>the </w:t>
      </w:r>
      <w:r>
        <w:rPr>
          <w:rFonts w:ascii="Lucida Sans Unicode" w:hAnsi="Lucida Sans Unicode"/>
        </w:rPr>
        <w:t>practice could not be justified objectively </w:t>
      </w:r>
      <w:r>
        <w:rPr>
          <w:w w:val="115"/>
        </w:rPr>
        <w:t>by reference to the aim of preventing money laundering and counter-terrorism, applying</w:t>
      </w:r>
      <w:r>
        <w:rPr>
          <w:spacing w:val="-9"/>
          <w:w w:val="115"/>
        </w:rPr>
        <w:t> </w:t>
      </w:r>
      <w:r>
        <w:rPr>
          <w:w w:val="115"/>
        </w:rPr>
        <w:t>as</w:t>
      </w:r>
      <w:r>
        <w:rPr>
          <w:spacing w:val="-9"/>
          <w:w w:val="115"/>
        </w:rPr>
        <w:t> </w:t>
      </w:r>
      <w:r>
        <w:rPr>
          <w:w w:val="115"/>
        </w:rPr>
        <w:t>it</w:t>
      </w:r>
      <w:r>
        <w:rPr>
          <w:spacing w:val="-9"/>
          <w:w w:val="115"/>
        </w:rPr>
        <w:t> </w:t>
      </w:r>
      <w:r>
        <w:rPr>
          <w:w w:val="115"/>
        </w:rPr>
        <w:t>did</w:t>
      </w:r>
      <w:r>
        <w:rPr>
          <w:spacing w:val="-9"/>
          <w:w w:val="115"/>
        </w:rPr>
        <w:t> </w:t>
      </w:r>
      <w:r>
        <w:rPr>
          <w:w w:val="115"/>
        </w:rPr>
        <w:t>to</w:t>
      </w:r>
      <w:r>
        <w:rPr>
          <w:spacing w:val="-9"/>
          <w:w w:val="115"/>
        </w:rPr>
        <w:t> </w:t>
      </w:r>
      <w:r>
        <w:rPr>
          <w:w w:val="115"/>
        </w:rPr>
        <w:t>all</w:t>
      </w:r>
      <w:r>
        <w:rPr>
          <w:spacing w:val="-9"/>
          <w:w w:val="115"/>
        </w:rPr>
        <w:t> </w:t>
      </w:r>
      <w:r>
        <w:rPr>
          <w:w w:val="115"/>
        </w:rPr>
        <w:t>those</w:t>
      </w:r>
      <w:r>
        <w:rPr>
          <w:spacing w:val="-9"/>
          <w:w w:val="115"/>
        </w:rPr>
        <w:t> </w:t>
      </w:r>
      <w:r>
        <w:rPr>
          <w:w w:val="115"/>
        </w:rPr>
        <w:t>born</w:t>
      </w:r>
      <w:r>
        <w:rPr>
          <w:spacing w:val="-9"/>
          <w:w w:val="115"/>
        </w:rPr>
        <w:t> </w:t>
      </w:r>
      <w:r>
        <w:rPr>
          <w:w w:val="115"/>
        </w:rPr>
        <w:t>outside </w:t>
      </w:r>
      <w:r>
        <w:rPr>
          <w:w w:val="110"/>
        </w:rPr>
        <w:t>the</w:t>
      </w:r>
      <w:r>
        <w:rPr>
          <w:spacing w:val="-10"/>
          <w:w w:val="110"/>
        </w:rPr>
        <w:t> </w:t>
      </w:r>
      <w:r>
        <w:rPr>
          <w:w w:val="110"/>
        </w:rPr>
        <w:t>EU</w:t>
      </w:r>
      <w:r>
        <w:rPr>
          <w:spacing w:val="-10"/>
          <w:w w:val="110"/>
        </w:rPr>
        <w:t> </w:t>
      </w:r>
      <w:r>
        <w:rPr>
          <w:w w:val="110"/>
        </w:rPr>
        <w:t>and</w:t>
      </w:r>
      <w:r>
        <w:rPr>
          <w:spacing w:val="-10"/>
          <w:w w:val="110"/>
        </w:rPr>
        <w:t> </w:t>
      </w:r>
      <w:r>
        <w:rPr>
          <w:w w:val="110"/>
        </w:rPr>
        <w:t>the</w:t>
      </w:r>
      <w:r>
        <w:rPr>
          <w:spacing w:val="-10"/>
          <w:w w:val="110"/>
        </w:rPr>
        <w:t> </w:t>
      </w:r>
      <w:r>
        <w:rPr>
          <w:w w:val="110"/>
        </w:rPr>
        <w:t>European</w:t>
      </w:r>
      <w:r>
        <w:rPr>
          <w:spacing w:val="-10"/>
          <w:w w:val="110"/>
        </w:rPr>
        <w:t> </w:t>
      </w:r>
      <w:r>
        <w:rPr>
          <w:w w:val="110"/>
        </w:rPr>
        <w:t>Free</w:t>
      </w:r>
      <w:r>
        <w:rPr>
          <w:spacing w:val="-10"/>
          <w:w w:val="110"/>
        </w:rPr>
        <w:t> </w:t>
      </w:r>
      <w:r>
        <w:rPr>
          <w:w w:val="110"/>
        </w:rPr>
        <w:t>Trade</w:t>
      </w:r>
      <w:r>
        <w:rPr>
          <w:spacing w:val="-10"/>
          <w:w w:val="110"/>
        </w:rPr>
        <w:t> </w:t>
      </w:r>
      <w:r>
        <w:rPr>
          <w:w w:val="110"/>
        </w:rPr>
        <w:t>Area. </w:t>
      </w:r>
      <w:r>
        <w:rPr>
          <w:spacing w:val="-2"/>
          <w:w w:val="115"/>
        </w:rPr>
        <w:t>Just</w:t>
      </w:r>
      <w:r>
        <w:rPr>
          <w:spacing w:val="-18"/>
          <w:w w:val="115"/>
        </w:rPr>
        <w:t> </w:t>
      </w:r>
      <w:r>
        <w:rPr>
          <w:spacing w:val="-2"/>
          <w:w w:val="115"/>
        </w:rPr>
        <w:t>as</w:t>
      </w:r>
      <w:r>
        <w:rPr>
          <w:spacing w:val="-17"/>
          <w:w w:val="115"/>
        </w:rPr>
        <w:t> </w:t>
      </w:r>
      <w:r>
        <w:rPr>
          <w:spacing w:val="-2"/>
          <w:w w:val="115"/>
        </w:rPr>
        <w:t>no</w:t>
      </w:r>
      <w:r>
        <w:rPr>
          <w:spacing w:val="-17"/>
          <w:w w:val="115"/>
        </w:rPr>
        <w:t> </w:t>
      </w:r>
      <w:r>
        <w:rPr>
          <w:spacing w:val="-2"/>
          <w:w w:val="115"/>
        </w:rPr>
        <w:t>evidence</w:t>
      </w:r>
      <w:r>
        <w:rPr>
          <w:spacing w:val="-17"/>
          <w:w w:val="115"/>
        </w:rPr>
        <w:t> </w:t>
      </w:r>
      <w:r>
        <w:rPr>
          <w:spacing w:val="-2"/>
          <w:w w:val="115"/>
        </w:rPr>
        <w:t>had</w:t>
      </w:r>
      <w:r>
        <w:rPr>
          <w:spacing w:val="-17"/>
          <w:w w:val="115"/>
        </w:rPr>
        <w:t> </w:t>
      </w:r>
      <w:r>
        <w:rPr>
          <w:spacing w:val="-2"/>
          <w:w w:val="115"/>
        </w:rPr>
        <w:t>been</w:t>
      </w:r>
      <w:r>
        <w:rPr>
          <w:spacing w:val="-18"/>
          <w:w w:val="115"/>
        </w:rPr>
        <w:t> </w:t>
      </w:r>
      <w:r>
        <w:rPr>
          <w:spacing w:val="-2"/>
          <w:w w:val="115"/>
        </w:rPr>
        <w:t>produced</w:t>
      </w:r>
      <w:r>
        <w:rPr>
          <w:spacing w:val="-17"/>
          <w:w w:val="115"/>
        </w:rPr>
        <w:t> </w:t>
      </w:r>
      <w:r>
        <w:rPr>
          <w:spacing w:val="-2"/>
          <w:w w:val="115"/>
        </w:rPr>
        <w:t>in </w:t>
      </w:r>
      <w:r>
        <w:rPr>
          <w:rFonts w:ascii="Verdana" w:hAnsi="Verdana"/>
          <w:i/>
          <w:w w:val="115"/>
        </w:rPr>
        <w:t>CHEZ</w:t>
      </w:r>
      <w:r>
        <w:rPr>
          <w:rFonts w:ascii="Verdana" w:hAnsi="Verdana"/>
          <w:i/>
          <w:spacing w:val="-26"/>
          <w:w w:val="115"/>
        </w:rPr>
        <w:t> </w:t>
      </w:r>
      <w:r>
        <w:rPr>
          <w:w w:val="115"/>
        </w:rPr>
        <w:t>in</w:t>
      </w:r>
      <w:r>
        <w:rPr>
          <w:spacing w:val="-19"/>
          <w:w w:val="115"/>
        </w:rPr>
        <w:t> </w:t>
      </w:r>
      <w:r>
        <w:rPr>
          <w:w w:val="115"/>
        </w:rPr>
        <w:t>support</w:t>
      </w:r>
      <w:r>
        <w:rPr>
          <w:spacing w:val="-19"/>
          <w:w w:val="115"/>
        </w:rPr>
        <w:t> </w:t>
      </w:r>
      <w:r>
        <w:rPr>
          <w:w w:val="115"/>
        </w:rPr>
        <w:t>of</w:t>
      </w:r>
      <w:r>
        <w:rPr>
          <w:spacing w:val="-20"/>
          <w:w w:val="115"/>
        </w:rPr>
        <w:t> </w:t>
      </w:r>
      <w:r>
        <w:rPr>
          <w:w w:val="115"/>
        </w:rPr>
        <w:t>the</w:t>
      </w:r>
      <w:r>
        <w:rPr>
          <w:spacing w:val="-19"/>
          <w:w w:val="115"/>
        </w:rPr>
        <w:t> </w:t>
      </w:r>
      <w:r>
        <w:rPr>
          <w:w w:val="115"/>
        </w:rPr>
        <w:t>claim</w:t>
      </w:r>
      <w:r>
        <w:rPr>
          <w:spacing w:val="-19"/>
          <w:w w:val="115"/>
        </w:rPr>
        <w:t> </w:t>
      </w:r>
      <w:r>
        <w:rPr>
          <w:w w:val="115"/>
        </w:rPr>
        <w:t>that</w:t>
      </w:r>
      <w:r>
        <w:rPr>
          <w:spacing w:val="-19"/>
          <w:w w:val="115"/>
        </w:rPr>
        <w:t> </w:t>
      </w:r>
      <w:r>
        <w:rPr>
          <w:w w:val="115"/>
        </w:rPr>
        <w:t>persons of</w:t>
      </w:r>
      <w:r>
        <w:rPr>
          <w:spacing w:val="-17"/>
          <w:w w:val="115"/>
        </w:rPr>
        <w:t> </w:t>
      </w:r>
      <w:r>
        <w:rPr>
          <w:w w:val="115"/>
        </w:rPr>
        <w:t>Roma</w:t>
      </w:r>
      <w:r>
        <w:rPr>
          <w:spacing w:val="-17"/>
          <w:w w:val="115"/>
        </w:rPr>
        <w:t> </w:t>
      </w:r>
      <w:r>
        <w:rPr>
          <w:w w:val="115"/>
        </w:rPr>
        <w:t>origin</w:t>
      </w:r>
      <w:r>
        <w:rPr>
          <w:spacing w:val="-17"/>
          <w:w w:val="115"/>
        </w:rPr>
        <w:t> </w:t>
      </w:r>
      <w:r>
        <w:rPr>
          <w:w w:val="115"/>
        </w:rPr>
        <w:t>were</w:t>
      </w:r>
      <w:r>
        <w:rPr>
          <w:spacing w:val="-17"/>
          <w:w w:val="115"/>
        </w:rPr>
        <w:t> </w:t>
      </w:r>
      <w:r>
        <w:rPr>
          <w:w w:val="115"/>
        </w:rPr>
        <w:t>more</w:t>
      </w:r>
      <w:r>
        <w:rPr>
          <w:spacing w:val="-17"/>
          <w:w w:val="115"/>
        </w:rPr>
        <w:t> </w:t>
      </w:r>
      <w:r>
        <w:rPr>
          <w:w w:val="115"/>
        </w:rPr>
        <w:t>likely</w:t>
      </w:r>
      <w:r>
        <w:rPr>
          <w:spacing w:val="-17"/>
          <w:w w:val="115"/>
        </w:rPr>
        <w:t> </w:t>
      </w:r>
      <w:r>
        <w:rPr>
          <w:w w:val="115"/>
        </w:rPr>
        <w:t>to</w:t>
      </w:r>
      <w:r>
        <w:rPr>
          <w:spacing w:val="-17"/>
          <w:w w:val="115"/>
        </w:rPr>
        <w:t> </w:t>
      </w:r>
      <w:r>
        <w:rPr>
          <w:w w:val="115"/>
        </w:rPr>
        <w:t>tamper with their electricity meters than others, </w:t>
      </w:r>
      <w:r>
        <w:rPr>
          <w:w w:val="110"/>
        </w:rPr>
        <w:t>so </w:t>
      </w:r>
      <w:r>
        <w:rPr>
          <w:rFonts w:ascii="Verdana" w:hAnsi="Verdana"/>
          <w:i/>
          <w:w w:val="110"/>
        </w:rPr>
        <w:t>Jyske</w:t>
      </w:r>
      <w:r>
        <w:rPr>
          <w:rFonts w:ascii="Verdana" w:hAnsi="Verdana"/>
          <w:i/>
          <w:spacing w:val="-12"/>
          <w:w w:val="110"/>
        </w:rPr>
        <w:t> </w:t>
      </w:r>
      <w:r>
        <w:rPr>
          <w:rFonts w:ascii="Verdana" w:hAnsi="Verdana"/>
          <w:i/>
          <w:w w:val="110"/>
        </w:rPr>
        <w:t>Finans’</w:t>
      </w:r>
      <w:r>
        <w:rPr>
          <w:rFonts w:ascii="Verdana" w:hAnsi="Verdana"/>
          <w:i/>
          <w:spacing w:val="-12"/>
          <w:w w:val="110"/>
        </w:rPr>
        <w:t> </w:t>
      </w:r>
      <w:r>
        <w:rPr>
          <w:w w:val="110"/>
        </w:rPr>
        <w:t>assertion that persons </w:t>
      </w:r>
      <w:r>
        <w:rPr>
          <w:w w:val="115"/>
        </w:rPr>
        <w:t>born in third countries were more likely</w:t>
      </w:r>
    </w:p>
    <w:p>
      <w:pPr>
        <w:pStyle w:val="BodyText"/>
        <w:spacing w:line="278" w:lineRule="auto" w:before="30"/>
        <w:ind w:left="400"/>
      </w:pPr>
      <w:r>
        <w:rPr>
          <w:w w:val="115"/>
        </w:rPr>
        <w:t>to</w:t>
      </w:r>
      <w:r>
        <w:rPr>
          <w:spacing w:val="-17"/>
          <w:w w:val="115"/>
        </w:rPr>
        <w:t> </w:t>
      </w:r>
      <w:r>
        <w:rPr>
          <w:w w:val="115"/>
        </w:rPr>
        <w:t>be</w:t>
      </w:r>
      <w:r>
        <w:rPr>
          <w:spacing w:val="-17"/>
          <w:w w:val="115"/>
        </w:rPr>
        <w:t> </w:t>
      </w:r>
      <w:r>
        <w:rPr>
          <w:w w:val="115"/>
        </w:rPr>
        <w:t>involved</w:t>
      </w:r>
      <w:r>
        <w:rPr>
          <w:spacing w:val="-17"/>
          <w:w w:val="115"/>
        </w:rPr>
        <w:t> </w:t>
      </w:r>
      <w:r>
        <w:rPr>
          <w:w w:val="115"/>
        </w:rPr>
        <w:t>in</w:t>
      </w:r>
      <w:r>
        <w:rPr>
          <w:spacing w:val="-17"/>
          <w:w w:val="115"/>
        </w:rPr>
        <w:t> </w:t>
      </w:r>
      <w:r>
        <w:rPr>
          <w:w w:val="115"/>
        </w:rPr>
        <w:t>money</w:t>
      </w:r>
      <w:r>
        <w:rPr>
          <w:spacing w:val="-17"/>
          <w:w w:val="115"/>
        </w:rPr>
        <w:t> </w:t>
      </w:r>
      <w:r>
        <w:rPr>
          <w:w w:val="115"/>
        </w:rPr>
        <w:t>laundering,</w:t>
      </w:r>
      <w:r>
        <w:rPr>
          <w:spacing w:val="-17"/>
          <w:w w:val="115"/>
        </w:rPr>
        <w:t> </w:t>
      </w:r>
      <w:r>
        <w:rPr>
          <w:w w:val="115"/>
        </w:rPr>
        <w:t>or</w:t>
      </w:r>
      <w:r>
        <w:rPr>
          <w:spacing w:val="-17"/>
          <w:w w:val="115"/>
        </w:rPr>
        <w:t> </w:t>
      </w:r>
      <w:r>
        <w:rPr>
          <w:w w:val="115"/>
        </w:rPr>
        <w:t>to use</w:t>
      </w:r>
      <w:r>
        <w:rPr>
          <w:spacing w:val="-5"/>
          <w:w w:val="115"/>
        </w:rPr>
        <w:t> </w:t>
      </w:r>
      <w:r>
        <w:rPr>
          <w:w w:val="115"/>
        </w:rPr>
        <w:t>the</w:t>
      </w:r>
      <w:r>
        <w:rPr>
          <w:spacing w:val="-5"/>
          <w:w w:val="115"/>
        </w:rPr>
        <w:t> </w:t>
      </w:r>
      <w:r>
        <w:rPr>
          <w:w w:val="115"/>
        </w:rPr>
        <w:t>money</w:t>
      </w:r>
      <w:r>
        <w:rPr>
          <w:spacing w:val="-5"/>
          <w:w w:val="115"/>
        </w:rPr>
        <w:t> </w:t>
      </w:r>
      <w:r>
        <w:rPr>
          <w:w w:val="115"/>
        </w:rPr>
        <w:t>for</w:t>
      </w:r>
      <w:r>
        <w:rPr>
          <w:spacing w:val="-5"/>
          <w:w w:val="115"/>
        </w:rPr>
        <w:t> </w:t>
      </w:r>
      <w:r>
        <w:rPr>
          <w:w w:val="115"/>
        </w:rPr>
        <w:t>purposes</w:t>
      </w:r>
      <w:r>
        <w:rPr>
          <w:spacing w:val="-5"/>
          <w:w w:val="115"/>
        </w:rPr>
        <w:t> </w:t>
      </w:r>
      <w:r>
        <w:rPr>
          <w:w w:val="115"/>
        </w:rPr>
        <w:t>threatening national security, was unsupported</w:t>
      </w:r>
    </w:p>
    <w:p>
      <w:pPr>
        <w:pStyle w:val="BodyText"/>
        <w:spacing w:before="1"/>
        <w:ind w:left="400"/>
      </w:pPr>
      <w:r>
        <w:rPr>
          <w:w w:val="110"/>
        </w:rPr>
        <w:t>by</w:t>
      </w:r>
      <w:r>
        <w:rPr>
          <w:spacing w:val="13"/>
          <w:w w:val="110"/>
        </w:rPr>
        <w:t> </w:t>
      </w:r>
      <w:r>
        <w:rPr>
          <w:spacing w:val="-2"/>
          <w:w w:val="110"/>
        </w:rPr>
        <w:t>evidence</w:t>
      </w:r>
      <w:r>
        <w:rPr>
          <w:spacing w:val="-2"/>
          <w:w w:val="110"/>
          <w:vertAlign w:val="superscript"/>
        </w:rPr>
        <w:t>38</w:t>
      </w:r>
      <w:r>
        <w:rPr>
          <w:spacing w:val="-2"/>
          <w:w w:val="110"/>
          <w:vertAlign w:val="baseline"/>
        </w:rPr>
        <w:t>.</w:t>
      </w:r>
    </w:p>
    <w:p>
      <w:pPr>
        <w:spacing w:line="254" w:lineRule="auto" w:before="217"/>
        <w:ind w:left="399" w:right="967" w:firstLine="0"/>
        <w:jc w:val="left"/>
        <w:rPr>
          <w:rFonts w:ascii="Verdana"/>
          <w:i/>
          <w:sz w:val="24"/>
        </w:rPr>
      </w:pPr>
      <w:r>
        <w:rPr>
          <w:rFonts w:ascii="Verdana"/>
          <w:i/>
          <w:w w:val="105"/>
          <w:sz w:val="24"/>
        </w:rPr>
        <w:t>Jyske</w:t>
      </w:r>
      <w:r>
        <w:rPr>
          <w:rFonts w:ascii="Verdana"/>
          <w:i/>
          <w:spacing w:val="-16"/>
          <w:w w:val="105"/>
          <w:sz w:val="24"/>
        </w:rPr>
        <w:t> </w:t>
      </w:r>
      <w:r>
        <w:rPr>
          <w:rFonts w:ascii="Verdana"/>
          <w:i/>
          <w:w w:val="105"/>
          <w:sz w:val="24"/>
        </w:rPr>
        <w:t>Finans</w:t>
      </w:r>
      <w:r>
        <w:rPr>
          <w:rFonts w:ascii="Verdana"/>
          <w:i/>
          <w:spacing w:val="-16"/>
          <w:w w:val="105"/>
          <w:sz w:val="24"/>
        </w:rPr>
        <w:t> </w:t>
      </w:r>
      <w:r>
        <w:rPr>
          <w:w w:val="105"/>
          <w:sz w:val="24"/>
        </w:rPr>
        <w:t>was followed in </w:t>
      </w:r>
      <w:r>
        <w:rPr>
          <w:w w:val="105"/>
          <w:sz w:val="24"/>
        </w:rPr>
        <w:t>Case C-457/17, </w:t>
      </w:r>
      <w:r>
        <w:rPr>
          <w:rFonts w:ascii="Verdana"/>
          <w:i/>
          <w:w w:val="105"/>
          <w:sz w:val="24"/>
        </w:rPr>
        <w:t>Heiko</w:t>
      </w:r>
      <w:r>
        <w:rPr>
          <w:rFonts w:ascii="Verdana"/>
          <w:i/>
          <w:spacing w:val="-18"/>
          <w:w w:val="105"/>
          <w:sz w:val="24"/>
        </w:rPr>
        <w:t> </w:t>
      </w:r>
      <w:r>
        <w:rPr>
          <w:rFonts w:ascii="Verdana"/>
          <w:i/>
          <w:w w:val="105"/>
          <w:sz w:val="24"/>
        </w:rPr>
        <w:t>Jonny</w:t>
      </w:r>
      <w:r>
        <w:rPr>
          <w:rFonts w:ascii="Verdana"/>
          <w:i/>
          <w:spacing w:val="-18"/>
          <w:w w:val="105"/>
          <w:sz w:val="24"/>
        </w:rPr>
        <w:t> </w:t>
      </w:r>
      <w:r>
        <w:rPr>
          <w:rFonts w:ascii="Verdana"/>
          <w:i/>
          <w:w w:val="105"/>
          <w:sz w:val="24"/>
        </w:rPr>
        <w:t>Maniero</w:t>
      </w:r>
      <w:r>
        <w:rPr>
          <w:rFonts w:ascii="Verdana"/>
          <w:i/>
          <w:spacing w:val="-18"/>
          <w:w w:val="105"/>
          <w:sz w:val="24"/>
        </w:rPr>
        <w:t> </w:t>
      </w:r>
      <w:r>
        <w:rPr>
          <w:rFonts w:ascii="Verdana"/>
          <w:i/>
          <w:w w:val="105"/>
          <w:sz w:val="24"/>
        </w:rPr>
        <w:t>v</w:t>
      </w:r>
    </w:p>
    <w:p>
      <w:pPr>
        <w:spacing w:before="1"/>
        <w:ind w:left="399" w:right="0" w:firstLine="0"/>
        <w:jc w:val="left"/>
        <w:rPr>
          <w:rFonts w:ascii="Verdana"/>
          <w:i/>
          <w:sz w:val="24"/>
        </w:rPr>
      </w:pPr>
      <w:r>
        <w:rPr>
          <w:rFonts w:ascii="Verdana"/>
          <w:i/>
          <w:spacing w:val="-2"/>
          <w:sz w:val="24"/>
        </w:rPr>
        <w:t>Studienstiftung</w:t>
      </w:r>
      <w:r>
        <w:rPr>
          <w:rFonts w:ascii="Verdana"/>
          <w:i/>
          <w:spacing w:val="-6"/>
          <w:sz w:val="24"/>
        </w:rPr>
        <w:t> </w:t>
      </w:r>
      <w:r>
        <w:rPr>
          <w:rFonts w:ascii="Verdana"/>
          <w:i/>
          <w:spacing w:val="-2"/>
          <w:sz w:val="24"/>
        </w:rPr>
        <w:t>des</w:t>
      </w:r>
      <w:r>
        <w:rPr>
          <w:rFonts w:ascii="Verdana"/>
          <w:i/>
          <w:spacing w:val="-5"/>
          <w:sz w:val="24"/>
        </w:rPr>
        <w:t> </w:t>
      </w:r>
      <w:r>
        <w:rPr>
          <w:rFonts w:ascii="Verdana"/>
          <w:i/>
          <w:spacing w:val="-2"/>
          <w:sz w:val="24"/>
        </w:rPr>
        <w:t>deutschen</w:t>
      </w:r>
      <w:r>
        <w:rPr>
          <w:rFonts w:ascii="Verdana"/>
          <w:i/>
          <w:spacing w:val="-5"/>
          <w:sz w:val="24"/>
        </w:rPr>
        <w:t> </w:t>
      </w:r>
      <w:r>
        <w:rPr>
          <w:rFonts w:ascii="Verdana"/>
          <w:i/>
          <w:spacing w:val="-2"/>
          <w:sz w:val="24"/>
        </w:rPr>
        <w:t>Volkes</w:t>
      </w:r>
    </w:p>
    <w:p>
      <w:pPr>
        <w:pStyle w:val="BodyText"/>
        <w:spacing w:line="268" w:lineRule="auto" w:before="19"/>
        <w:ind w:left="399"/>
      </w:pPr>
      <w:r>
        <w:rPr>
          <w:rFonts w:ascii="Verdana"/>
          <w:i/>
          <w:spacing w:val="-2"/>
          <w:w w:val="110"/>
        </w:rPr>
        <w:t>eV</w:t>
      </w:r>
      <w:r>
        <w:rPr>
          <w:spacing w:val="-2"/>
          <w:w w:val="110"/>
        </w:rPr>
        <w:t>,</w:t>
      </w:r>
      <w:r>
        <w:rPr>
          <w:spacing w:val="-13"/>
          <w:w w:val="110"/>
        </w:rPr>
        <w:t> </w:t>
      </w:r>
      <w:r>
        <w:rPr>
          <w:spacing w:val="-2"/>
          <w:w w:val="110"/>
        </w:rPr>
        <w:t>C-457/17,</w:t>
      </w:r>
      <w:r>
        <w:rPr>
          <w:spacing w:val="-13"/>
          <w:w w:val="110"/>
        </w:rPr>
        <w:t> </w:t>
      </w:r>
      <w:r>
        <w:rPr>
          <w:spacing w:val="-2"/>
          <w:w w:val="110"/>
        </w:rPr>
        <w:t>which</w:t>
      </w:r>
      <w:r>
        <w:rPr>
          <w:spacing w:val="-13"/>
          <w:w w:val="110"/>
        </w:rPr>
        <w:t> </w:t>
      </w:r>
      <w:r>
        <w:rPr>
          <w:spacing w:val="-2"/>
          <w:w w:val="110"/>
        </w:rPr>
        <w:t>concerned</w:t>
      </w:r>
      <w:r>
        <w:rPr>
          <w:spacing w:val="-13"/>
          <w:w w:val="110"/>
        </w:rPr>
        <w:t> </w:t>
      </w:r>
      <w:r>
        <w:rPr>
          <w:spacing w:val="-2"/>
          <w:w w:val="110"/>
        </w:rPr>
        <w:t>scholarship </w:t>
      </w:r>
      <w:r>
        <w:rPr>
          <w:w w:val="110"/>
        </w:rPr>
        <w:t>awards. These were held in the case to</w:t>
      </w:r>
    </w:p>
    <w:p>
      <w:pPr>
        <w:pStyle w:val="BodyText"/>
        <w:spacing w:line="268" w:lineRule="auto"/>
        <w:ind w:left="399"/>
      </w:pPr>
      <w:r>
        <w:rPr>
          <w:w w:val="110"/>
        </w:rPr>
        <w:t>fall within the Race Directive under the rubric</w:t>
      </w:r>
      <w:r>
        <w:rPr>
          <w:spacing w:val="-4"/>
          <w:w w:val="110"/>
        </w:rPr>
        <w:t> </w:t>
      </w:r>
      <w:r>
        <w:rPr>
          <w:w w:val="110"/>
        </w:rPr>
        <w:t>of</w:t>
      </w:r>
      <w:r>
        <w:rPr>
          <w:spacing w:val="-4"/>
          <w:w w:val="110"/>
        </w:rPr>
        <w:t> </w:t>
      </w:r>
      <w:r>
        <w:rPr>
          <w:w w:val="110"/>
        </w:rPr>
        <w:t>education.</w:t>
      </w:r>
      <w:r>
        <w:rPr>
          <w:spacing w:val="-4"/>
          <w:w w:val="110"/>
        </w:rPr>
        <w:t> </w:t>
      </w:r>
      <w:r>
        <w:rPr>
          <w:w w:val="110"/>
        </w:rPr>
        <w:t>That</w:t>
      </w:r>
      <w:r>
        <w:rPr>
          <w:spacing w:val="-4"/>
          <w:w w:val="110"/>
        </w:rPr>
        <w:t> </w:t>
      </w:r>
      <w:r>
        <w:rPr>
          <w:w w:val="110"/>
        </w:rPr>
        <w:t>the</w:t>
      </w:r>
      <w:r>
        <w:rPr>
          <w:spacing w:val="-4"/>
          <w:w w:val="110"/>
        </w:rPr>
        <w:t> </w:t>
      </w:r>
      <w:r>
        <w:rPr>
          <w:w w:val="110"/>
        </w:rPr>
        <w:t>awards</w:t>
      </w:r>
      <w:r>
        <w:rPr>
          <w:spacing w:val="-4"/>
          <w:w w:val="110"/>
        </w:rPr>
        <w:t> </w:t>
      </w:r>
      <w:r>
        <w:rPr>
          <w:w w:val="110"/>
        </w:rPr>
        <w:t>were restricted to those who had completed successfully the German law exam</w:t>
      </w:r>
    </w:p>
    <w:p>
      <w:pPr>
        <w:pStyle w:val="BodyText"/>
        <w:spacing w:line="266" w:lineRule="auto" w:before="4"/>
        <w:ind w:left="399"/>
      </w:pPr>
      <w:r>
        <w:rPr>
          <w:w w:val="115"/>
        </w:rPr>
        <w:t>was</w:t>
      </w:r>
      <w:r>
        <w:rPr>
          <w:spacing w:val="-3"/>
          <w:w w:val="115"/>
        </w:rPr>
        <w:t> </w:t>
      </w:r>
      <w:r>
        <w:rPr>
          <w:w w:val="115"/>
        </w:rPr>
        <w:t>challenged</w:t>
      </w:r>
      <w:r>
        <w:rPr>
          <w:spacing w:val="-3"/>
          <w:w w:val="115"/>
        </w:rPr>
        <w:t> </w:t>
      </w:r>
      <w:r>
        <w:rPr>
          <w:w w:val="115"/>
        </w:rPr>
        <w:t>on</w:t>
      </w:r>
      <w:r>
        <w:rPr>
          <w:spacing w:val="-3"/>
          <w:w w:val="115"/>
        </w:rPr>
        <w:t> </w:t>
      </w:r>
      <w:r>
        <w:rPr>
          <w:w w:val="115"/>
        </w:rPr>
        <w:t>the</w:t>
      </w:r>
      <w:r>
        <w:rPr>
          <w:spacing w:val="-3"/>
          <w:w w:val="115"/>
        </w:rPr>
        <w:t> </w:t>
      </w:r>
      <w:r>
        <w:rPr>
          <w:w w:val="115"/>
        </w:rPr>
        <w:t>grounds</w:t>
      </w:r>
      <w:r>
        <w:rPr>
          <w:spacing w:val="-3"/>
          <w:w w:val="115"/>
        </w:rPr>
        <w:t> </w:t>
      </w:r>
      <w:r>
        <w:rPr>
          <w:w w:val="115"/>
        </w:rPr>
        <w:t>that</w:t>
      </w:r>
      <w:r>
        <w:rPr>
          <w:spacing w:val="-3"/>
          <w:w w:val="115"/>
        </w:rPr>
        <w:t> </w:t>
      </w:r>
      <w:r>
        <w:rPr>
          <w:w w:val="115"/>
        </w:rPr>
        <w:t>it discriminated</w:t>
      </w:r>
      <w:r>
        <w:rPr>
          <w:spacing w:val="-20"/>
          <w:w w:val="115"/>
        </w:rPr>
        <w:t> </w:t>
      </w:r>
      <w:r>
        <w:rPr>
          <w:w w:val="115"/>
        </w:rPr>
        <w:t>against</w:t>
      </w:r>
      <w:r>
        <w:rPr>
          <w:spacing w:val="-19"/>
          <w:w w:val="115"/>
        </w:rPr>
        <w:t> </w:t>
      </w:r>
      <w:r>
        <w:rPr>
          <w:w w:val="115"/>
        </w:rPr>
        <w:t>foreigners.</w:t>
      </w:r>
      <w:r>
        <w:rPr>
          <w:spacing w:val="30"/>
          <w:w w:val="115"/>
        </w:rPr>
        <w:t> </w:t>
      </w:r>
      <w:r>
        <w:rPr>
          <w:w w:val="115"/>
        </w:rPr>
        <w:t>The </w:t>
      </w:r>
      <w:r>
        <w:rPr>
          <w:w w:val="110"/>
        </w:rPr>
        <w:t>Court</w:t>
      </w:r>
      <w:r>
        <w:rPr>
          <w:spacing w:val="-7"/>
          <w:w w:val="110"/>
        </w:rPr>
        <w:t> </w:t>
      </w:r>
      <w:r>
        <w:rPr>
          <w:w w:val="110"/>
        </w:rPr>
        <w:t>applied</w:t>
      </w:r>
      <w:r>
        <w:rPr>
          <w:spacing w:val="-7"/>
          <w:w w:val="110"/>
        </w:rPr>
        <w:t> </w:t>
      </w:r>
      <w:r>
        <w:rPr>
          <w:rFonts w:ascii="Verdana"/>
          <w:i/>
          <w:w w:val="110"/>
        </w:rPr>
        <w:t>Jyske</w:t>
      </w:r>
      <w:r>
        <w:rPr>
          <w:rFonts w:ascii="Verdana"/>
          <w:i/>
          <w:spacing w:val="-27"/>
          <w:w w:val="110"/>
        </w:rPr>
        <w:t> </w:t>
      </w:r>
      <w:r>
        <w:rPr>
          <w:rFonts w:ascii="Verdana"/>
          <w:i/>
          <w:w w:val="110"/>
        </w:rPr>
        <w:t>Finans</w:t>
      </w:r>
      <w:r>
        <w:rPr>
          <w:rFonts w:ascii="Verdana"/>
          <w:i/>
          <w:spacing w:val="-26"/>
          <w:w w:val="110"/>
        </w:rPr>
        <w:t> </w:t>
      </w:r>
      <w:r>
        <w:rPr>
          <w:w w:val="110"/>
        </w:rPr>
        <w:t>holding</w:t>
      </w:r>
      <w:r>
        <w:rPr>
          <w:spacing w:val="-7"/>
          <w:w w:val="110"/>
        </w:rPr>
        <w:t> </w:t>
      </w:r>
      <w:r>
        <w:rPr>
          <w:w w:val="110"/>
        </w:rPr>
        <w:t>that </w:t>
      </w:r>
      <w:r>
        <w:rPr>
          <w:spacing w:val="-4"/>
          <w:w w:val="115"/>
        </w:rPr>
        <w:t>the</w:t>
      </w:r>
      <w:r>
        <w:rPr>
          <w:spacing w:val="-11"/>
          <w:w w:val="115"/>
        </w:rPr>
        <w:t> </w:t>
      </w:r>
      <w:r>
        <w:rPr>
          <w:spacing w:val="-4"/>
          <w:w w:val="115"/>
        </w:rPr>
        <w:t>concept</w:t>
      </w:r>
      <w:r>
        <w:rPr>
          <w:spacing w:val="-11"/>
          <w:w w:val="115"/>
        </w:rPr>
        <w:t> </w:t>
      </w:r>
      <w:r>
        <w:rPr>
          <w:spacing w:val="-4"/>
          <w:w w:val="115"/>
        </w:rPr>
        <w:t>of</w:t>
      </w:r>
      <w:r>
        <w:rPr>
          <w:spacing w:val="-11"/>
          <w:w w:val="115"/>
        </w:rPr>
        <w:t> </w:t>
      </w:r>
      <w:r>
        <w:rPr>
          <w:spacing w:val="-4"/>
          <w:w w:val="115"/>
        </w:rPr>
        <w:t>a</w:t>
      </w:r>
      <w:r>
        <w:rPr>
          <w:spacing w:val="-11"/>
          <w:w w:val="115"/>
        </w:rPr>
        <w:t> </w:t>
      </w:r>
      <w:r>
        <w:rPr>
          <w:spacing w:val="-4"/>
          <w:w w:val="115"/>
        </w:rPr>
        <w:t>particular</w:t>
      </w:r>
      <w:r>
        <w:rPr>
          <w:spacing w:val="-11"/>
          <w:w w:val="115"/>
        </w:rPr>
        <w:t> </w:t>
      </w:r>
      <w:r>
        <w:rPr>
          <w:spacing w:val="-4"/>
          <w:w w:val="115"/>
        </w:rPr>
        <w:t>disadvantage </w:t>
      </w:r>
      <w:r>
        <w:rPr>
          <w:w w:val="115"/>
        </w:rPr>
        <w:t>must</w:t>
      </w:r>
      <w:r>
        <w:rPr>
          <w:spacing w:val="-5"/>
          <w:w w:val="115"/>
        </w:rPr>
        <w:t> </w:t>
      </w:r>
      <w:r>
        <w:rPr>
          <w:w w:val="115"/>
        </w:rPr>
        <w:t>be</w:t>
      </w:r>
      <w:r>
        <w:rPr>
          <w:spacing w:val="-5"/>
          <w:w w:val="115"/>
        </w:rPr>
        <w:t> </w:t>
      </w:r>
      <w:r>
        <w:rPr>
          <w:w w:val="115"/>
        </w:rPr>
        <w:t>understood</w:t>
      </w:r>
      <w:r>
        <w:rPr>
          <w:spacing w:val="-5"/>
          <w:w w:val="115"/>
        </w:rPr>
        <w:t> </w:t>
      </w:r>
      <w:r>
        <w:rPr>
          <w:w w:val="115"/>
        </w:rPr>
        <w:t>as</w:t>
      </w:r>
      <w:r>
        <w:rPr>
          <w:spacing w:val="-5"/>
          <w:w w:val="115"/>
        </w:rPr>
        <w:t> </w:t>
      </w:r>
      <w:r>
        <w:rPr>
          <w:w w:val="115"/>
        </w:rPr>
        <w:t>meaning</w:t>
      </w:r>
      <w:r>
        <w:rPr>
          <w:spacing w:val="-5"/>
          <w:w w:val="115"/>
        </w:rPr>
        <w:t> </w:t>
      </w:r>
      <w:r>
        <w:rPr>
          <w:w w:val="115"/>
        </w:rPr>
        <w:t>that</w:t>
      </w:r>
    </w:p>
    <w:p>
      <w:pPr>
        <w:pStyle w:val="BodyText"/>
        <w:spacing w:line="268" w:lineRule="auto" w:before="1"/>
        <w:ind w:left="399" w:right="258"/>
      </w:pPr>
      <w:r>
        <w:rPr>
          <w:w w:val="110"/>
        </w:rPr>
        <w:t>it is persons of a particular racial or ethnic origin, because of the provision, criterion or practice in question, who are </w:t>
      </w:r>
      <w:r>
        <w:rPr>
          <w:spacing w:val="-2"/>
          <w:w w:val="110"/>
        </w:rPr>
        <w:t>disadvantaged</w:t>
      </w:r>
      <w:r>
        <w:rPr>
          <w:spacing w:val="-2"/>
          <w:w w:val="110"/>
          <w:vertAlign w:val="superscript"/>
        </w:rPr>
        <w:t>39</w:t>
      </w:r>
      <w:r>
        <w:rPr>
          <w:spacing w:val="-2"/>
          <w:w w:val="110"/>
          <w:vertAlign w:val="baseline"/>
        </w:rPr>
        <w:t>.</w:t>
      </w:r>
    </w:p>
    <w:p>
      <w:pPr>
        <w:pStyle w:val="BodyText"/>
        <w:spacing w:before="72"/>
        <w:ind w:left="327"/>
      </w:pPr>
      <w:r>
        <w:rPr/>
        <w:br w:type="column"/>
      </w:r>
      <w:r>
        <w:rPr>
          <w:w w:val="115"/>
        </w:rPr>
        <w:t>It</w:t>
      </w:r>
      <w:r>
        <w:rPr>
          <w:spacing w:val="-8"/>
          <w:w w:val="115"/>
        </w:rPr>
        <w:t> </w:t>
      </w:r>
      <w:r>
        <w:rPr>
          <w:w w:val="115"/>
        </w:rPr>
        <w:t>went</w:t>
      </w:r>
      <w:r>
        <w:rPr>
          <w:spacing w:val="-8"/>
          <w:w w:val="115"/>
        </w:rPr>
        <w:t> </w:t>
      </w:r>
      <w:r>
        <w:rPr>
          <w:w w:val="115"/>
        </w:rPr>
        <w:t>on</w:t>
      </w:r>
      <w:r>
        <w:rPr>
          <w:spacing w:val="-8"/>
          <w:w w:val="115"/>
        </w:rPr>
        <w:t> </w:t>
      </w:r>
      <w:r>
        <w:rPr>
          <w:w w:val="115"/>
        </w:rPr>
        <w:t>to</w:t>
      </w:r>
      <w:r>
        <w:rPr>
          <w:spacing w:val="-8"/>
          <w:w w:val="115"/>
        </w:rPr>
        <w:t> </w:t>
      </w:r>
      <w:r>
        <w:rPr>
          <w:spacing w:val="-2"/>
          <w:w w:val="115"/>
        </w:rPr>
        <w:t>identify:</w:t>
      </w:r>
    </w:p>
    <w:p>
      <w:pPr>
        <w:pStyle w:val="ListParagraph"/>
        <w:numPr>
          <w:ilvl w:val="0"/>
          <w:numId w:val="7"/>
        </w:numPr>
        <w:tabs>
          <w:tab w:pos="1167" w:val="left" w:leader="none"/>
        </w:tabs>
        <w:spacing w:line="278" w:lineRule="auto" w:before="244" w:after="0"/>
        <w:ind w:left="724" w:right="351" w:firstLine="0"/>
        <w:jc w:val="left"/>
        <w:rPr>
          <w:sz w:val="24"/>
        </w:rPr>
      </w:pPr>
      <w:r>
        <w:rPr>
          <w:w w:val="115"/>
          <w:sz w:val="24"/>
        </w:rPr>
        <w:t>There</w:t>
      </w:r>
      <w:r>
        <w:rPr>
          <w:spacing w:val="-20"/>
          <w:w w:val="115"/>
          <w:sz w:val="24"/>
        </w:rPr>
        <w:t> </w:t>
      </w:r>
      <w:r>
        <w:rPr>
          <w:w w:val="115"/>
          <w:sz w:val="24"/>
        </w:rPr>
        <w:t>is</w:t>
      </w:r>
      <w:r>
        <w:rPr>
          <w:spacing w:val="-19"/>
          <w:w w:val="115"/>
          <w:sz w:val="24"/>
        </w:rPr>
        <w:t> </w:t>
      </w:r>
      <w:r>
        <w:rPr>
          <w:w w:val="115"/>
          <w:sz w:val="24"/>
        </w:rPr>
        <w:t>nothing</w:t>
      </w:r>
      <w:r>
        <w:rPr>
          <w:spacing w:val="-19"/>
          <w:w w:val="115"/>
          <w:sz w:val="24"/>
        </w:rPr>
        <w:t> </w:t>
      </w:r>
      <w:r>
        <w:rPr>
          <w:w w:val="115"/>
          <w:sz w:val="24"/>
        </w:rPr>
        <w:t>in</w:t>
      </w:r>
      <w:r>
        <w:rPr>
          <w:spacing w:val="-19"/>
          <w:w w:val="115"/>
          <w:sz w:val="24"/>
        </w:rPr>
        <w:t> </w:t>
      </w:r>
      <w:r>
        <w:rPr>
          <w:w w:val="115"/>
          <w:sz w:val="24"/>
        </w:rPr>
        <w:t>the</w:t>
      </w:r>
      <w:r>
        <w:rPr>
          <w:spacing w:val="-19"/>
          <w:w w:val="115"/>
          <w:sz w:val="24"/>
        </w:rPr>
        <w:t> </w:t>
      </w:r>
      <w:r>
        <w:rPr>
          <w:w w:val="115"/>
          <w:sz w:val="24"/>
        </w:rPr>
        <w:t>documents before the Court to show that persons belonging to a given ethnic group would be more affected by</w:t>
      </w:r>
    </w:p>
    <w:p>
      <w:pPr>
        <w:pStyle w:val="BodyText"/>
        <w:spacing w:line="278" w:lineRule="auto"/>
        <w:ind w:left="724" w:right="488"/>
      </w:pPr>
      <w:r>
        <w:rPr>
          <w:w w:val="115"/>
        </w:rPr>
        <w:t>the</w:t>
      </w:r>
      <w:r>
        <w:rPr>
          <w:spacing w:val="-12"/>
          <w:w w:val="115"/>
        </w:rPr>
        <w:t> </w:t>
      </w:r>
      <w:r>
        <w:rPr>
          <w:w w:val="115"/>
        </w:rPr>
        <w:t>requirement</w:t>
      </w:r>
      <w:r>
        <w:rPr>
          <w:spacing w:val="-12"/>
          <w:w w:val="115"/>
        </w:rPr>
        <w:t> </w:t>
      </w:r>
      <w:r>
        <w:rPr>
          <w:w w:val="115"/>
        </w:rPr>
        <w:t>relating</w:t>
      </w:r>
      <w:r>
        <w:rPr>
          <w:spacing w:val="-12"/>
          <w:w w:val="115"/>
        </w:rPr>
        <w:t> </w:t>
      </w:r>
      <w:r>
        <w:rPr>
          <w:w w:val="115"/>
        </w:rPr>
        <w:t>to</w:t>
      </w:r>
      <w:r>
        <w:rPr>
          <w:spacing w:val="-12"/>
          <w:w w:val="115"/>
        </w:rPr>
        <w:t> </w:t>
      </w:r>
      <w:r>
        <w:rPr>
          <w:w w:val="115"/>
        </w:rPr>
        <w:t>the</w:t>
      </w:r>
      <w:r>
        <w:rPr>
          <w:spacing w:val="-12"/>
          <w:w w:val="115"/>
        </w:rPr>
        <w:t> </w:t>
      </w:r>
      <w:r>
        <w:rPr>
          <w:w w:val="115"/>
        </w:rPr>
        <w:t>First State Law Examination than those belonging to other ethnic groups.</w:t>
      </w:r>
    </w:p>
    <w:p>
      <w:pPr>
        <w:pStyle w:val="ListParagraph"/>
        <w:numPr>
          <w:ilvl w:val="0"/>
          <w:numId w:val="7"/>
        </w:numPr>
        <w:tabs>
          <w:tab w:pos="1087" w:val="left" w:leader="none"/>
        </w:tabs>
        <w:spacing w:line="320" w:lineRule="exact" w:before="168" w:after="0"/>
        <w:ind w:left="724" w:right="855" w:firstLine="0"/>
        <w:jc w:val="left"/>
        <w:rPr>
          <w:sz w:val="24"/>
        </w:rPr>
      </w:pPr>
      <w:r>
        <w:rPr>
          <w:w w:val="110"/>
          <w:sz w:val="24"/>
        </w:rPr>
        <w:t>Thus, it would appear that a </w:t>
      </w:r>
      <w:r>
        <w:rPr>
          <w:rFonts w:ascii="Lucida Sans Unicode"/>
          <w:sz w:val="24"/>
        </w:rPr>
        <w:t>finding of indirect discrimination </w:t>
      </w:r>
      <w:r>
        <w:rPr>
          <w:w w:val="110"/>
          <w:sz w:val="24"/>
        </w:rPr>
        <w:t>arising from such a condition </w:t>
      </w:r>
      <w:r>
        <w:rPr>
          <w:w w:val="110"/>
          <w:sz w:val="24"/>
        </w:rPr>
        <w:t>can, in any event, be ruled out.</w:t>
      </w:r>
    </w:p>
    <w:p>
      <w:pPr>
        <w:spacing w:line="264" w:lineRule="auto" w:before="231"/>
        <w:ind w:left="327" w:right="488" w:firstLine="0"/>
        <w:jc w:val="left"/>
        <w:rPr>
          <w:sz w:val="24"/>
        </w:rPr>
      </w:pPr>
      <w:r>
        <w:rPr>
          <w:w w:val="110"/>
          <w:sz w:val="24"/>
        </w:rPr>
        <w:t>There</w:t>
      </w:r>
      <w:r>
        <w:rPr>
          <w:spacing w:val="-17"/>
          <w:w w:val="110"/>
          <w:sz w:val="24"/>
        </w:rPr>
        <w:t> </w:t>
      </w:r>
      <w:r>
        <w:rPr>
          <w:w w:val="110"/>
          <w:sz w:val="24"/>
        </w:rPr>
        <w:t>is</w:t>
      </w:r>
      <w:r>
        <w:rPr>
          <w:spacing w:val="-17"/>
          <w:w w:val="110"/>
          <w:sz w:val="24"/>
        </w:rPr>
        <w:t> </w:t>
      </w:r>
      <w:r>
        <w:rPr>
          <w:w w:val="110"/>
          <w:sz w:val="24"/>
        </w:rPr>
        <w:t>no</w:t>
      </w:r>
      <w:r>
        <w:rPr>
          <w:spacing w:val="-17"/>
          <w:w w:val="110"/>
          <w:sz w:val="24"/>
        </w:rPr>
        <w:t> </w:t>
      </w:r>
      <w:r>
        <w:rPr>
          <w:w w:val="110"/>
          <w:sz w:val="24"/>
        </w:rPr>
        <w:t>sophisticated</w:t>
      </w:r>
      <w:r>
        <w:rPr>
          <w:spacing w:val="-17"/>
          <w:w w:val="110"/>
          <w:sz w:val="24"/>
        </w:rPr>
        <w:t> </w:t>
      </w:r>
      <w:r>
        <w:rPr>
          <w:w w:val="110"/>
          <w:sz w:val="24"/>
        </w:rPr>
        <w:t>reasoning</w:t>
      </w:r>
      <w:r>
        <w:rPr>
          <w:spacing w:val="-17"/>
          <w:w w:val="110"/>
          <w:sz w:val="24"/>
        </w:rPr>
        <w:t> </w:t>
      </w:r>
      <w:r>
        <w:rPr>
          <w:w w:val="110"/>
          <w:sz w:val="24"/>
        </w:rPr>
        <w:t>in </w:t>
      </w:r>
      <w:r>
        <w:rPr>
          <w:rFonts w:ascii="Verdana"/>
          <w:i/>
          <w:w w:val="110"/>
          <w:sz w:val="24"/>
        </w:rPr>
        <w:t>Maniero</w:t>
      </w:r>
      <w:r>
        <w:rPr>
          <w:w w:val="110"/>
          <w:sz w:val="24"/>
        </w:rPr>
        <w:t>,</w:t>
      </w:r>
      <w:r>
        <w:rPr>
          <w:spacing w:val="-3"/>
          <w:w w:val="110"/>
          <w:sz w:val="24"/>
        </w:rPr>
        <w:t> </w:t>
      </w:r>
      <w:r>
        <w:rPr>
          <w:w w:val="110"/>
          <w:sz w:val="24"/>
        </w:rPr>
        <w:t>it</w:t>
      </w:r>
      <w:r>
        <w:rPr>
          <w:spacing w:val="-3"/>
          <w:w w:val="110"/>
          <w:sz w:val="24"/>
        </w:rPr>
        <w:t> </w:t>
      </w:r>
      <w:r>
        <w:rPr>
          <w:w w:val="110"/>
          <w:sz w:val="24"/>
        </w:rPr>
        <w:t>simply</w:t>
      </w:r>
      <w:r>
        <w:rPr>
          <w:spacing w:val="-3"/>
          <w:w w:val="110"/>
          <w:sz w:val="24"/>
        </w:rPr>
        <w:t> </w:t>
      </w:r>
      <w:r>
        <w:rPr>
          <w:w w:val="110"/>
          <w:sz w:val="24"/>
        </w:rPr>
        <w:t>cites</w:t>
      </w:r>
      <w:r>
        <w:rPr>
          <w:spacing w:val="-3"/>
          <w:w w:val="110"/>
          <w:sz w:val="24"/>
        </w:rPr>
        <w:t> </w:t>
      </w:r>
      <w:r>
        <w:rPr>
          <w:rFonts w:ascii="Verdana"/>
          <w:i/>
          <w:w w:val="110"/>
          <w:sz w:val="24"/>
        </w:rPr>
        <w:t>CHEZ</w:t>
      </w:r>
      <w:r>
        <w:rPr>
          <w:rFonts w:ascii="Verdana"/>
          <w:i/>
          <w:spacing w:val="-19"/>
          <w:w w:val="110"/>
          <w:sz w:val="24"/>
        </w:rPr>
        <w:t> </w:t>
      </w:r>
      <w:r>
        <w:rPr>
          <w:w w:val="110"/>
          <w:sz w:val="24"/>
        </w:rPr>
        <w:t>and </w:t>
      </w:r>
      <w:r>
        <w:rPr>
          <w:rFonts w:ascii="Verdana"/>
          <w:i/>
          <w:w w:val="110"/>
          <w:sz w:val="24"/>
        </w:rPr>
        <w:t>Jyske Finans </w:t>
      </w:r>
      <w:r>
        <w:rPr>
          <w:w w:val="110"/>
          <w:sz w:val="24"/>
        </w:rPr>
        <w:t>without elaboration.</w:t>
      </w:r>
    </w:p>
    <w:p>
      <w:pPr>
        <w:spacing w:after="0" w:line="264" w:lineRule="auto"/>
        <w:jc w:val="left"/>
        <w:rPr>
          <w:sz w:val="24"/>
        </w:rPr>
        <w:sectPr>
          <w:type w:val="continuous"/>
          <w:pgSz w:w="11910" w:h="16840"/>
          <w:pgMar w:top="580" w:bottom="280" w:left="320" w:right="520"/>
          <w:cols w:num="2" w:equalWidth="0">
            <w:col w:w="5436" w:space="40"/>
            <w:col w:w="5594"/>
          </w:cols>
        </w:sectPr>
      </w:pPr>
    </w:p>
    <w:p>
      <w:pPr>
        <w:pStyle w:val="BodyText"/>
        <w:rPr>
          <w:sz w:val="20"/>
        </w:rPr>
      </w:pPr>
    </w:p>
    <w:p>
      <w:pPr>
        <w:pStyle w:val="BodyText"/>
        <w:rPr>
          <w:sz w:val="20"/>
        </w:rPr>
      </w:pPr>
    </w:p>
    <w:p>
      <w:pPr>
        <w:pStyle w:val="BodyText"/>
        <w:rPr>
          <w:sz w:val="20"/>
        </w:rPr>
      </w:pPr>
    </w:p>
    <w:p>
      <w:pPr>
        <w:pStyle w:val="BodyText"/>
        <w:spacing w:before="129"/>
        <w:rPr>
          <w:sz w:val="20"/>
        </w:rPr>
      </w:pPr>
    </w:p>
    <w:p>
      <w:pPr>
        <w:pStyle w:val="BodyText"/>
        <w:spacing w:line="20" w:lineRule="exact"/>
        <w:ind w:left="400"/>
        <w:rPr>
          <w:sz w:val="2"/>
        </w:rPr>
      </w:pPr>
      <w:r>
        <w:rPr>
          <w:sz w:val="2"/>
        </w:rPr>
        <mc:AlternateContent>
          <mc:Choice Requires="wps">
            <w:drawing>
              <wp:inline distT="0" distB="0" distL="0" distR="0">
                <wp:extent cx="6645909" cy="12700"/>
                <wp:effectExtent l="9525" t="0" r="2540" b="6350"/>
                <wp:docPr id="210" name="Group 210"/>
                <wp:cNvGraphicFramePr>
                  <a:graphicFrameLocks/>
                </wp:cNvGraphicFramePr>
                <a:graphic>
                  <a:graphicData uri="http://schemas.microsoft.com/office/word/2010/wordprocessingGroup">
                    <wpg:wgp>
                      <wpg:cNvPr id="210" name="Group 210"/>
                      <wpg:cNvGrpSpPr/>
                      <wpg:grpSpPr>
                        <a:xfrm>
                          <a:off x="0" y="0"/>
                          <a:ext cx="6645909" cy="12700"/>
                          <a:chExt cx="6645909" cy="12700"/>
                        </a:xfrm>
                      </wpg:grpSpPr>
                      <wps:wsp>
                        <wps:cNvPr id="211" name="Graphic 211"/>
                        <wps:cNvSpPr/>
                        <wps:spPr>
                          <a:xfrm>
                            <a:off x="0" y="6350"/>
                            <a:ext cx="6645909" cy="1270"/>
                          </a:xfrm>
                          <a:custGeom>
                            <a:avLst/>
                            <a:gdLst/>
                            <a:ahLst/>
                            <a:cxnLst/>
                            <a:rect l="l" t="t" r="r" b="b"/>
                            <a:pathLst>
                              <a:path w="6645909" h="0">
                                <a:moveTo>
                                  <a:pt x="0" y="0"/>
                                </a:moveTo>
                                <a:lnTo>
                                  <a:pt x="6645605" y="0"/>
                                </a:lnTo>
                              </a:path>
                            </a:pathLst>
                          </a:custGeom>
                          <a:ln w="1270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523.3pt;height:1pt;mso-position-horizontal-relative:char;mso-position-vertical-relative:line" id="docshapegroup168" coordorigin="0,0" coordsize="10466,20">
                <v:line style="position:absolute" from="0,10" to="10466,10" stroked="true" strokeweight="1pt" strokecolor="#77328a">
                  <v:stroke dashstyle="solid"/>
                </v:line>
              </v:group>
            </w:pict>
          </mc:Fallback>
        </mc:AlternateContent>
      </w:r>
      <w:r>
        <w:rPr>
          <w:sz w:val="2"/>
        </w:rPr>
      </w:r>
    </w:p>
    <w:p>
      <w:pPr>
        <w:pStyle w:val="BodyText"/>
        <w:spacing w:before="1"/>
        <w:rPr>
          <w:sz w:val="18"/>
        </w:rPr>
      </w:pPr>
    </w:p>
    <w:p>
      <w:pPr>
        <w:tabs>
          <w:tab w:pos="796" w:val="left" w:leader="none"/>
        </w:tabs>
        <w:spacing w:before="0"/>
        <w:ind w:left="400" w:right="0" w:firstLine="0"/>
        <w:jc w:val="left"/>
        <w:rPr>
          <w:sz w:val="18"/>
        </w:rPr>
      </w:pPr>
      <w:r>
        <w:rPr>
          <w:spacing w:val="-5"/>
          <w:w w:val="110"/>
          <w:sz w:val="18"/>
          <w:vertAlign w:val="superscript"/>
        </w:rPr>
        <w:t>38</w:t>
      </w:r>
      <w:r>
        <w:rPr>
          <w:sz w:val="18"/>
          <w:vertAlign w:val="baseline"/>
        </w:rPr>
        <w:tab/>
      </w:r>
      <w:r>
        <w:rPr>
          <w:w w:val="110"/>
          <w:sz w:val="18"/>
          <w:vertAlign w:val="baseline"/>
        </w:rPr>
        <w:t>Paragraph</w:t>
      </w:r>
      <w:r>
        <w:rPr>
          <w:spacing w:val="8"/>
          <w:w w:val="110"/>
          <w:sz w:val="18"/>
          <w:vertAlign w:val="baseline"/>
        </w:rPr>
        <w:t> </w:t>
      </w:r>
      <w:r>
        <w:rPr>
          <w:w w:val="110"/>
          <w:sz w:val="18"/>
          <w:vertAlign w:val="baseline"/>
        </w:rPr>
        <w:t>88</w:t>
      </w:r>
      <w:r>
        <w:rPr>
          <w:spacing w:val="8"/>
          <w:w w:val="110"/>
          <w:sz w:val="18"/>
          <w:vertAlign w:val="baseline"/>
        </w:rPr>
        <w:t> </w:t>
      </w:r>
      <w:r>
        <w:rPr>
          <w:w w:val="110"/>
          <w:sz w:val="18"/>
          <w:vertAlign w:val="baseline"/>
        </w:rPr>
        <w:t>of</w:t>
      </w:r>
      <w:r>
        <w:rPr>
          <w:spacing w:val="8"/>
          <w:w w:val="110"/>
          <w:sz w:val="18"/>
          <w:vertAlign w:val="baseline"/>
        </w:rPr>
        <w:t> </w:t>
      </w:r>
      <w:r>
        <w:rPr>
          <w:w w:val="110"/>
          <w:sz w:val="18"/>
          <w:vertAlign w:val="baseline"/>
        </w:rPr>
        <w:t>the</w:t>
      </w:r>
      <w:r>
        <w:rPr>
          <w:spacing w:val="8"/>
          <w:w w:val="110"/>
          <w:sz w:val="18"/>
          <w:vertAlign w:val="baseline"/>
        </w:rPr>
        <w:t> </w:t>
      </w:r>
      <w:r>
        <w:rPr>
          <w:w w:val="110"/>
          <w:sz w:val="18"/>
          <w:vertAlign w:val="baseline"/>
        </w:rPr>
        <w:t>opinion</w:t>
      </w:r>
      <w:r>
        <w:rPr>
          <w:spacing w:val="8"/>
          <w:w w:val="110"/>
          <w:sz w:val="18"/>
          <w:vertAlign w:val="baseline"/>
        </w:rPr>
        <w:t> </w:t>
      </w:r>
      <w:r>
        <w:rPr>
          <w:w w:val="110"/>
          <w:sz w:val="18"/>
          <w:vertAlign w:val="baseline"/>
        </w:rPr>
        <w:t>of</w:t>
      </w:r>
      <w:r>
        <w:rPr>
          <w:spacing w:val="9"/>
          <w:w w:val="110"/>
          <w:sz w:val="18"/>
          <w:vertAlign w:val="baseline"/>
        </w:rPr>
        <w:t> </w:t>
      </w:r>
      <w:r>
        <w:rPr>
          <w:w w:val="110"/>
          <w:sz w:val="18"/>
          <w:vertAlign w:val="baseline"/>
        </w:rPr>
        <w:t>Advocate</w:t>
      </w:r>
      <w:r>
        <w:rPr>
          <w:spacing w:val="8"/>
          <w:w w:val="110"/>
          <w:sz w:val="18"/>
          <w:vertAlign w:val="baseline"/>
        </w:rPr>
        <w:t> </w:t>
      </w:r>
      <w:r>
        <w:rPr>
          <w:w w:val="110"/>
          <w:sz w:val="18"/>
          <w:vertAlign w:val="baseline"/>
        </w:rPr>
        <w:t>General</w:t>
      </w:r>
      <w:r>
        <w:rPr>
          <w:spacing w:val="8"/>
          <w:w w:val="110"/>
          <w:sz w:val="18"/>
          <w:vertAlign w:val="baseline"/>
        </w:rPr>
        <w:t> </w:t>
      </w:r>
      <w:r>
        <w:rPr>
          <w:spacing w:val="-2"/>
          <w:w w:val="110"/>
          <w:sz w:val="18"/>
          <w:vertAlign w:val="baseline"/>
        </w:rPr>
        <w:t>Wahl.</w:t>
      </w:r>
    </w:p>
    <w:p>
      <w:pPr>
        <w:tabs>
          <w:tab w:pos="796" w:val="left" w:leader="none"/>
        </w:tabs>
        <w:spacing w:before="177"/>
        <w:ind w:left="400" w:right="0" w:firstLine="0"/>
        <w:jc w:val="left"/>
        <w:rPr>
          <w:sz w:val="18"/>
        </w:rPr>
      </w:pPr>
      <w:r>
        <w:rPr>
          <w:spacing w:val="-5"/>
          <w:sz w:val="18"/>
          <w:vertAlign w:val="superscript"/>
        </w:rPr>
        <w:t>39</w:t>
      </w:r>
      <w:r>
        <w:rPr>
          <w:sz w:val="18"/>
          <w:vertAlign w:val="baseline"/>
        </w:rPr>
        <w:tab/>
        <w:t>Paragraph</w:t>
      </w:r>
      <w:r>
        <w:rPr>
          <w:spacing w:val="8"/>
          <w:sz w:val="18"/>
          <w:vertAlign w:val="baseline"/>
        </w:rPr>
        <w:t> </w:t>
      </w:r>
      <w:r>
        <w:rPr>
          <w:sz w:val="18"/>
          <w:vertAlign w:val="baseline"/>
        </w:rPr>
        <w:t>47,</w:t>
      </w:r>
      <w:r>
        <w:rPr>
          <w:spacing w:val="8"/>
          <w:sz w:val="18"/>
          <w:vertAlign w:val="baseline"/>
        </w:rPr>
        <w:t> </w:t>
      </w:r>
      <w:r>
        <w:rPr>
          <w:rFonts w:ascii="Verdana"/>
          <w:i/>
          <w:sz w:val="18"/>
          <w:vertAlign w:val="baseline"/>
        </w:rPr>
        <w:t>Heiko</w:t>
      </w:r>
      <w:r>
        <w:rPr>
          <w:rFonts w:ascii="Verdana"/>
          <w:i/>
          <w:spacing w:val="-5"/>
          <w:sz w:val="18"/>
          <w:vertAlign w:val="baseline"/>
        </w:rPr>
        <w:t> </w:t>
      </w:r>
      <w:r>
        <w:rPr>
          <w:rFonts w:ascii="Verdana"/>
          <w:i/>
          <w:sz w:val="18"/>
          <w:vertAlign w:val="baseline"/>
        </w:rPr>
        <w:t>Jonny</w:t>
      </w:r>
      <w:r>
        <w:rPr>
          <w:rFonts w:ascii="Verdana"/>
          <w:i/>
          <w:spacing w:val="-6"/>
          <w:sz w:val="18"/>
          <w:vertAlign w:val="baseline"/>
        </w:rPr>
        <w:t> </w:t>
      </w:r>
      <w:r>
        <w:rPr>
          <w:rFonts w:ascii="Verdana"/>
          <w:i/>
          <w:sz w:val="18"/>
          <w:vertAlign w:val="baseline"/>
        </w:rPr>
        <w:t>Maniero</w:t>
      </w:r>
      <w:r>
        <w:rPr>
          <w:rFonts w:ascii="Verdana"/>
          <w:i/>
          <w:spacing w:val="-6"/>
          <w:sz w:val="18"/>
          <w:vertAlign w:val="baseline"/>
        </w:rPr>
        <w:t> </w:t>
      </w:r>
      <w:r>
        <w:rPr>
          <w:rFonts w:ascii="Verdana"/>
          <w:i/>
          <w:sz w:val="18"/>
          <w:vertAlign w:val="baseline"/>
        </w:rPr>
        <w:t>v</w:t>
      </w:r>
      <w:r>
        <w:rPr>
          <w:rFonts w:ascii="Verdana"/>
          <w:i/>
          <w:spacing w:val="-5"/>
          <w:sz w:val="18"/>
          <w:vertAlign w:val="baseline"/>
        </w:rPr>
        <w:t> </w:t>
      </w:r>
      <w:r>
        <w:rPr>
          <w:rFonts w:ascii="Verdana"/>
          <w:i/>
          <w:sz w:val="18"/>
          <w:vertAlign w:val="baseline"/>
        </w:rPr>
        <w:t>Studienstiftung</w:t>
      </w:r>
      <w:r>
        <w:rPr>
          <w:rFonts w:ascii="Verdana"/>
          <w:i/>
          <w:spacing w:val="-6"/>
          <w:sz w:val="18"/>
          <w:vertAlign w:val="baseline"/>
        </w:rPr>
        <w:t> </w:t>
      </w:r>
      <w:r>
        <w:rPr>
          <w:rFonts w:ascii="Verdana"/>
          <w:i/>
          <w:sz w:val="18"/>
          <w:vertAlign w:val="baseline"/>
        </w:rPr>
        <w:t>des</w:t>
      </w:r>
      <w:r>
        <w:rPr>
          <w:rFonts w:ascii="Verdana"/>
          <w:i/>
          <w:spacing w:val="-5"/>
          <w:sz w:val="18"/>
          <w:vertAlign w:val="baseline"/>
        </w:rPr>
        <w:t> </w:t>
      </w:r>
      <w:r>
        <w:rPr>
          <w:rFonts w:ascii="Verdana"/>
          <w:i/>
          <w:sz w:val="18"/>
          <w:vertAlign w:val="baseline"/>
        </w:rPr>
        <w:t>deutschen</w:t>
      </w:r>
      <w:r>
        <w:rPr>
          <w:rFonts w:ascii="Verdana"/>
          <w:i/>
          <w:spacing w:val="-6"/>
          <w:sz w:val="18"/>
          <w:vertAlign w:val="baseline"/>
        </w:rPr>
        <w:t> </w:t>
      </w:r>
      <w:r>
        <w:rPr>
          <w:rFonts w:ascii="Verdana"/>
          <w:i/>
          <w:sz w:val="18"/>
          <w:vertAlign w:val="baseline"/>
        </w:rPr>
        <w:t>Volkes</w:t>
      </w:r>
      <w:r>
        <w:rPr>
          <w:rFonts w:ascii="Verdana"/>
          <w:i/>
          <w:spacing w:val="-6"/>
          <w:sz w:val="18"/>
          <w:vertAlign w:val="baseline"/>
        </w:rPr>
        <w:t> </w:t>
      </w:r>
      <w:r>
        <w:rPr>
          <w:rFonts w:ascii="Verdana"/>
          <w:i/>
          <w:sz w:val="18"/>
          <w:vertAlign w:val="baseline"/>
        </w:rPr>
        <w:t>eV</w:t>
      </w:r>
      <w:r>
        <w:rPr>
          <w:sz w:val="18"/>
          <w:vertAlign w:val="baseline"/>
        </w:rPr>
        <w:t>,</w:t>
      </w:r>
      <w:r>
        <w:rPr>
          <w:spacing w:val="9"/>
          <w:sz w:val="18"/>
          <w:vertAlign w:val="baseline"/>
        </w:rPr>
        <w:t> </w:t>
      </w:r>
      <w:r>
        <w:rPr>
          <w:sz w:val="18"/>
          <w:vertAlign w:val="baseline"/>
        </w:rPr>
        <w:t>C-</w:t>
      </w:r>
      <w:r>
        <w:rPr>
          <w:spacing w:val="-2"/>
          <w:sz w:val="18"/>
          <w:vertAlign w:val="baseline"/>
        </w:rPr>
        <w:t>457/17.</w:t>
      </w:r>
    </w:p>
    <w:p>
      <w:pPr>
        <w:pStyle w:val="BodyText"/>
        <w:spacing w:before="2"/>
        <w:rPr>
          <w:sz w:val="15"/>
        </w:rPr>
      </w:pPr>
      <w:r>
        <w:rPr/>
        <mc:AlternateContent>
          <mc:Choice Requires="wps">
            <w:drawing>
              <wp:anchor distT="0" distB="0" distL="0" distR="0" allowOverlap="1" layoutInCell="1" locked="0" behindDoc="1" simplePos="0" relativeHeight="487644160">
                <wp:simplePos x="0" y="0"/>
                <wp:positionH relativeFrom="page">
                  <wp:posOffset>457200</wp:posOffset>
                </wp:positionH>
                <wp:positionV relativeFrom="paragraph">
                  <wp:posOffset>126620</wp:posOffset>
                </wp:positionV>
                <wp:extent cx="6645909" cy="1270"/>
                <wp:effectExtent l="0" t="0" r="0" b="0"/>
                <wp:wrapTopAndBottom/>
                <wp:docPr id="212" name="Graphic 212"/>
                <wp:cNvGraphicFramePr>
                  <a:graphicFrameLocks/>
                </wp:cNvGraphicFramePr>
                <a:graphic>
                  <a:graphicData uri="http://schemas.microsoft.com/office/word/2010/wordprocessingShape">
                    <wps:wsp>
                      <wps:cNvPr id="212" name="Graphic 212"/>
                      <wps:cNvSpPr/>
                      <wps:spPr>
                        <a:xfrm>
                          <a:off x="0" y="0"/>
                          <a:ext cx="6645909" cy="1270"/>
                        </a:xfrm>
                        <a:custGeom>
                          <a:avLst/>
                          <a:gdLst/>
                          <a:ahLst/>
                          <a:cxnLst/>
                          <a:rect l="l" t="t" r="r" b="b"/>
                          <a:pathLst>
                            <a:path w="6645909" h="0">
                              <a:moveTo>
                                <a:pt x="0" y="0"/>
                              </a:moveTo>
                              <a:lnTo>
                                <a:pt x="6645605" y="0"/>
                              </a:lnTo>
                            </a:path>
                          </a:pathLst>
                        </a:custGeom>
                        <a:ln w="12700">
                          <a:solidFill>
                            <a:srgbClr val="77328A"/>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9.970092pt;width:523.3pt;height:.1pt;mso-position-horizontal-relative:page;mso-position-vertical-relative:paragraph;z-index:-15672320;mso-wrap-distance-left:0;mso-wrap-distance-right:0" id="docshape169" coordorigin="720,199" coordsize="10466,0" path="m720,199l11186,199e" filled="false" stroked="true" strokeweight="1pt" strokecolor="#77328a">
                <v:path arrowok="t"/>
                <v:stroke dashstyle="solid"/>
                <w10:wrap type="topAndBottom"/>
              </v:shape>
            </w:pict>
          </mc:Fallback>
        </mc:AlternateContent>
      </w:r>
    </w:p>
    <w:p>
      <w:pPr>
        <w:pStyle w:val="BodyText"/>
        <w:spacing w:before="112"/>
        <w:ind w:left="400"/>
        <w:rPr>
          <w:rFonts w:ascii="Trebuchet MS"/>
        </w:rPr>
      </w:pPr>
      <w:r>
        <w:rPr>
          <w:rFonts w:ascii="Trebuchet MS"/>
          <w:color w:val="77328A"/>
          <w:spacing w:val="-5"/>
          <w:w w:val="125"/>
        </w:rPr>
        <w:t>24</w:t>
      </w:r>
    </w:p>
    <w:p>
      <w:pPr>
        <w:spacing w:after="0"/>
        <w:rPr>
          <w:rFonts w:ascii="Trebuchet MS"/>
        </w:rPr>
        <w:sectPr>
          <w:type w:val="continuous"/>
          <w:pgSz w:w="11910" w:h="16840"/>
          <w:pgMar w:top="580" w:bottom="280" w:left="320" w:right="520"/>
        </w:sectPr>
      </w:pPr>
    </w:p>
    <w:p>
      <w:pPr>
        <w:spacing w:before="76"/>
        <w:ind w:left="1253" w:right="0" w:firstLine="0"/>
        <w:jc w:val="left"/>
        <w:rPr>
          <w:rFonts w:ascii="Trebuchet MS"/>
          <w:sz w:val="22"/>
        </w:rPr>
      </w:pPr>
      <w:bookmarkStart w:name="_bookmark10" w:id="11"/>
      <w:bookmarkEnd w:id="11"/>
      <w:r>
        <w:rPr/>
      </w:r>
      <w:r>
        <w:rPr>
          <w:rFonts w:ascii="Trebuchet MS"/>
          <w:color w:val="77328A"/>
          <w:spacing w:val="-2"/>
          <w:w w:val="115"/>
          <w:sz w:val="22"/>
        </w:rPr>
        <w:t>Legal</w:t>
      </w:r>
      <w:r>
        <w:rPr>
          <w:rFonts w:ascii="Trebuchet MS"/>
          <w:color w:val="77328A"/>
          <w:spacing w:val="-10"/>
          <w:w w:val="115"/>
          <w:sz w:val="22"/>
        </w:rPr>
        <w:t> </w:t>
      </w:r>
      <w:r>
        <w:rPr>
          <w:rFonts w:ascii="Trebuchet MS"/>
          <w:color w:val="77328A"/>
          <w:spacing w:val="-2"/>
          <w:w w:val="115"/>
          <w:sz w:val="22"/>
        </w:rPr>
        <w:t>analysis</w:t>
      </w:r>
      <w:r>
        <w:rPr>
          <w:rFonts w:ascii="Trebuchet MS"/>
          <w:color w:val="77328A"/>
          <w:spacing w:val="-10"/>
          <w:w w:val="115"/>
          <w:sz w:val="22"/>
        </w:rPr>
        <w:t> </w:t>
      </w:r>
      <w:r>
        <w:rPr>
          <w:rFonts w:ascii="Trebuchet MS"/>
          <w:color w:val="77328A"/>
          <w:spacing w:val="-2"/>
          <w:w w:val="115"/>
          <w:sz w:val="22"/>
        </w:rPr>
        <w:t>of</w:t>
      </w:r>
      <w:r>
        <w:rPr>
          <w:rFonts w:ascii="Trebuchet MS"/>
          <w:color w:val="77328A"/>
          <w:spacing w:val="-9"/>
          <w:w w:val="115"/>
          <w:sz w:val="22"/>
        </w:rPr>
        <w:t> </w:t>
      </w:r>
      <w:r>
        <w:rPr>
          <w:rFonts w:ascii="Trebuchet MS"/>
          <w:color w:val="77328A"/>
          <w:spacing w:val="-2"/>
          <w:w w:val="115"/>
          <w:sz w:val="22"/>
        </w:rPr>
        <w:t>immigration</w:t>
      </w:r>
      <w:r>
        <w:rPr>
          <w:rFonts w:ascii="Trebuchet MS"/>
          <w:color w:val="77328A"/>
          <w:spacing w:val="-10"/>
          <w:w w:val="115"/>
          <w:sz w:val="22"/>
        </w:rPr>
        <w:t> </w:t>
      </w:r>
      <w:r>
        <w:rPr>
          <w:rFonts w:ascii="Trebuchet MS"/>
          <w:color w:val="77328A"/>
          <w:spacing w:val="-2"/>
          <w:w w:val="115"/>
          <w:sz w:val="22"/>
        </w:rPr>
        <w:t>or</w:t>
      </w:r>
      <w:r>
        <w:rPr>
          <w:rFonts w:ascii="Trebuchet MS"/>
          <w:color w:val="77328A"/>
          <w:spacing w:val="-9"/>
          <w:w w:val="115"/>
          <w:sz w:val="22"/>
        </w:rPr>
        <w:t> </w:t>
      </w:r>
      <w:r>
        <w:rPr>
          <w:rFonts w:ascii="Trebuchet MS"/>
          <w:color w:val="77328A"/>
          <w:spacing w:val="-2"/>
          <w:w w:val="115"/>
          <w:sz w:val="22"/>
        </w:rPr>
        <w:t>related</w:t>
      </w:r>
      <w:r>
        <w:rPr>
          <w:rFonts w:ascii="Trebuchet MS"/>
          <w:color w:val="77328A"/>
          <w:spacing w:val="-10"/>
          <w:w w:val="115"/>
          <w:sz w:val="22"/>
        </w:rPr>
        <w:t> </w:t>
      </w:r>
      <w:r>
        <w:rPr>
          <w:rFonts w:ascii="Trebuchet MS"/>
          <w:color w:val="77328A"/>
          <w:spacing w:val="-2"/>
          <w:w w:val="115"/>
          <w:sz w:val="22"/>
        </w:rPr>
        <w:t>rights</w:t>
      </w:r>
      <w:r>
        <w:rPr>
          <w:rFonts w:ascii="Trebuchet MS"/>
          <w:color w:val="77328A"/>
          <w:spacing w:val="-9"/>
          <w:w w:val="115"/>
          <w:sz w:val="22"/>
        </w:rPr>
        <w:t> </w:t>
      </w:r>
      <w:r>
        <w:rPr>
          <w:rFonts w:ascii="Trebuchet MS"/>
          <w:color w:val="77328A"/>
          <w:spacing w:val="-2"/>
          <w:w w:val="115"/>
          <w:sz w:val="22"/>
        </w:rPr>
        <w:t>&amp;</w:t>
      </w:r>
      <w:r>
        <w:rPr>
          <w:rFonts w:ascii="Trebuchet MS"/>
          <w:color w:val="77328A"/>
          <w:spacing w:val="-10"/>
          <w:w w:val="115"/>
          <w:sz w:val="22"/>
        </w:rPr>
        <w:t> </w:t>
      </w:r>
      <w:r>
        <w:rPr>
          <w:rFonts w:ascii="Trebuchet MS"/>
          <w:color w:val="77328A"/>
          <w:spacing w:val="-2"/>
          <w:w w:val="115"/>
          <w:sz w:val="22"/>
        </w:rPr>
        <w:t>equality</w:t>
      </w:r>
      <w:r>
        <w:rPr>
          <w:rFonts w:ascii="Trebuchet MS"/>
          <w:color w:val="77328A"/>
          <w:spacing w:val="-10"/>
          <w:w w:val="115"/>
          <w:sz w:val="22"/>
        </w:rPr>
        <w:t> </w:t>
      </w:r>
      <w:r>
        <w:rPr>
          <w:rFonts w:ascii="Trebuchet MS"/>
          <w:color w:val="77328A"/>
          <w:spacing w:val="-2"/>
          <w:w w:val="115"/>
          <w:sz w:val="22"/>
        </w:rPr>
        <w:t>protections</w:t>
      </w:r>
      <w:r>
        <w:rPr>
          <w:rFonts w:ascii="Trebuchet MS"/>
          <w:color w:val="77328A"/>
          <w:spacing w:val="-9"/>
          <w:w w:val="115"/>
          <w:sz w:val="22"/>
        </w:rPr>
        <w:t> </w:t>
      </w:r>
      <w:r>
        <w:rPr>
          <w:rFonts w:ascii="Trebuchet MS"/>
          <w:color w:val="77328A"/>
          <w:spacing w:val="-2"/>
          <w:w w:val="115"/>
          <w:sz w:val="22"/>
        </w:rPr>
        <w:t>in</w:t>
      </w:r>
      <w:r>
        <w:rPr>
          <w:rFonts w:ascii="Trebuchet MS"/>
          <w:color w:val="77328A"/>
          <w:spacing w:val="-10"/>
          <w:w w:val="115"/>
          <w:sz w:val="22"/>
        </w:rPr>
        <w:t> </w:t>
      </w:r>
      <w:r>
        <w:rPr>
          <w:rFonts w:ascii="Trebuchet MS"/>
          <w:color w:val="77328A"/>
          <w:spacing w:val="-2"/>
          <w:w w:val="115"/>
          <w:sz w:val="22"/>
        </w:rPr>
        <w:t>NI</w:t>
      </w:r>
      <w:r>
        <w:rPr>
          <w:rFonts w:ascii="Trebuchet MS"/>
          <w:color w:val="77328A"/>
          <w:spacing w:val="-9"/>
          <w:w w:val="115"/>
          <w:sz w:val="22"/>
        </w:rPr>
        <w:t> </w:t>
      </w:r>
      <w:r>
        <w:rPr>
          <w:rFonts w:ascii="Trebuchet MS"/>
          <w:color w:val="77328A"/>
          <w:spacing w:val="-2"/>
          <w:w w:val="115"/>
          <w:sz w:val="22"/>
        </w:rPr>
        <w:t>after</w:t>
      </w:r>
      <w:r>
        <w:rPr>
          <w:rFonts w:ascii="Trebuchet MS"/>
          <w:color w:val="77328A"/>
          <w:spacing w:val="-10"/>
          <w:w w:val="115"/>
          <w:sz w:val="22"/>
        </w:rPr>
        <w:t> </w:t>
      </w:r>
      <w:r>
        <w:rPr>
          <w:rFonts w:ascii="Trebuchet MS"/>
          <w:color w:val="77328A"/>
          <w:spacing w:val="-2"/>
          <w:w w:val="115"/>
          <w:sz w:val="22"/>
        </w:rPr>
        <w:t>Brexit</w:t>
      </w:r>
    </w:p>
    <w:p>
      <w:pPr>
        <w:pStyle w:val="BodyText"/>
        <w:spacing w:before="6"/>
        <w:rPr>
          <w:rFonts w:ascii="Trebuchet MS"/>
          <w:sz w:val="15"/>
        </w:rPr>
      </w:pPr>
      <w:r>
        <w:rPr/>
        <mc:AlternateContent>
          <mc:Choice Requires="wps">
            <w:drawing>
              <wp:anchor distT="0" distB="0" distL="0" distR="0" allowOverlap="1" layoutInCell="1" locked="0" behindDoc="1" simplePos="0" relativeHeight="487644672">
                <wp:simplePos x="0" y="0"/>
                <wp:positionH relativeFrom="page">
                  <wp:posOffset>457200</wp:posOffset>
                </wp:positionH>
                <wp:positionV relativeFrom="paragraph">
                  <wp:posOffset>129930</wp:posOffset>
                </wp:positionV>
                <wp:extent cx="6645909" cy="1270"/>
                <wp:effectExtent l="0" t="0" r="0" b="0"/>
                <wp:wrapTopAndBottom/>
                <wp:docPr id="213" name="Graphic 213"/>
                <wp:cNvGraphicFramePr>
                  <a:graphicFrameLocks/>
                </wp:cNvGraphicFramePr>
                <a:graphic>
                  <a:graphicData uri="http://schemas.microsoft.com/office/word/2010/wordprocessingShape">
                    <wps:wsp>
                      <wps:cNvPr id="213" name="Graphic 213"/>
                      <wps:cNvSpPr/>
                      <wps:spPr>
                        <a:xfrm>
                          <a:off x="0" y="0"/>
                          <a:ext cx="6645909" cy="1270"/>
                        </a:xfrm>
                        <a:custGeom>
                          <a:avLst/>
                          <a:gdLst/>
                          <a:ahLst/>
                          <a:cxnLst/>
                          <a:rect l="l" t="t" r="r" b="b"/>
                          <a:pathLst>
                            <a:path w="6645909" h="0">
                              <a:moveTo>
                                <a:pt x="0" y="0"/>
                              </a:moveTo>
                              <a:lnTo>
                                <a:pt x="6645605" y="0"/>
                              </a:lnTo>
                            </a:path>
                          </a:pathLst>
                        </a:custGeom>
                        <a:ln w="12700">
                          <a:solidFill>
                            <a:srgbClr val="77328A"/>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10.230739pt;width:523.3pt;height:.1pt;mso-position-horizontal-relative:page;mso-position-vertical-relative:paragraph;z-index:-15671808;mso-wrap-distance-left:0;mso-wrap-distance-right:0" id="docshape170" coordorigin="720,205" coordsize="10466,0" path="m720,205l11186,205e" filled="false" stroked="true" strokeweight="1pt" strokecolor="#77328a">
                <v:path arrowok="t"/>
                <v:stroke dashstyle="solid"/>
                <w10:wrap type="topAndBottom"/>
              </v:shape>
            </w:pict>
          </mc:Fallback>
        </mc:AlternateContent>
      </w:r>
    </w:p>
    <w:p>
      <w:pPr>
        <w:pStyle w:val="BodyText"/>
        <w:spacing w:before="86"/>
        <w:rPr>
          <w:rFonts w:ascii="Trebuchet MS"/>
          <w:sz w:val="20"/>
        </w:rPr>
      </w:pPr>
    </w:p>
    <w:p>
      <w:pPr>
        <w:spacing w:after="0"/>
        <w:rPr>
          <w:rFonts w:ascii="Trebuchet MS"/>
          <w:sz w:val="20"/>
        </w:rPr>
        <w:sectPr>
          <w:pgSz w:w="11910" w:h="16840"/>
          <w:pgMar w:top="580" w:bottom="280" w:left="320" w:right="520"/>
        </w:sectPr>
      </w:pPr>
    </w:p>
    <w:p>
      <w:pPr>
        <w:pStyle w:val="Heading5"/>
        <w:spacing w:before="67"/>
        <w:ind w:right="1205"/>
      </w:pPr>
      <w:r>
        <w:rPr>
          <w:i/>
          <w:color w:val="77328A"/>
          <w:w w:val="105"/>
        </w:rPr>
        <w:t>Implications</w:t>
      </w:r>
      <w:r>
        <w:rPr>
          <w:i/>
          <w:color w:val="77328A"/>
          <w:spacing w:val="-6"/>
          <w:w w:val="105"/>
        </w:rPr>
        <w:t> </w:t>
      </w:r>
      <w:r>
        <w:rPr>
          <w:i/>
          <w:color w:val="77328A"/>
          <w:w w:val="105"/>
        </w:rPr>
        <w:t>of</w:t>
      </w:r>
      <w:r>
        <w:rPr>
          <w:i/>
          <w:color w:val="77328A"/>
          <w:spacing w:val="-6"/>
          <w:w w:val="105"/>
        </w:rPr>
        <w:t> </w:t>
      </w:r>
      <w:r>
        <w:rPr>
          <w:i/>
          <w:color w:val="77328A"/>
          <w:w w:val="105"/>
        </w:rPr>
        <w:t>the</w:t>
      </w:r>
      <w:r>
        <w:rPr>
          <w:i/>
          <w:color w:val="77328A"/>
          <w:spacing w:val="-6"/>
          <w:w w:val="105"/>
        </w:rPr>
        <w:t> </w:t>
      </w:r>
      <w:r>
        <w:rPr>
          <w:i/>
          <w:color w:val="77328A"/>
          <w:w w:val="105"/>
        </w:rPr>
        <w:t>cases</w:t>
      </w:r>
      <w:r>
        <w:rPr>
          <w:color w:val="77328A"/>
          <w:w w:val="105"/>
        </w:rPr>
        <w:t> for migrants</w:t>
      </w:r>
    </w:p>
    <w:p>
      <w:pPr>
        <w:pStyle w:val="BodyText"/>
        <w:spacing w:line="320" w:lineRule="exact" w:before="202"/>
        <w:ind w:left="400" w:right="51"/>
      </w:pPr>
      <w:r>
        <w:rPr>
          <w:w w:val="110"/>
        </w:rPr>
        <w:t>The cases of </w:t>
      </w:r>
      <w:r>
        <w:rPr>
          <w:rFonts w:ascii="Verdana" w:hAnsi="Verdana"/>
          <w:i/>
          <w:w w:val="110"/>
        </w:rPr>
        <w:t>Feryn</w:t>
      </w:r>
      <w:r>
        <w:rPr>
          <w:rFonts w:ascii="Verdana" w:hAnsi="Verdana"/>
          <w:i/>
          <w:spacing w:val="-8"/>
          <w:w w:val="110"/>
        </w:rPr>
        <w:t> </w:t>
      </w:r>
      <w:r>
        <w:rPr>
          <w:w w:val="110"/>
        </w:rPr>
        <w:t>and </w:t>
      </w:r>
      <w:r>
        <w:rPr>
          <w:rFonts w:ascii="Verdana" w:hAnsi="Verdana"/>
          <w:i/>
          <w:w w:val="110"/>
        </w:rPr>
        <w:t>CHEZ</w:t>
      </w:r>
      <w:r>
        <w:rPr>
          <w:rFonts w:ascii="Verdana" w:hAnsi="Verdana"/>
          <w:i/>
          <w:spacing w:val="-8"/>
          <w:w w:val="110"/>
        </w:rPr>
        <w:t> </w:t>
      </w:r>
      <w:r>
        <w:rPr>
          <w:w w:val="110"/>
        </w:rPr>
        <w:t>point to developments in the area of standing</w:t>
      </w:r>
      <w:r>
        <w:rPr>
          <w:spacing w:val="40"/>
          <w:w w:val="110"/>
        </w:rPr>
        <w:t> </w:t>
      </w:r>
      <w:r>
        <w:rPr>
          <w:rFonts w:ascii="Lucida Sans Unicode" w:hAnsi="Lucida Sans Unicode"/>
        </w:rPr>
        <w:t>which could benefit migrants, particularly </w:t>
      </w:r>
      <w:r>
        <w:rPr>
          <w:w w:val="110"/>
        </w:rPr>
        <w:t>those without leave who may be reluctant to bring claims themselves.</w:t>
      </w:r>
      <w:r>
        <w:rPr>
          <w:spacing w:val="40"/>
          <w:w w:val="110"/>
        </w:rPr>
        <w:t> </w:t>
      </w:r>
      <w:r>
        <w:rPr>
          <w:w w:val="110"/>
        </w:rPr>
        <w:t>In </w:t>
      </w:r>
      <w:r>
        <w:rPr>
          <w:rFonts w:ascii="Verdana" w:hAnsi="Verdana"/>
          <w:i/>
          <w:w w:val="110"/>
        </w:rPr>
        <w:t>Feryn</w:t>
      </w:r>
      <w:r>
        <w:rPr>
          <w:rFonts w:ascii="Verdana" w:hAnsi="Verdana"/>
          <w:i/>
          <w:spacing w:val="-2"/>
          <w:w w:val="110"/>
        </w:rPr>
        <w:t> </w:t>
      </w:r>
      <w:r>
        <w:rPr>
          <w:w w:val="110"/>
        </w:rPr>
        <w:t>an organisation, in </w:t>
      </w:r>
      <w:r>
        <w:rPr>
          <w:rFonts w:ascii="Verdana" w:hAnsi="Verdana"/>
          <w:i/>
          <w:w w:val="110"/>
        </w:rPr>
        <w:t>CHEZ </w:t>
      </w:r>
      <w:r>
        <w:rPr>
          <w:w w:val="110"/>
        </w:rPr>
        <w:t>an individual who was not part of the group targeted by discriminatory measures, were able to bring claims. That discrimination, as in </w:t>
      </w:r>
      <w:r>
        <w:rPr>
          <w:rFonts w:ascii="Verdana" w:hAnsi="Verdana"/>
          <w:i/>
          <w:w w:val="110"/>
        </w:rPr>
        <w:t>Feryn</w:t>
      </w:r>
      <w:r>
        <w:rPr>
          <w:w w:val="110"/>
        </w:rPr>
        <w:t>, may not yet have produced an </w:t>
      </w:r>
      <w:r>
        <w:rPr>
          <w:rFonts w:ascii="Lucida Sans Unicode" w:hAnsi="Lucida Sans Unicode"/>
        </w:rPr>
        <w:t>identifiable victim is particularly </w:t>
      </w:r>
      <w:r>
        <w:rPr>
          <w:rFonts w:ascii="Lucida Sans Unicode" w:hAnsi="Lucida Sans Unicode"/>
        </w:rPr>
        <w:t>important </w:t>
      </w:r>
      <w:r>
        <w:rPr>
          <w:w w:val="110"/>
        </w:rPr>
        <w:t>where measures such as the UK’s “hostile environment” are designed to have deterrent effects on migrants. There</w:t>
      </w:r>
    </w:p>
    <w:p>
      <w:pPr>
        <w:pStyle w:val="BodyText"/>
        <w:spacing w:line="278" w:lineRule="auto" w:before="30"/>
        <w:ind w:left="400" w:right="166"/>
      </w:pPr>
      <w:r>
        <w:rPr>
          <w:w w:val="115"/>
        </w:rPr>
        <w:t>are</w:t>
      </w:r>
      <w:r>
        <w:rPr>
          <w:spacing w:val="-19"/>
          <w:w w:val="115"/>
        </w:rPr>
        <w:t> </w:t>
      </w:r>
      <w:r>
        <w:rPr>
          <w:w w:val="115"/>
        </w:rPr>
        <w:t>risks</w:t>
      </w:r>
      <w:r>
        <w:rPr>
          <w:spacing w:val="-19"/>
          <w:w w:val="115"/>
        </w:rPr>
        <w:t> </w:t>
      </w:r>
      <w:r>
        <w:rPr>
          <w:w w:val="115"/>
        </w:rPr>
        <w:t>however.</w:t>
      </w:r>
      <w:r>
        <w:rPr>
          <w:spacing w:val="-19"/>
          <w:w w:val="115"/>
        </w:rPr>
        <w:t> </w:t>
      </w:r>
      <w:r>
        <w:rPr>
          <w:w w:val="115"/>
        </w:rPr>
        <w:t>Commentators</w:t>
      </w:r>
      <w:r>
        <w:rPr>
          <w:spacing w:val="-19"/>
          <w:w w:val="115"/>
        </w:rPr>
        <w:t> </w:t>
      </w:r>
      <w:r>
        <w:rPr>
          <w:w w:val="115"/>
        </w:rPr>
        <w:t>have suggested</w:t>
      </w:r>
      <w:r>
        <w:rPr>
          <w:spacing w:val="-20"/>
          <w:w w:val="115"/>
        </w:rPr>
        <w:t> </w:t>
      </w:r>
      <w:r>
        <w:rPr>
          <w:w w:val="115"/>
        </w:rPr>
        <w:t>that</w:t>
      </w:r>
      <w:r>
        <w:rPr>
          <w:spacing w:val="-19"/>
          <w:w w:val="115"/>
        </w:rPr>
        <w:t> </w:t>
      </w:r>
      <w:r>
        <w:rPr>
          <w:w w:val="115"/>
        </w:rPr>
        <w:t>while</w:t>
      </w:r>
      <w:r>
        <w:rPr>
          <w:spacing w:val="-19"/>
          <w:w w:val="115"/>
        </w:rPr>
        <w:t> </w:t>
      </w:r>
      <w:r>
        <w:rPr>
          <w:w w:val="115"/>
        </w:rPr>
        <w:t>allowing</w:t>
      </w:r>
      <w:r>
        <w:rPr>
          <w:spacing w:val="-19"/>
          <w:w w:val="115"/>
        </w:rPr>
        <w:t> </w:t>
      </w:r>
      <w:r>
        <w:rPr>
          <w:w w:val="115"/>
        </w:rPr>
        <w:t>a</w:t>
      </w:r>
      <w:r>
        <w:rPr>
          <w:spacing w:val="-19"/>
          <w:w w:val="115"/>
        </w:rPr>
        <w:t> </w:t>
      </w:r>
      <w:r>
        <w:rPr>
          <w:w w:val="115"/>
        </w:rPr>
        <w:t>broader class of persons to bring challenges may increase challenges to structural discrimination, it could do so while marginalising those primarily affected,</w:t>
      </w:r>
    </w:p>
    <w:p>
      <w:pPr>
        <w:pStyle w:val="BodyText"/>
        <w:spacing w:line="278" w:lineRule="auto"/>
        <w:ind w:left="400" w:right="51"/>
      </w:pPr>
      <w:r>
        <w:rPr>
          <w:w w:val="115"/>
        </w:rPr>
        <w:t>citing</w:t>
      </w:r>
      <w:r>
        <w:rPr>
          <w:spacing w:val="-20"/>
          <w:w w:val="115"/>
        </w:rPr>
        <w:t> </w:t>
      </w:r>
      <w:r>
        <w:rPr>
          <w:w w:val="115"/>
        </w:rPr>
        <w:t>parallels</w:t>
      </w:r>
      <w:r>
        <w:rPr>
          <w:spacing w:val="-19"/>
          <w:w w:val="115"/>
        </w:rPr>
        <w:t> </w:t>
      </w:r>
      <w:r>
        <w:rPr>
          <w:w w:val="115"/>
        </w:rPr>
        <w:t>with</w:t>
      </w:r>
      <w:r>
        <w:rPr>
          <w:spacing w:val="-19"/>
          <w:w w:val="115"/>
        </w:rPr>
        <w:t> </w:t>
      </w:r>
      <w:r>
        <w:rPr>
          <w:w w:val="115"/>
        </w:rPr>
        <w:t>the</w:t>
      </w:r>
      <w:r>
        <w:rPr>
          <w:spacing w:val="-19"/>
          <w:w w:val="115"/>
        </w:rPr>
        <w:t> </w:t>
      </w:r>
      <w:r>
        <w:rPr>
          <w:w w:val="115"/>
        </w:rPr>
        <w:t>sex</w:t>
      </w:r>
      <w:r>
        <w:rPr>
          <w:spacing w:val="-19"/>
          <w:w w:val="115"/>
        </w:rPr>
        <w:t> </w:t>
      </w:r>
      <w:r>
        <w:rPr>
          <w:w w:val="115"/>
        </w:rPr>
        <w:t>discrimination claims brought by men.</w:t>
      </w:r>
      <w:r>
        <w:rPr>
          <w:w w:val="115"/>
          <w:vertAlign w:val="superscript"/>
        </w:rPr>
        <w:t>40</w:t>
      </w:r>
    </w:p>
    <w:p>
      <w:pPr>
        <w:pStyle w:val="BodyText"/>
        <w:spacing w:line="268" w:lineRule="auto" w:before="174"/>
        <w:ind w:left="400" w:right="51"/>
      </w:pPr>
      <w:r>
        <w:rPr>
          <w:w w:val="115"/>
        </w:rPr>
        <w:t>The</w:t>
      </w:r>
      <w:r>
        <w:rPr>
          <w:spacing w:val="-9"/>
          <w:w w:val="115"/>
        </w:rPr>
        <w:t> </w:t>
      </w:r>
      <w:r>
        <w:rPr>
          <w:w w:val="115"/>
        </w:rPr>
        <w:t>decision</w:t>
      </w:r>
      <w:r>
        <w:rPr>
          <w:spacing w:val="-9"/>
          <w:w w:val="115"/>
        </w:rPr>
        <w:t> </w:t>
      </w:r>
      <w:r>
        <w:rPr>
          <w:w w:val="115"/>
        </w:rPr>
        <w:t>in</w:t>
      </w:r>
      <w:r>
        <w:rPr>
          <w:spacing w:val="-9"/>
          <w:w w:val="115"/>
        </w:rPr>
        <w:t> </w:t>
      </w:r>
      <w:r>
        <w:rPr>
          <w:rFonts w:ascii="Verdana"/>
          <w:i/>
          <w:w w:val="115"/>
        </w:rPr>
        <w:t>CHEZ</w:t>
      </w:r>
      <w:r>
        <w:rPr>
          <w:w w:val="115"/>
        </w:rPr>
        <w:t>,</w:t>
      </w:r>
      <w:r>
        <w:rPr>
          <w:spacing w:val="-9"/>
          <w:w w:val="115"/>
        </w:rPr>
        <w:t> </w:t>
      </w:r>
      <w:r>
        <w:rPr>
          <w:w w:val="115"/>
        </w:rPr>
        <w:t>extending</w:t>
      </w:r>
      <w:r>
        <w:rPr>
          <w:spacing w:val="-9"/>
          <w:w w:val="115"/>
        </w:rPr>
        <w:t> </w:t>
      </w:r>
      <w:r>
        <w:rPr>
          <w:w w:val="115"/>
        </w:rPr>
        <w:t>the concept of associative discrimination (although</w:t>
      </w:r>
      <w:r>
        <w:rPr>
          <w:spacing w:val="-20"/>
          <w:w w:val="115"/>
        </w:rPr>
        <w:t> </w:t>
      </w:r>
      <w:r>
        <w:rPr>
          <w:w w:val="115"/>
        </w:rPr>
        <w:t>the</w:t>
      </w:r>
      <w:r>
        <w:rPr>
          <w:spacing w:val="-19"/>
          <w:w w:val="115"/>
        </w:rPr>
        <w:t> </w:t>
      </w:r>
      <w:r>
        <w:rPr>
          <w:w w:val="115"/>
        </w:rPr>
        <w:t>Court,</w:t>
      </w:r>
      <w:r>
        <w:rPr>
          <w:spacing w:val="-19"/>
          <w:w w:val="115"/>
        </w:rPr>
        <w:t> </w:t>
      </w:r>
      <w:r>
        <w:rPr>
          <w:w w:val="115"/>
        </w:rPr>
        <w:t>unlike</w:t>
      </w:r>
      <w:r>
        <w:rPr>
          <w:spacing w:val="-19"/>
          <w:w w:val="115"/>
        </w:rPr>
        <w:t> </w:t>
      </w:r>
      <w:r>
        <w:rPr>
          <w:w w:val="115"/>
        </w:rPr>
        <w:t>the</w:t>
      </w:r>
      <w:r>
        <w:rPr>
          <w:spacing w:val="-19"/>
          <w:w w:val="115"/>
        </w:rPr>
        <w:t> </w:t>
      </w:r>
      <w:r>
        <w:rPr>
          <w:w w:val="115"/>
        </w:rPr>
        <w:t>Advocate General, does not use the term) to</w:t>
      </w:r>
    </w:p>
    <w:p>
      <w:pPr>
        <w:pStyle w:val="BodyText"/>
        <w:spacing w:line="266" w:lineRule="auto" w:before="2"/>
        <w:ind w:left="400" w:right="51"/>
      </w:pPr>
      <w:r>
        <w:rPr>
          <w:w w:val="115"/>
        </w:rPr>
        <w:t>cases of indirect discrimination, is more controversial.</w:t>
      </w:r>
      <w:r>
        <w:rPr>
          <w:spacing w:val="40"/>
          <w:w w:val="115"/>
        </w:rPr>
        <w:t> </w:t>
      </w:r>
      <w:r>
        <w:rPr>
          <w:w w:val="115"/>
        </w:rPr>
        <w:t>Some commentators fear that,</w:t>
      </w:r>
      <w:r>
        <w:rPr>
          <w:spacing w:val="-15"/>
          <w:w w:val="115"/>
        </w:rPr>
        <w:t> </w:t>
      </w:r>
      <w:r>
        <w:rPr>
          <w:w w:val="115"/>
        </w:rPr>
        <w:t>unlike</w:t>
      </w:r>
      <w:r>
        <w:rPr>
          <w:spacing w:val="-15"/>
          <w:w w:val="115"/>
        </w:rPr>
        <w:t> </w:t>
      </w:r>
      <w:r>
        <w:rPr>
          <w:w w:val="115"/>
        </w:rPr>
        <w:t>a</w:t>
      </w:r>
      <w:r>
        <w:rPr>
          <w:spacing w:val="-15"/>
          <w:w w:val="115"/>
        </w:rPr>
        <w:t> </w:t>
      </w:r>
      <w:r>
        <w:rPr>
          <w:w w:val="115"/>
        </w:rPr>
        <w:t>case</w:t>
      </w:r>
      <w:r>
        <w:rPr>
          <w:spacing w:val="-15"/>
          <w:w w:val="115"/>
        </w:rPr>
        <w:t> </w:t>
      </w:r>
      <w:r>
        <w:rPr>
          <w:w w:val="115"/>
        </w:rPr>
        <w:t>of</w:t>
      </w:r>
      <w:r>
        <w:rPr>
          <w:spacing w:val="-15"/>
          <w:w w:val="115"/>
        </w:rPr>
        <w:t> </w:t>
      </w:r>
      <w:r>
        <w:rPr>
          <w:w w:val="115"/>
        </w:rPr>
        <w:t>direct</w:t>
      </w:r>
      <w:r>
        <w:rPr>
          <w:spacing w:val="-15"/>
          <w:w w:val="115"/>
        </w:rPr>
        <w:t> </w:t>
      </w:r>
      <w:r>
        <w:rPr>
          <w:w w:val="115"/>
        </w:rPr>
        <w:t>discrimination </w:t>
      </w:r>
      <w:r>
        <w:rPr>
          <w:w w:val="110"/>
        </w:rPr>
        <w:t>such as </w:t>
      </w:r>
      <w:r>
        <w:rPr>
          <w:rFonts w:ascii="Verdana"/>
          <w:i/>
          <w:w w:val="110"/>
        </w:rPr>
        <w:t>Coleman</w:t>
      </w:r>
      <w:r>
        <w:rPr>
          <w:w w:val="110"/>
        </w:rPr>
        <w:t>, cited above, such an </w:t>
      </w:r>
      <w:r>
        <w:rPr>
          <w:w w:val="115"/>
        </w:rPr>
        <w:t>extension</w:t>
      </w:r>
      <w:r>
        <w:rPr>
          <w:spacing w:val="-18"/>
          <w:w w:val="115"/>
        </w:rPr>
        <w:t> </w:t>
      </w:r>
      <w:r>
        <w:rPr>
          <w:w w:val="115"/>
        </w:rPr>
        <w:t>affords</w:t>
      </w:r>
      <w:r>
        <w:rPr>
          <w:spacing w:val="-18"/>
          <w:w w:val="115"/>
        </w:rPr>
        <w:t> </w:t>
      </w:r>
      <w:r>
        <w:rPr>
          <w:w w:val="115"/>
        </w:rPr>
        <w:t>no</w:t>
      </w:r>
      <w:r>
        <w:rPr>
          <w:spacing w:val="-18"/>
          <w:w w:val="115"/>
        </w:rPr>
        <w:t> </w:t>
      </w:r>
      <w:r>
        <w:rPr>
          <w:w w:val="115"/>
        </w:rPr>
        <w:t>additional</w:t>
      </w:r>
      <w:r>
        <w:rPr>
          <w:spacing w:val="-18"/>
          <w:w w:val="115"/>
        </w:rPr>
        <w:t> </w:t>
      </w:r>
      <w:r>
        <w:rPr>
          <w:w w:val="115"/>
        </w:rPr>
        <w:t>protection to the groups the directive was designed to protect</w:t>
      </w:r>
      <w:r>
        <w:rPr>
          <w:w w:val="115"/>
          <w:vertAlign w:val="superscript"/>
        </w:rPr>
        <w:t>41</w:t>
      </w:r>
      <w:r>
        <w:rPr>
          <w:w w:val="115"/>
          <w:vertAlign w:val="baseline"/>
        </w:rPr>
        <w:t>.</w:t>
      </w:r>
    </w:p>
    <w:p>
      <w:pPr>
        <w:pStyle w:val="Heading4"/>
        <w:spacing w:line="256" w:lineRule="auto" w:before="49"/>
        <w:ind w:right="852"/>
      </w:pPr>
      <w:r>
        <w:rPr>
          <w:b w:val="0"/>
        </w:rPr>
        <w:br w:type="column"/>
      </w:r>
      <w:r>
        <w:rPr>
          <w:color w:val="77328A"/>
        </w:rPr>
        <w:t>They argue that the </w:t>
      </w:r>
      <w:r>
        <w:rPr>
          <w:color w:val="77328A"/>
        </w:rPr>
        <w:t>language of</w:t>
      </w:r>
      <w:r>
        <w:rPr>
          <w:color w:val="77328A"/>
          <w:spacing w:val="10"/>
        </w:rPr>
        <w:t> </w:t>
      </w:r>
      <w:r>
        <w:rPr>
          <w:color w:val="77328A"/>
        </w:rPr>
        <w:t>Article</w:t>
      </w:r>
      <w:r>
        <w:rPr>
          <w:color w:val="77328A"/>
          <w:spacing w:val="11"/>
        </w:rPr>
        <w:t> </w:t>
      </w:r>
      <w:r>
        <w:rPr>
          <w:color w:val="77328A"/>
        </w:rPr>
        <w:t>2(2)(b)</w:t>
      </w:r>
      <w:r>
        <w:rPr>
          <w:color w:val="77328A"/>
          <w:spacing w:val="11"/>
        </w:rPr>
        <w:t> </w:t>
      </w:r>
      <w:r>
        <w:rPr>
          <w:color w:val="77328A"/>
        </w:rPr>
        <w:t>of</w:t>
      </w:r>
      <w:r>
        <w:rPr>
          <w:color w:val="77328A"/>
          <w:spacing w:val="10"/>
        </w:rPr>
        <w:t> </w:t>
      </w:r>
      <w:r>
        <w:rPr>
          <w:color w:val="77328A"/>
        </w:rPr>
        <w:t>the</w:t>
      </w:r>
      <w:r>
        <w:rPr>
          <w:color w:val="77328A"/>
          <w:spacing w:val="11"/>
        </w:rPr>
        <w:t> </w:t>
      </w:r>
      <w:r>
        <w:rPr>
          <w:color w:val="77328A"/>
          <w:spacing w:val="-4"/>
        </w:rPr>
        <w:t>Race</w:t>
      </w:r>
    </w:p>
    <w:p>
      <w:pPr>
        <w:spacing w:line="256" w:lineRule="auto" w:before="0"/>
        <w:ind w:left="306" w:right="331" w:firstLine="0"/>
        <w:jc w:val="left"/>
        <w:rPr>
          <w:rFonts w:ascii="Tahoma" w:hAnsi="Tahoma"/>
          <w:b/>
          <w:sz w:val="28"/>
        </w:rPr>
      </w:pPr>
      <w:r>
        <w:rPr>
          <w:rFonts w:ascii="Tahoma" w:hAnsi="Tahoma"/>
          <w:b/>
          <w:color w:val="77328A"/>
          <w:sz w:val="28"/>
        </w:rPr>
        <w:t>Directive: “put persons of a racial or ethnic origin at a particular disadvantage compared with </w:t>
      </w:r>
      <w:r>
        <w:rPr>
          <w:rFonts w:ascii="Tahoma" w:hAnsi="Tahoma"/>
          <w:b/>
          <w:color w:val="77328A"/>
          <w:sz w:val="28"/>
        </w:rPr>
        <w:t>other persons”, appears to require the claimant to possess the relevant characteristic of race or ethnicity</w:t>
      </w:r>
      <w:r>
        <w:rPr>
          <w:rFonts w:ascii="Tahoma" w:hAnsi="Tahoma"/>
          <w:b/>
          <w:color w:val="77328A"/>
          <w:spacing w:val="80"/>
          <w:sz w:val="28"/>
        </w:rPr>
        <w:t> </w:t>
      </w:r>
      <w:r>
        <w:rPr>
          <w:rFonts w:ascii="Tahoma" w:hAnsi="Tahoma"/>
          <w:b/>
          <w:color w:val="77328A"/>
          <w:sz w:val="28"/>
        </w:rPr>
        <w:t>in cases of indirect discrimination.</w:t>
      </w:r>
    </w:p>
    <w:p>
      <w:pPr>
        <w:pStyle w:val="BodyText"/>
        <w:spacing w:line="254" w:lineRule="auto" w:before="191"/>
        <w:ind w:left="306" w:right="376"/>
      </w:pPr>
      <w:r>
        <w:rPr>
          <w:w w:val="115"/>
        </w:rPr>
        <w:t>Those</w:t>
      </w:r>
      <w:r>
        <w:rPr>
          <w:spacing w:val="-20"/>
          <w:w w:val="115"/>
        </w:rPr>
        <w:t> </w:t>
      </w:r>
      <w:r>
        <w:rPr>
          <w:w w:val="115"/>
        </w:rPr>
        <w:t>who</w:t>
      </w:r>
      <w:r>
        <w:rPr>
          <w:spacing w:val="-19"/>
          <w:w w:val="115"/>
        </w:rPr>
        <w:t> </w:t>
      </w:r>
      <w:r>
        <w:rPr>
          <w:w w:val="115"/>
        </w:rPr>
        <w:t>take</w:t>
      </w:r>
      <w:r>
        <w:rPr>
          <w:spacing w:val="-19"/>
          <w:w w:val="115"/>
        </w:rPr>
        <w:t> </w:t>
      </w:r>
      <w:r>
        <w:rPr>
          <w:w w:val="115"/>
        </w:rPr>
        <w:t>the</w:t>
      </w:r>
      <w:r>
        <w:rPr>
          <w:spacing w:val="-19"/>
          <w:w w:val="115"/>
        </w:rPr>
        <w:t> </w:t>
      </w:r>
      <w:r>
        <w:rPr>
          <w:w w:val="115"/>
        </w:rPr>
        <w:t>contrary</w:t>
      </w:r>
      <w:r>
        <w:rPr>
          <w:spacing w:val="-19"/>
          <w:w w:val="115"/>
        </w:rPr>
        <w:t> </w:t>
      </w:r>
      <w:r>
        <w:rPr>
          <w:w w:val="115"/>
        </w:rPr>
        <w:t>view</w:t>
      </w:r>
      <w:r>
        <w:rPr>
          <w:spacing w:val="-20"/>
          <w:w w:val="115"/>
        </w:rPr>
        <w:t> </w:t>
      </w:r>
      <w:r>
        <w:rPr>
          <w:w w:val="115"/>
        </w:rPr>
        <w:t>and consider that the court in </w:t>
      </w:r>
      <w:r>
        <w:rPr>
          <w:rFonts w:ascii="Verdana"/>
          <w:i/>
          <w:w w:val="115"/>
        </w:rPr>
        <w:t>CHEZ</w:t>
      </w:r>
      <w:r>
        <w:rPr>
          <w:rFonts w:ascii="Verdana"/>
          <w:i/>
          <w:spacing w:val="-8"/>
          <w:w w:val="115"/>
        </w:rPr>
        <w:t> </w:t>
      </w:r>
      <w:r>
        <w:rPr>
          <w:w w:val="115"/>
        </w:rPr>
        <w:t>got</w:t>
      </w:r>
    </w:p>
    <w:p>
      <w:pPr>
        <w:pStyle w:val="BodyText"/>
        <w:spacing w:line="268" w:lineRule="auto" w:before="18"/>
        <w:ind w:left="307" w:right="376" w:hanging="1"/>
      </w:pPr>
      <w:r>
        <w:rPr>
          <w:w w:val="115"/>
        </w:rPr>
        <w:t>it right</w:t>
      </w:r>
      <w:r>
        <w:rPr>
          <w:w w:val="115"/>
          <w:vertAlign w:val="superscript"/>
        </w:rPr>
        <w:t>42</w:t>
      </w:r>
      <w:r>
        <w:rPr>
          <w:w w:val="115"/>
          <w:vertAlign w:val="baseline"/>
        </w:rPr>
        <w:t> praise it for focusing on how discrimination</w:t>
      </w:r>
      <w:r>
        <w:rPr>
          <w:spacing w:val="-14"/>
          <w:w w:val="115"/>
          <w:vertAlign w:val="baseline"/>
        </w:rPr>
        <w:t> </w:t>
      </w:r>
      <w:r>
        <w:rPr>
          <w:w w:val="115"/>
          <w:vertAlign w:val="baseline"/>
        </w:rPr>
        <w:t>is</w:t>
      </w:r>
      <w:r>
        <w:rPr>
          <w:spacing w:val="-14"/>
          <w:w w:val="115"/>
          <w:vertAlign w:val="baseline"/>
        </w:rPr>
        <w:t> </w:t>
      </w:r>
      <w:r>
        <w:rPr>
          <w:w w:val="115"/>
          <w:vertAlign w:val="baseline"/>
        </w:rPr>
        <w:t>constructed</w:t>
      </w:r>
      <w:r>
        <w:rPr>
          <w:spacing w:val="-14"/>
          <w:w w:val="115"/>
          <w:vertAlign w:val="baseline"/>
        </w:rPr>
        <w:t> </w:t>
      </w:r>
      <w:r>
        <w:rPr>
          <w:w w:val="115"/>
          <w:vertAlign w:val="baseline"/>
        </w:rPr>
        <w:t>by</w:t>
      </w:r>
      <w:r>
        <w:rPr>
          <w:spacing w:val="-14"/>
          <w:w w:val="115"/>
          <w:vertAlign w:val="baseline"/>
        </w:rPr>
        <w:t> </w:t>
      </w:r>
      <w:r>
        <w:rPr>
          <w:w w:val="115"/>
          <w:vertAlign w:val="baseline"/>
        </w:rPr>
        <w:t>majority perspectives over time.</w:t>
      </w:r>
    </w:p>
    <w:p>
      <w:pPr>
        <w:spacing w:line="268" w:lineRule="auto" w:before="215"/>
        <w:ind w:left="306" w:right="376" w:firstLine="0"/>
        <w:jc w:val="left"/>
        <w:rPr>
          <w:sz w:val="28"/>
        </w:rPr>
      </w:pPr>
      <w:r>
        <w:rPr>
          <w:color w:val="77328A"/>
          <w:w w:val="110"/>
          <w:sz w:val="28"/>
        </w:rPr>
        <w:t>Race</w:t>
      </w:r>
      <w:r>
        <w:rPr>
          <w:color w:val="77328A"/>
          <w:spacing w:val="-6"/>
          <w:w w:val="110"/>
          <w:sz w:val="28"/>
        </w:rPr>
        <w:t> </w:t>
      </w:r>
      <w:r>
        <w:rPr>
          <w:color w:val="77328A"/>
          <w:w w:val="110"/>
          <w:sz w:val="28"/>
        </w:rPr>
        <w:t>or</w:t>
      </w:r>
      <w:r>
        <w:rPr>
          <w:color w:val="77328A"/>
          <w:spacing w:val="-6"/>
          <w:w w:val="110"/>
          <w:sz w:val="28"/>
        </w:rPr>
        <w:t> </w:t>
      </w:r>
      <w:r>
        <w:rPr>
          <w:color w:val="77328A"/>
          <w:w w:val="110"/>
          <w:sz w:val="28"/>
        </w:rPr>
        <w:t>ethnicity</w:t>
      </w:r>
      <w:r>
        <w:rPr>
          <w:color w:val="77328A"/>
          <w:spacing w:val="-6"/>
          <w:w w:val="110"/>
          <w:sz w:val="28"/>
        </w:rPr>
        <w:t> </w:t>
      </w:r>
      <w:r>
        <w:rPr>
          <w:color w:val="77328A"/>
          <w:w w:val="110"/>
          <w:sz w:val="28"/>
        </w:rPr>
        <w:t>is</w:t>
      </w:r>
      <w:r>
        <w:rPr>
          <w:color w:val="77328A"/>
          <w:spacing w:val="-6"/>
          <w:w w:val="110"/>
          <w:sz w:val="28"/>
        </w:rPr>
        <w:t> </w:t>
      </w:r>
      <w:r>
        <w:rPr>
          <w:color w:val="77328A"/>
          <w:w w:val="110"/>
          <w:sz w:val="28"/>
        </w:rPr>
        <w:t>often</w:t>
      </w:r>
      <w:r>
        <w:rPr>
          <w:color w:val="77328A"/>
          <w:spacing w:val="-6"/>
          <w:w w:val="110"/>
          <w:sz w:val="28"/>
        </w:rPr>
        <w:t> </w:t>
      </w:r>
      <w:r>
        <w:rPr>
          <w:color w:val="77328A"/>
          <w:w w:val="110"/>
          <w:sz w:val="28"/>
        </w:rPr>
        <w:t>the</w:t>
      </w:r>
      <w:r>
        <w:rPr>
          <w:color w:val="77328A"/>
          <w:spacing w:val="-6"/>
          <w:w w:val="110"/>
          <w:sz w:val="28"/>
        </w:rPr>
        <w:t> </w:t>
      </w:r>
      <w:r>
        <w:rPr>
          <w:color w:val="77328A"/>
          <w:w w:val="110"/>
          <w:sz w:val="28"/>
        </w:rPr>
        <w:t>basis of an assumption that a person</w:t>
      </w:r>
    </w:p>
    <w:p>
      <w:pPr>
        <w:spacing w:line="266" w:lineRule="auto" w:before="0"/>
        <w:ind w:left="306" w:right="451" w:firstLine="0"/>
        <w:jc w:val="left"/>
        <w:rPr>
          <w:sz w:val="28"/>
        </w:rPr>
      </w:pPr>
      <w:r>
        <w:rPr>
          <w:color w:val="77328A"/>
          <w:w w:val="115"/>
          <w:sz w:val="28"/>
        </w:rPr>
        <w:t>is</w:t>
      </w:r>
      <w:r>
        <w:rPr>
          <w:color w:val="77328A"/>
          <w:spacing w:val="-20"/>
          <w:w w:val="115"/>
          <w:sz w:val="28"/>
        </w:rPr>
        <w:t> </w:t>
      </w:r>
      <w:r>
        <w:rPr>
          <w:color w:val="77328A"/>
          <w:w w:val="115"/>
          <w:sz w:val="28"/>
        </w:rPr>
        <w:t>a</w:t>
      </w:r>
      <w:r>
        <w:rPr>
          <w:color w:val="77328A"/>
          <w:spacing w:val="-20"/>
          <w:w w:val="115"/>
          <w:sz w:val="28"/>
        </w:rPr>
        <w:t> </w:t>
      </w:r>
      <w:r>
        <w:rPr>
          <w:color w:val="77328A"/>
          <w:w w:val="115"/>
          <w:sz w:val="28"/>
        </w:rPr>
        <w:t>migrant.</w:t>
      </w:r>
      <w:r>
        <w:rPr>
          <w:color w:val="77328A"/>
          <w:spacing w:val="40"/>
          <w:w w:val="115"/>
          <w:sz w:val="28"/>
        </w:rPr>
        <w:t> </w:t>
      </w:r>
      <w:r>
        <w:rPr>
          <w:color w:val="77328A"/>
          <w:w w:val="115"/>
          <w:sz w:val="28"/>
        </w:rPr>
        <w:t>The</w:t>
      </w:r>
      <w:r>
        <w:rPr>
          <w:color w:val="77328A"/>
          <w:spacing w:val="-20"/>
          <w:w w:val="115"/>
          <w:sz w:val="28"/>
        </w:rPr>
        <w:t> </w:t>
      </w:r>
      <w:r>
        <w:rPr>
          <w:color w:val="77328A"/>
          <w:w w:val="115"/>
          <w:sz w:val="28"/>
        </w:rPr>
        <w:t>prejudice</w:t>
      </w:r>
      <w:r>
        <w:rPr>
          <w:color w:val="77328A"/>
          <w:spacing w:val="-20"/>
          <w:w w:val="115"/>
          <w:sz w:val="28"/>
        </w:rPr>
        <w:t> </w:t>
      </w:r>
      <w:r>
        <w:rPr>
          <w:color w:val="77328A"/>
          <w:w w:val="115"/>
          <w:sz w:val="28"/>
        </w:rPr>
        <w:t>lies</w:t>
      </w:r>
      <w:r>
        <w:rPr>
          <w:color w:val="77328A"/>
          <w:spacing w:val="-20"/>
          <w:w w:val="115"/>
          <w:sz w:val="28"/>
        </w:rPr>
        <w:t> </w:t>
      </w:r>
      <w:r>
        <w:rPr>
          <w:color w:val="77328A"/>
          <w:w w:val="115"/>
          <w:sz w:val="28"/>
        </w:rPr>
        <w:t>in extrapolating</w:t>
      </w:r>
      <w:r>
        <w:rPr>
          <w:color w:val="77328A"/>
          <w:spacing w:val="-21"/>
          <w:w w:val="115"/>
          <w:sz w:val="28"/>
        </w:rPr>
        <w:t> </w:t>
      </w:r>
      <w:r>
        <w:rPr>
          <w:color w:val="77328A"/>
          <w:w w:val="115"/>
          <w:sz w:val="28"/>
        </w:rPr>
        <w:t>from</w:t>
      </w:r>
      <w:r>
        <w:rPr>
          <w:color w:val="77328A"/>
          <w:spacing w:val="-21"/>
          <w:w w:val="115"/>
          <w:sz w:val="28"/>
        </w:rPr>
        <w:t> </w:t>
      </w:r>
      <w:r>
        <w:rPr>
          <w:color w:val="77328A"/>
          <w:w w:val="115"/>
          <w:sz w:val="28"/>
        </w:rPr>
        <w:t>that</w:t>
      </w:r>
      <w:r>
        <w:rPr>
          <w:color w:val="77328A"/>
          <w:spacing w:val="-21"/>
          <w:w w:val="115"/>
          <w:sz w:val="28"/>
        </w:rPr>
        <w:t> </w:t>
      </w:r>
      <w:r>
        <w:rPr>
          <w:color w:val="77328A"/>
          <w:w w:val="115"/>
          <w:sz w:val="28"/>
        </w:rPr>
        <w:t>ethnicity</w:t>
      </w:r>
      <w:r>
        <w:rPr>
          <w:color w:val="77328A"/>
          <w:spacing w:val="-21"/>
          <w:w w:val="115"/>
          <w:sz w:val="28"/>
        </w:rPr>
        <w:t> </w:t>
      </w:r>
      <w:r>
        <w:rPr>
          <w:color w:val="77328A"/>
          <w:w w:val="115"/>
          <w:sz w:val="28"/>
        </w:rPr>
        <w:t>or </w:t>
      </w:r>
      <w:r>
        <w:rPr>
          <w:color w:val="77328A"/>
          <w:w w:val="110"/>
          <w:sz w:val="28"/>
        </w:rPr>
        <w:t>race</w:t>
      </w:r>
      <w:r>
        <w:rPr>
          <w:color w:val="77328A"/>
          <w:spacing w:val="-9"/>
          <w:w w:val="110"/>
          <w:sz w:val="28"/>
        </w:rPr>
        <w:t> </w:t>
      </w:r>
      <w:r>
        <w:rPr>
          <w:color w:val="77328A"/>
          <w:w w:val="110"/>
          <w:sz w:val="28"/>
        </w:rPr>
        <w:t>to</w:t>
      </w:r>
      <w:r>
        <w:rPr>
          <w:color w:val="77328A"/>
          <w:spacing w:val="-9"/>
          <w:w w:val="110"/>
          <w:sz w:val="28"/>
        </w:rPr>
        <w:t> </w:t>
      </w:r>
      <w:r>
        <w:rPr>
          <w:color w:val="77328A"/>
          <w:w w:val="110"/>
          <w:sz w:val="28"/>
        </w:rPr>
        <w:t>an</w:t>
      </w:r>
      <w:r>
        <w:rPr>
          <w:color w:val="77328A"/>
          <w:spacing w:val="-9"/>
          <w:w w:val="110"/>
          <w:sz w:val="28"/>
        </w:rPr>
        <w:t> </w:t>
      </w:r>
      <w:r>
        <w:rPr>
          <w:color w:val="77328A"/>
          <w:w w:val="110"/>
          <w:sz w:val="28"/>
        </w:rPr>
        <w:t>assumption</w:t>
      </w:r>
      <w:r>
        <w:rPr>
          <w:color w:val="77328A"/>
          <w:spacing w:val="-9"/>
          <w:w w:val="110"/>
          <w:sz w:val="28"/>
        </w:rPr>
        <w:t> </w:t>
      </w:r>
      <w:r>
        <w:rPr>
          <w:color w:val="77328A"/>
          <w:w w:val="110"/>
          <w:sz w:val="28"/>
        </w:rPr>
        <w:t>that</w:t>
      </w:r>
      <w:r>
        <w:rPr>
          <w:color w:val="77328A"/>
          <w:spacing w:val="-9"/>
          <w:w w:val="110"/>
          <w:sz w:val="28"/>
        </w:rPr>
        <w:t> </w:t>
      </w:r>
      <w:r>
        <w:rPr>
          <w:color w:val="77328A"/>
          <w:w w:val="110"/>
          <w:sz w:val="28"/>
        </w:rPr>
        <w:t>persons </w:t>
      </w:r>
      <w:r>
        <w:rPr>
          <w:color w:val="77328A"/>
          <w:w w:val="115"/>
          <w:sz w:val="28"/>
        </w:rPr>
        <w:t>are</w:t>
      </w:r>
      <w:r>
        <w:rPr>
          <w:color w:val="77328A"/>
          <w:spacing w:val="-23"/>
          <w:w w:val="115"/>
          <w:sz w:val="28"/>
        </w:rPr>
        <w:t> </w:t>
      </w:r>
      <w:r>
        <w:rPr>
          <w:color w:val="77328A"/>
          <w:w w:val="115"/>
          <w:sz w:val="28"/>
        </w:rPr>
        <w:t>migrants.</w:t>
      </w:r>
      <w:r>
        <w:rPr>
          <w:color w:val="77328A"/>
          <w:spacing w:val="-22"/>
          <w:w w:val="115"/>
          <w:sz w:val="28"/>
        </w:rPr>
        <w:t> </w:t>
      </w:r>
      <w:r>
        <w:rPr>
          <w:color w:val="77328A"/>
          <w:w w:val="115"/>
          <w:sz w:val="28"/>
        </w:rPr>
        <w:t>It</w:t>
      </w:r>
      <w:r>
        <w:rPr>
          <w:color w:val="77328A"/>
          <w:spacing w:val="-23"/>
          <w:w w:val="115"/>
          <w:sz w:val="28"/>
        </w:rPr>
        <w:t> </w:t>
      </w:r>
      <w:r>
        <w:rPr>
          <w:color w:val="77328A"/>
          <w:w w:val="115"/>
          <w:sz w:val="28"/>
        </w:rPr>
        <w:t>is</w:t>
      </w:r>
      <w:r>
        <w:rPr>
          <w:color w:val="77328A"/>
          <w:spacing w:val="-22"/>
          <w:w w:val="115"/>
          <w:sz w:val="28"/>
        </w:rPr>
        <w:t> </w:t>
      </w:r>
      <w:r>
        <w:rPr>
          <w:color w:val="77328A"/>
          <w:w w:val="115"/>
          <w:sz w:val="28"/>
        </w:rPr>
        <w:t>not</w:t>
      </w:r>
      <w:r>
        <w:rPr>
          <w:color w:val="77328A"/>
          <w:spacing w:val="-22"/>
          <w:w w:val="115"/>
          <w:sz w:val="28"/>
        </w:rPr>
        <w:t> </w:t>
      </w:r>
      <w:r>
        <w:rPr>
          <w:color w:val="77328A"/>
          <w:w w:val="115"/>
          <w:sz w:val="28"/>
        </w:rPr>
        <w:t>necessary</w:t>
      </w:r>
      <w:r>
        <w:rPr>
          <w:color w:val="77328A"/>
          <w:spacing w:val="-23"/>
          <w:w w:val="115"/>
          <w:sz w:val="28"/>
        </w:rPr>
        <w:t> </w:t>
      </w:r>
      <w:r>
        <w:rPr>
          <w:color w:val="77328A"/>
          <w:w w:val="115"/>
          <w:sz w:val="28"/>
        </w:rPr>
        <w:t>in such</w:t>
      </w:r>
      <w:r>
        <w:rPr>
          <w:color w:val="77328A"/>
          <w:spacing w:val="-13"/>
          <w:w w:val="115"/>
          <w:sz w:val="28"/>
        </w:rPr>
        <w:t> </w:t>
      </w:r>
      <w:r>
        <w:rPr>
          <w:color w:val="77328A"/>
          <w:w w:val="115"/>
          <w:sz w:val="28"/>
        </w:rPr>
        <w:t>cases</w:t>
      </w:r>
      <w:r>
        <w:rPr>
          <w:color w:val="77328A"/>
          <w:spacing w:val="-13"/>
          <w:w w:val="115"/>
          <w:sz w:val="28"/>
        </w:rPr>
        <w:t> </w:t>
      </w:r>
      <w:r>
        <w:rPr>
          <w:color w:val="77328A"/>
          <w:w w:val="115"/>
          <w:sz w:val="28"/>
        </w:rPr>
        <w:t>to</w:t>
      </w:r>
      <w:r>
        <w:rPr>
          <w:color w:val="77328A"/>
          <w:spacing w:val="-13"/>
          <w:w w:val="115"/>
          <w:sz w:val="28"/>
        </w:rPr>
        <w:t> </w:t>
      </w:r>
      <w:r>
        <w:rPr>
          <w:color w:val="77328A"/>
          <w:w w:val="115"/>
          <w:sz w:val="28"/>
        </w:rPr>
        <w:t>call</w:t>
      </w:r>
      <w:r>
        <w:rPr>
          <w:color w:val="77328A"/>
          <w:spacing w:val="-13"/>
          <w:w w:val="115"/>
          <w:sz w:val="28"/>
        </w:rPr>
        <w:t> </w:t>
      </w:r>
      <w:r>
        <w:rPr>
          <w:color w:val="77328A"/>
          <w:w w:val="115"/>
          <w:sz w:val="28"/>
        </w:rPr>
        <w:t>on</w:t>
      </w:r>
      <w:r>
        <w:rPr>
          <w:color w:val="77328A"/>
          <w:spacing w:val="-13"/>
          <w:w w:val="115"/>
          <w:sz w:val="28"/>
        </w:rPr>
        <w:t> </w:t>
      </w:r>
      <w:r>
        <w:rPr>
          <w:color w:val="77328A"/>
          <w:w w:val="115"/>
          <w:sz w:val="28"/>
        </w:rPr>
        <w:t>the</w:t>
      </w:r>
      <w:r>
        <w:rPr>
          <w:color w:val="77328A"/>
          <w:spacing w:val="-13"/>
          <w:w w:val="115"/>
          <w:sz w:val="28"/>
        </w:rPr>
        <w:t> </w:t>
      </w:r>
      <w:r>
        <w:rPr>
          <w:color w:val="77328A"/>
          <w:w w:val="115"/>
          <w:sz w:val="28"/>
        </w:rPr>
        <w:t>concept of</w:t>
      </w:r>
      <w:r>
        <w:rPr>
          <w:color w:val="77328A"/>
          <w:spacing w:val="-18"/>
          <w:w w:val="115"/>
          <w:sz w:val="28"/>
        </w:rPr>
        <w:t> </w:t>
      </w:r>
      <w:r>
        <w:rPr>
          <w:color w:val="77328A"/>
          <w:w w:val="115"/>
          <w:sz w:val="28"/>
        </w:rPr>
        <w:t>associative</w:t>
      </w:r>
      <w:r>
        <w:rPr>
          <w:color w:val="77328A"/>
          <w:spacing w:val="-18"/>
          <w:w w:val="115"/>
          <w:sz w:val="28"/>
        </w:rPr>
        <w:t> </w:t>
      </w:r>
      <w:r>
        <w:rPr>
          <w:color w:val="77328A"/>
          <w:w w:val="115"/>
          <w:sz w:val="28"/>
        </w:rPr>
        <w:t>discrimination.</w:t>
      </w:r>
      <w:r>
        <w:rPr>
          <w:color w:val="77328A"/>
          <w:spacing w:val="40"/>
          <w:w w:val="115"/>
          <w:sz w:val="28"/>
        </w:rPr>
        <w:t> </w:t>
      </w:r>
      <w:r>
        <w:rPr>
          <w:color w:val="77328A"/>
          <w:w w:val="115"/>
          <w:sz w:val="28"/>
        </w:rPr>
        <w:t>As</w:t>
      </w:r>
      <w:r>
        <w:rPr>
          <w:color w:val="77328A"/>
          <w:w w:val="115"/>
          <w:sz w:val="28"/>
        </w:rPr>
        <w:t> to those who face discrimination or</w:t>
      </w:r>
      <w:r>
        <w:rPr>
          <w:color w:val="77328A"/>
          <w:spacing w:val="-18"/>
          <w:w w:val="115"/>
          <w:sz w:val="28"/>
        </w:rPr>
        <w:t> </w:t>
      </w:r>
      <w:r>
        <w:rPr>
          <w:color w:val="77328A"/>
          <w:w w:val="115"/>
          <w:sz w:val="28"/>
        </w:rPr>
        <w:t>harassment</w:t>
      </w:r>
      <w:r>
        <w:rPr>
          <w:color w:val="77328A"/>
          <w:spacing w:val="-18"/>
          <w:w w:val="115"/>
          <w:sz w:val="28"/>
        </w:rPr>
        <w:t> </w:t>
      </w:r>
      <w:r>
        <w:rPr>
          <w:color w:val="77328A"/>
          <w:w w:val="115"/>
          <w:sz w:val="28"/>
        </w:rPr>
        <w:t>because</w:t>
      </w:r>
      <w:r>
        <w:rPr>
          <w:color w:val="77328A"/>
          <w:spacing w:val="-18"/>
          <w:w w:val="115"/>
          <w:sz w:val="28"/>
        </w:rPr>
        <w:t> </w:t>
      </w:r>
      <w:r>
        <w:rPr>
          <w:color w:val="77328A"/>
          <w:w w:val="115"/>
          <w:sz w:val="28"/>
        </w:rPr>
        <w:t>of</w:t>
      </w:r>
      <w:r>
        <w:rPr>
          <w:color w:val="77328A"/>
          <w:spacing w:val="-18"/>
          <w:w w:val="115"/>
          <w:sz w:val="28"/>
        </w:rPr>
        <w:t> </w:t>
      </w:r>
      <w:r>
        <w:rPr>
          <w:color w:val="77328A"/>
          <w:w w:val="115"/>
          <w:sz w:val="28"/>
        </w:rPr>
        <w:t>their relationships</w:t>
      </w:r>
      <w:r>
        <w:rPr>
          <w:color w:val="77328A"/>
          <w:spacing w:val="-4"/>
          <w:w w:val="115"/>
          <w:sz w:val="28"/>
        </w:rPr>
        <w:t> </w:t>
      </w:r>
      <w:r>
        <w:rPr>
          <w:color w:val="77328A"/>
          <w:w w:val="115"/>
          <w:sz w:val="28"/>
        </w:rPr>
        <w:t>with</w:t>
      </w:r>
      <w:r>
        <w:rPr>
          <w:color w:val="77328A"/>
          <w:spacing w:val="-4"/>
          <w:w w:val="115"/>
          <w:sz w:val="28"/>
        </w:rPr>
        <w:t> </w:t>
      </w:r>
      <w:r>
        <w:rPr>
          <w:color w:val="77328A"/>
          <w:w w:val="115"/>
          <w:sz w:val="28"/>
        </w:rPr>
        <w:t>migrants,</w:t>
      </w:r>
      <w:r>
        <w:rPr>
          <w:color w:val="77328A"/>
          <w:spacing w:val="-4"/>
          <w:w w:val="115"/>
          <w:sz w:val="28"/>
        </w:rPr>
        <w:t> </w:t>
      </w:r>
      <w:r>
        <w:rPr>
          <w:color w:val="77328A"/>
          <w:w w:val="115"/>
          <w:sz w:val="28"/>
        </w:rPr>
        <w:t>they </w:t>
      </w:r>
      <w:r>
        <w:rPr>
          <w:color w:val="77328A"/>
          <w:spacing w:val="-4"/>
          <w:w w:val="115"/>
          <w:sz w:val="28"/>
        </w:rPr>
        <w:t>could</w:t>
      </w:r>
      <w:r>
        <w:rPr>
          <w:color w:val="77328A"/>
          <w:spacing w:val="-19"/>
          <w:w w:val="115"/>
          <w:sz w:val="28"/>
        </w:rPr>
        <w:t> </w:t>
      </w:r>
      <w:r>
        <w:rPr>
          <w:color w:val="77328A"/>
          <w:spacing w:val="-4"/>
          <w:w w:val="115"/>
          <w:sz w:val="28"/>
        </w:rPr>
        <w:t>have</w:t>
      </w:r>
      <w:r>
        <w:rPr>
          <w:color w:val="77328A"/>
          <w:spacing w:val="-18"/>
          <w:w w:val="115"/>
          <w:sz w:val="28"/>
        </w:rPr>
        <w:t> </w:t>
      </w:r>
      <w:r>
        <w:rPr>
          <w:color w:val="77328A"/>
          <w:spacing w:val="-4"/>
          <w:w w:val="115"/>
          <w:sz w:val="28"/>
        </w:rPr>
        <w:t>relied</w:t>
      </w:r>
      <w:r>
        <w:rPr>
          <w:color w:val="77328A"/>
          <w:spacing w:val="-19"/>
          <w:w w:val="115"/>
          <w:sz w:val="28"/>
        </w:rPr>
        <w:t> </w:t>
      </w:r>
      <w:r>
        <w:rPr>
          <w:color w:val="77328A"/>
          <w:spacing w:val="-4"/>
          <w:w w:val="115"/>
          <w:sz w:val="28"/>
        </w:rPr>
        <w:t>on</w:t>
      </w:r>
      <w:r>
        <w:rPr>
          <w:color w:val="77328A"/>
          <w:spacing w:val="-18"/>
          <w:w w:val="115"/>
          <w:sz w:val="28"/>
        </w:rPr>
        <w:t> </w:t>
      </w:r>
      <w:r>
        <w:rPr>
          <w:rFonts w:ascii="Verdana"/>
          <w:i/>
          <w:color w:val="77328A"/>
          <w:spacing w:val="-4"/>
          <w:w w:val="115"/>
          <w:sz w:val="28"/>
        </w:rPr>
        <w:t>Coleman</w:t>
      </w:r>
      <w:r>
        <w:rPr>
          <w:rFonts w:ascii="Verdana"/>
          <w:i/>
          <w:color w:val="77328A"/>
          <w:spacing w:val="-36"/>
          <w:w w:val="115"/>
          <w:sz w:val="28"/>
        </w:rPr>
        <w:t> </w:t>
      </w:r>
      <w:r>
        <w:rPr>
          <w:color w:val="77328A"/>
          <w:spacing w:val="-4"/>
          <w:w w:val="115"/>
          <w:sz w:val="28"/>
        </w:rPr>
        <w:t>to </w:t>
      </w:r>
      <w:r>
        <w:rPr>
          <w:color w:val="77328A"/>
          <w:w w:val="115"/>
          <w:sz w:val="28"/>
        </w:rPr>
        <w:t>bring</w:t>
      </w:r>
      <w:r>
        <w:rPr>
          <w:color w:val="77328A"/>
          <w:spacing w:val="-7"/>
          <w:w w:val="115"/>
          <w:sz w:val="28"/>
        </w:rPr>
        <w:t> </w:t>
      </w:r>
      <w:r>
        <w:rPr>
          <w:color w:val="77328A"/>
          <w:w w:val="115"/>
          <w:sz w:val="28"/>
        </w:rPr>
        <w:t>claims</w:t>
      </w:r>
      <w:r>
        <w:rPr>
          <w:color w:val="77328A"/>
          <w:spacing w:val="-7"/>
          <w:w w:val="115"/>
          <w:sz w:val="28"/>
        </w:rPr>
        <w:t> </w:t>
      </w:r>
      <w:r>
        <w:rPr>
          <w:color w:val="77328A"/>
          <w:w w:val="115"/>
          <w:sz w:val="28"/>
        </w:rPr>
        <w:t>of</w:t>
      </w:r>
      <w:r>
        <w:rPr>
          <w:color w:val="77328A"/>
          <w:spacing w:val="-7"/>
          <w:w w:val="115"/>
          <w:sz w:val="28"/>
        </w:rPr>
        <w:t> </w:t>
      </w:r>
      <w:r>
        <w:rPr>
          <w:color w:val="77328A"/>
          <w:w w:val="115"/>
          <w:sz w:val="28"/>
        </w:rPr>
        <w:t>associative</w:t>
      </w:r>
      <w:r>
        <w:rPr>
          <w:color w:val="77328A"/>
          <w:spacing w:val="-7"/>
          <w:w w:val="115"/>
          <w:sz w:val="28"/>
        </w:rPr>
        <w:t> </w:t>
      </w:r>
      <w:r>
        <w:rPr>
          <w:color w:val="77328A"/>
          <w:w w:val="115"/>
          <w:sz w:val="28"/>
        </w:rPr>
        <w:t>direct discrimination; they did not need</w:t>
      </w:r>
    </w:p>
    <w:p>
      <w:pPr>
        <w:spacing w:line="266" w:lineRule="auto" w:before="0"/>
        <w:ind w:left="306" w:right="376" w:firstLine="0"/>
        <w:jc w:val="left"/>
        <w:rPr>
          <w:sz w:val="28"/>
        </w:rPr>
      </w:pPr>
      <w:r>
        <w:rPr>
          <w:rFonts w:ascii="Verdana" w:hAnsi="Verdana"/>
          <w:i/>
          <w:color w:val="77328A"/>
          <w:w w:val="110"/>
          <w:sz w:val="28"/>
        </w:rPr>
        <w:t>CHEZ</w:t>
      </w:r>
      <w:r>
        <w:rPr>
          <w:color w:val="77328A"/>
          <w:w w:val="110"/>
          <w:sz w:val="28"/>
        </w:rPr>
        <w:t>’s</w:t>
      </w:r>
      <w:r>
        <w:rPr>
          <w:color w:val="77328A"/>
          <w:spacing w:val="-22"/>
          <w:w w:val="110"/>
          <w:sz w:val="28"/>
        </w:rPr>
        <w:t> </w:t>
      </w:r>
      <w:r>
        <w:rPr>
          <w:color w:val="77328A"/>
          <w:w w:val="110"/>
          <w:sz w:val="28"/>
        </w:rPr>
        <w:t>extension</w:t>
      </w:r>
      <w:r>
        <w:rPr>
          <w:color w:val="77328A"/>
          <w:spacing w:val="-21"/>
          <w:w w:val="110"/>
          <w:sz w:val="28"/>
        </w:rPr>
        <w:t> </w:t>
      </w:r>
      <w:r>
        <w:rPr>
          <w:color w:val="77328A"/>
          <w:w w:val="110"/>
          <w:sz w:val="28"/>
        </w:rPr>
        <w:t>of</w:t>
      </w:r>
      <w:r>
        <w:rPr>
          <w:color w:val="77328A"/>
          <w:spacing w:val="-22"/>
          <w:w w:val="110"/>
          <w:sz w:val="28"/>
        </w:rPr>
        <w:t> </w:t>
      </w:r>
      <w:r>
        <w:rPr>
          <w:color w:val="77328A"/>
          <w:w w:val="110"/>
          <w:sz w:val="28"/>
        </w:rPr>
        <w:t>this</w:t>
      </w:r>
      <w:r>
        <w:rPr>
          <w:color w:val="77328A"/>
          <w:spacing w:val="-21"/>
          <w:w w:val="110"/>
          <w:sz w:val="28"/>
        </w:rPr>
        <w:t> </w:t>
      </w:r>
      <w:r>
        <w:rPr>
          <w:color w:val="77328A"/>
          <w:w w:val="110"/>
          <w:sz w:val="28"/>
        </w:rPr>
        <w:t>to</w:t>
      </w:r>
      <w:r>
        <w:rPr>
          <w:color w:val="77328A"/>
          <w:spacing w:val="-21"/>
          <w:w w:val="110"/>
          <w:sz w:val="28"/>
        </w:rPr>
        <w:t> </w:t>
      </w:r>
      <w:r>
        <w:rPr>
          <w:color w:val="77328A"/>
          <w:w w:val="110"/>
          <w:sz w:val="28"/>
        </w:rPr>
        <w:t>cases</w:t>
      </w:r>
      <w:r>
        <w:rPr>
          <w:color w:val="77328A"/>
          <w:spacing w:val="-22"/>
          <w:w w:val="110"/>
          <w:sz w:val="28"/>
        </w:rPr>
        <w:t> </w:t>
      </w:r>
      <w:r>
        <w:rPr>
          <w:color w:val="77328A"/>
          <w:w w:val="110"/>
          <w:sz w:val="28"/>
        </w:rPr>
        <w:t>of </w:t>
      </w:r>
      <w:r>
        <w:rPr>
          <w:color w:val="77328A"/>
          <w:w w:val="115"/>
          <w:sz w:val="28"/>
        </w:rPr>
        <w:t>indirect discrimination.</w:t>
      </w:r>
    </w:p>
    <w:p>
      <w:pPr>
        <w:spacing w:after="0" w:line="266" w:lineRule="auto"/>
        <w:jc w:val="left"/>
        <w:rPr>
          <w:sz w:val="28"/>
        </w:rPr>
        <w:sectPr>
          <w:type w:val="continuous"/>
          <w:pgSz w:w="11910" w:h="16840"/>
          <w:pgMar w:top="580" w:bottom="280" w:left="320" w:right="520"/>
          <w:cols w:num="2" w:equalWidth="0">
            <w:col w:w="5456" w:space="40"/>
            <w:col w:w="5574"/>
          </w:cols>
        </w:sectPr>
      </w:pPr>
    </w:p>
    <w:p>
      <w:pPr>
        <w:pStyle w:val="BodyText"/>
        <w:rPr>
          <w:sz w:val="20"/>
        </w:rPr>
      </w:pPr>
      <w:r>
        <w:rPr/>
        <mc:AlternateContent>
          <mc:Choice Requires="wps">
            <w:drawing>
              <wp:anchor distT="0" distB="0" distL="0" distR="0" allowOverlap="1" layoutInCell="1" locked="0" behindDoc="1" simplePos="0" relativeHeight="486661632">
                <wp:simplePos x="0" y="0"/>
                <wp:positionH relativeFrom="page">
                  <wp:posOffset>0</wp:posOffset>
                </wp:positionH>
                <wp:positionV relativeFrom="page">
                  <wp:posOffset>0</wp:posOffset>
                </wp:positionV>
                <wp:extent cx="7560309" cy="10692130"/>
                <wp:effectExtent l="0" t="0" r="0" b="0"/>
                <wp:wrapNone/>
                <wp:docPr id="214" name="Graphic 214"/>
                <wp:cNvGraphicFramePr>
                  <a:graphicFrameLocks/>
                </wp:cNvGraphicFramePr>
                <a:graphic>
                  <a:graphicData uri="http://schemas.microsoft.com/office/word/2010/wordprocessingShape">
                    <wps:wsp>
                      <wps:cNvPr id="214" name="Graphic 214"/>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E8E0F0"/>
                        </a:solidFill>
                      </wps:spPr>
                      <wps:bodyPr wrap="square" lIns="0" tIns="0" rIns="0" bIns="0" rtlCol="0">
                        <a:prstTxWarp prst="textNoShape">
                          <a:avLst/>
                        </a:prstTxWarp>
                        <a:noAutofit/>
                      </wps:bodyPr>
                    </wps:wsp>
                  </a:graphicData>
                </a:graphic>
              </wp:anchor>
            </w:drawing>
          </mc:Choice>
          <mc:Fallback>
            <w:pict>
              <v:rect style="position:absolute;margin-left:0pt;margin-top:0pt;width:595.276001pt;height:841.890015pt;mso-position-horizontal-relative:page;mso-position-vertical-relative:page;z-index:-16654848" id="docshape171" filled="true" fillcolor="#e8e0f0" stroked="false">
                <v:fill type="solid"/>
                <w10:wrap type="none"/>
              </v:rect>
            </w:pict>
          </mc:Fallback>
        </mc:AlternateContent>
      </w:r>
    </w:p>
    <w:p>
      <w:pPr>
        <w:pStyle w:val="BodyText"/>
        <w:rPr>
          <w:sz w:val="20"/>
        </w:rPr>
      </w:pPr>
    </w:p>
    <w:p>
      <w:pPr>
        <w:pStyle w:val="BodyText"/>
        <w:spacing w:before="161"/>
        <w:rPr>
          <w:sz w:val="20"/>
        </w:rPr>
      </w:pPr>
    </w:p>
    <w:p>
      <w:pPr>
        <w:pStyle w:val="BodyText"/>
        <w:spacing w:line="20" w:lineRule="exact"/>
        <w:ind w:left="400"/>
        <w:rPr>
          <w:sz w:val="2"/>
        </w:rPr>
      </w:pPr>
      <w:r>
        <w:rPr>
          <w:sz w:val="2"/>
        </w:rPr>
        <mc:AlternateContent>
          <mc:Choice Requires="wps">
            <w:drawing>
              <wp:inline distT="0" distB="0" distL="0" distR="0">
                <wp:extent cx="6645909" cy="12700"/>
                <wp:effectExtent l="9525" t="0" r="2540" b="6350"/>
                <wp:docPr id="215" name="Group 215"/>
                <wp:cNvGraphicFramePr>
                  <a:graphicFrameLocks/>
                </wp:cNvGraphicFramePr>
                <a:graphic>
                  <a:graphicData uri="http://schemas.microsoft.com/office/word/2010/wordprocessingGroup">
                    <wpg:wgp>
                      <wpg:cNvPr id="215" name="Group 215"/>
                      <wpg:cNvGrpSpPr/>
                      <wpg:grpSpPr>
                        <a:xfrm>
                          <a:off x="0" y="0"/>
                          <a:ext cx="6645909" cy="12700"/>
                          <a:chExt cx="6645909" cy="12700"/>
                        </a:xfrm>
                      </wpg:grpSpPr>
                      <wps:wsp>
                        <wps:cNvPr id="216" name="Graphic 216"/>
                        <wps:cNvSpPr/>
                        <wps:spPr>
                          <a:xfrm>
                            <a:off x="0" y="6350"/>
                            <a:ext cx="6645909" cy="1270"/>
                          </a:xfrm>
                          <a:custGeom>
                            <a:avLst/>
                            <a:gdLst/>
                            <a:ahLst/>
                            <a:cxnLst/>
                            <a:rect l="l" t="t" r="r" b="b"/>
                            <a:pathLst>
                              <a:path w="6645909" h="0">
                                <a:moveTo>
                                  <a:pt x="0" y="0"/>
                                </a:moveTo>
                                <a:lnTo>
                                  <a:pt x="6645605" y="0"/>
                                </a:lnTo>
                              </a:path>
                            </a:pathLst>
                          </a:custGeom>
                          <a:ln w="1270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523.3pt;height:1pt;mso-position-horizontal-relative:char;mso-position-vertical-relative:line" id="docshapegroup172" coordorigin="0,0" coordsize="10466,20">
                <v:line style="position:absolute" from="0,10" to="10466,10" stroked="true" strokeweight="1pt" strokecolor="#77328a">
                  <v:stroke dashstyle="solid"/>
                </v:line>
              </v:group>
            </w:pict>
          </mc:Fallback>
        </mc:AlternateContent>
      </w:r>
      <w:r>
        <w:rPr>
          <w:sz w:val="2"/>
        </w:rPr>
      </w:r>
    </w:p>
    <w:p>
      <w:pPr>
        <w:tabs>
          <w:tab w:pos="796" w:val="left" w:leader="none"/>
        </w:tabs>
        <w:spacing w:line="249" w:lineRule="auto" w:before="196"/>
        <w:ind w:left="796" w:right="316" w:hanging="397"/>
        <w:jc w:val="left"/>
        <w:rPr>
          <w:sz w:val="18"/>
        </w:rPr>
      </w:pPr>
      <w:r>
        <w:rPr>
          <w:spacing w:val="-6"/>
          <w:w w:val="115"/>
          <w:sz w:val="18"/>
          <w:vertAlign w:val="superscript"/>
        </w:rPr>
        <w:t>40</w:t>
      </w:r>
      <w:r>
        <w:rPr>
          <w:sz w:val="18"/>
          <w:vertAlign w:val="baseline"/>
        </w:rPr>
        <w:tab/>
      </w:r>
      <w:r>
        <w:rPr>
          <w:w w:val="110"/>
          <w:sz w:val="18"/>
          <w:vertAlign w:val="baseline"/>
        </w:rPr>
        <w:t>See, for example: The New Architecture of EU Equality Law after </w:t>
      </w:r>
      <w:r>
        <w:rPr>
          <w:rFonts w:ascii="Verdana"/>
          <w:i/>
          <w:w w:val="110"/>
          <w:sz w:val="18"/>
          <w:vertAlign w:val="baseline"/>
        </w:rPr>
        <w:t>CHEZ</w:t>
      </w:r>
      <w:r>
        <w:rPr>
          <w:w w:val="110"/>
          <w:sz w:val="18"/>
          <w:vertAlign w:val="baseline"/>
        </w:rPr>
        <w:t>: Did the Court of Justice </w:t>
      </w:r>
      <w:r>
        <w:rPr>
          <w:w w:val="110"/>
          <w:sz w:val="18"/>
          <w:vertAlign w:val="baseline"/>
        </w:rPr>
        <w:t>reconceptualise </w:t>
      </w:r>
      <w:r>
        <w:rPr>
          <w:w w:val="115"/>
          <w:sz w:val="18"/>
          <w:vertAlign w:val="baseline"/>
        </w:rPr>
        <w:t>direct and indirect discrimination? op.cit. n.24</w:t>
      </w:r>
    </w:p>
    <w:p>
      <w:pPr>
        <w:tabs>
          <w:tab w:pos="796" w:val="left" w:leader="none"/>
        </w:tabs>
        <w:spacing w:before="181"/>
        <w:ind w:left="400" w:right="0" w:firstLine="0"/>
        <w:jc w:val="left"/>
        <w:rPr>
          <w:sz w:val="18"/>
        </w:rPr>
      </w:pPr>
      <w:r>
        <w:rPr>
          <w:spacing w:val="-5"/>
          <w:w w:val="110"/>
          <w:sz w:val="18"/>
          <w:vertAlign w:val="superscript"/>
        </w:rPr>
        <w:t>41</w:t>
      </w:r>
      <w:r>
        <w:rPr>
          <w:sz w:val="18"/>
          <w:vertAlign w:val="baseline"/>
        </w:rPr>
        <w:tab/>
      </w:r>
      <w:r>
        <w:rPr>
          <w:w w:val="110"/>
          <w:sz w:val="18"/>
          <w:vertAlign w:val="baseline"/>
        </w:rPr>
        <w:t>See,</w:t>
      </w:r>
      <w:r>
        <w:rPr>
          <w:spacing w:val="59"/>
          <w:w w:val="110"/>
          <w:sz w:val="18"/>
          <w:vertAlign w:val="baseline"/>
        </w:rPr>
        <w:t> </w:t>
      </w:r>
      <w:r>
        <w:rPr>
          <w:w w:val="110"/>
          <w:sz w:val="18"/>
          <w:vertAlign w:val="baseline"/>
        </w:rPr>
        <w:t>for</w:t>
      </w:r>
      <w:r>
        <w:rPr>
          <w:spacing w:val="60"/>
          <w:w w:val="110"/>
          <w:sz w:val="18"/>
          <w:vertAlign w:val="baseline"/>
        </w:rPr>
        <w:t> </w:t>
      </w:r>
      <w:r>
        <w:rPr>
          <w:w w:val="110"/>
          <w:sz w:val="18"/>
          <w:vertAlign w:val="baseline"/>
        </w:rPr>
        <w:t>example:</w:t>
      </w:r>
      <w:r>
        <w:rPr>
          <w:spacing w:val="60"/>
          <w:w w:val="110"/>
          <w:sz w:val="18"/>
          <w:vertAlign w:val="baseline"/>
        </w:rPr>
        <w:t> </w:t>
      </w:r>
      <w:r>
        <w:rPr>
          <w:w w:val="110"/>
          <w:sz w:val="18"/>
          <w:vertAlign w:val="baseline"/>
        </w:rPr>
        <w:t>https://</w:t>
      </w:r>
      <w:hyperlink r:id="rId28">
        <w:r>
          <w:rPr>
            <w:w w:val="110"/>
            <w:sz w:val="18"/>
            <w:vertAlign w:val="baseline"/>
          </w:rPr>
          <w:t>www.cloisters.com/indirect-discrimination-by-association-a-regressive-</w:t>
        </w:r>
        <w:r>
          <w:rPr>
            <w:spacing w:val="-4"/>
            <w:w w:val="110"/>
            <w:sz w:val="18"/>
            <w:vertAlign w:val="baseline"/>
          </w:rPr>
          <w:t>step/</w:t>
        </w:r>
      </w:hyperlink>
    </w:p>
    <w:p>
      <w:pPr>
        <w:tabs>
          <w:tab w:pos="796" w:val="left" w:leader="none"/>
        </w:tabs>
        <w:spacing w:line="249" w:lineRule="auto" w:before="190"/>
        <w:ind w:left="796" w:right="387" w:hanging="397"/>
        <w:jc w:val="left"/>
        <w:rPr>
          <w:sz w:val="18"/>
        </w:rPr>
      </w:pPr>
      <w:r>
        <w:rPr>
          <w:spacing w:val="-6"/>
          <w:w w:val="110"/>
          <w:sz w:val="18"/>
          <w:vertAlign w:val="superscript"/>
        </w:rPr>
        <w:t>42</w:t>
      </w:r>
      <w:r>
        <w:rPr>
          <w:sz w:val="18"/>
          <w:vertAlign w:val="baseline"/>
        </w:rPr>
        <w:tab/>
      </w:r>
      <w:r>
        <w:rPr>
          <w:w w:val="110"/>
          <w:sz w:val="18"/>
          <w:vertAlign w:val="baseline"/>
        </w:rPr>
        <w:t>See, for example: https://</w:t>
      </w:r>
      <w:hyperlink r:id="rId29">
        <w:r>
          <w:rPr>
            <w:w w:val="110"/>
            <w:sz w:val="18"/>
            <w:vertAlign w:val="baseline"/>
          </w:rPr>
          <w:t>www.sistersforchange.org.uk/wp-content/uploads/2020/docs/01-SFC-DB-FILES/196-</w:t>
        </w:r>
      </w:hyperlink>
      <w:r>
        <w:rPr>
          <w:spacing w:val="40"/>
          <w:w w:val="110"/>
          <w:sz w:val="18"/>
          <w:vertAlign w:val="baseline"/>
        </w:rPr>
        <w:t> </w:t>
      </w:r>
      <w:r>
        <w:rPr>
          <w:spacing w:val="-2"/>
          <w:w w:val="110"/>
          <w:sz w:val="18"/>
          <w:vertAlign w:val="baseline"/>
        </w:rPr>
        <w:t>EuropeanCommission-2018.pdf</w:t>
      </w:r>
    </w:p>
    <w:p>
      <w:pPr>
        <w:pStyle w:val="BodyText"/>
        <w:spacing w:before="4"/>
        <w:rPr>
          <w:sz w:val="16"/>
        </w:rPr>
      </w:pPr>
      <w:r>
        <w:rPr/>
        <mc:AlternateContent>
          <mc:Choice Requires="wps">
            <w:drawing>
              <wp:anchor distT="0" distB="0" distL="0" distR="0" allowOverlap="1" layoutInCell="1" locked="0" behindDoc="1" simplePos="0" relativeHeight="487645696">
                <wp:simplePos x="0" y="0"/>
                <wp:positionH relativeFrom="page">
                  <wp:posOffset>457200</wp:posOffset>
                </wp:positionH>
                <wp:positionV relativeFrom="paragraph">
                  <wp:posOffset>134963</wp:posOffset>
                </wp:positionV>
                <wp:extent cx="6645909" cy="1270"/>
                <wp:effectExtent l="0" t="0" r="0" b="0"/>
                <wp:wrapTopAndBottom/>
                <wp:docPr id="217" name="Graphic 217"/>
                <wp:cNvGraphicFramePr>
                  <a:graphicFrameLocks/>
                </wp:cNvGraphicFramePr>
                <a:graphic>
                  <a:graphicData uri="http://schemas.microsoft.com/office/word/2010/wordprocessingShape">
                    <wps:wsp>
                      <wps:cNvPr id="217" name="Graphic 217"/>
                      <wps:cNvSpPr/>
                      <wps:spPr>
                        <a:xfrm>
                          <a:off x="0" y="0"/>
                          <a:ext cx="6645909" cy="1270"/>
                        </a:xfrm>
                        <a:custGeom>
                          <a:avLst/>
                          <a:gdLst/>
                          <a:ahLst/>
                          <a:cxnLst/>
                          <a:rect l="l" t="t" r="r" b="b"/>
                          <a:pathLst>
                            <a:path w="6645909" h="0">
                              <a:moveTo>
                                <a:pt x="0" y="0"/>
                              </a:moveTo>
                              <a:lnTo>
                                <a:pt x="6645605" y="0"/>
                              </a:lnTo>
                            </a:path>
                          </a:pathLst>
                        </a:custGeom>
                        <a:ln w="12700">
                          <a:solidFill>
                            <a:srgbClr val="77328A"/>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10.627035pt;width:523.3pt;height:.1pt;mso-position-horizontal-relative:page;mso-position-vertical-relative:paragraph;z-index:-15670784;mso-wrap-distance-left:0;mso-wrap-distance-right:0" id="docshape173" coordorigin="720,213" coordsize="10466,0" path="m720,213l11186,213e" filled="false" stroked="true" strokeweight="1pt" strokecolor="#77328a">
                <v:path arrowok="t"/>
                <v:stroke dashstyle="solid"/>
                <w10:wrap type="topAndBottom"/>
              </v:shape>
            </w:pict>
          </mc:Fallback>
        </mc:AlternateContent>
      </w:r>
    </w:p>
    <w:p>
      <w:pPr>
        <w:pStyle w:val="BodyText"/>
        <w:spacing w:before="112"/>
        <w:ind w:right="198"/>
        <w:jc w:val="right"/>
        <w:rPr>
          <w:rFonts w:ascii="Trebuchet MS"/>
        </w:rPr>
      </w:pPr>
      <w:r>
        <w:rPr>
          <w:rFonts w:ascii="Trebuchet MS"/>
          <w:color w:val="77328A"/>
          <w:spacing w:val="-5"/>
          <w:w w:val="120"/>
        </w:rPr>
        <w:t>25</w:t>
      </w:r>
    </w:p>
    <w:p>
      <w:pPr>
        <w:spacing w:after="0"/>
        <w:jc w:val="right"/>
        <w:rPr>
          <w:rFonts w:ascii="Trebuchet MS"/>
        </w:rPr>
        <w:sectPr>
          <w:type w:val="continuous"/>
          <w:pgSz w:w="11910" w:h="16840"/>
          <w:pgMar w:top="580" w:bottom="280" w:left="320" w:right="520"/>
        </w:sectPr>
      </w:pPr>
    </w:p>
    <w:p>
      <w:pPr>
        <w:spacing w:before="76"/>
        <w:ind w:left="400" w:right="0" w:firstLine="0"/>
        <w:jc w:val="left"/>
        <w:rPr>
          <w:rFonts w:ascii="Trebuchet MS"/>
          <w:sz w:val="22"/>
        </w:rPr>
      </w:pPr>
      <w:r>
        <w:rPr>
          <w:rFonts w:ascii="Trebuchet MS"/>
          <w:color w:val="77328A"/>
          <w:spacing w:val="-2"/>
          <w:w w:val="115"/>
          <w:sz w:val="22"/>
        </w:rPr>
        <w:t>Legal</w:t>
      </w:r>
      <w:r>
        <w:rPr>
          <w:rFonts w:ascii="Trebuchet MS"/>
          <w:color w:val="77328A"/>
          <w:spacing w:val="-10"/>
          <w:w w:val="115"/>
          <w:sz w:val="22"/>
        </w:rPr>
        <w:t> </w:t>
      </w:r>
      <w:r>
        <w:rPr>
          <w:rFonts w:ascii="Trebuchet MS"/>
          <w:color w:val="77328A"/>
          <w:spacing w:val="-2"/>
          <w:w w:val="115"/>
          <w:sz w:val="22"/>
        </w:rPr>
        <w:t>analysis</w:t>
      </w:r>
      <w:r>
        <w:rPr>
          <w:rFonts w:ascii="Trebuchet MS"/>
          <w:color w:val="77328A"/>
          <w:spacing w:val="-10"/>
          <w:w w:val="115"/>
          <w:sz w:val="22"/>
        </w:rPr>
        <w:t> </w:t>
      </w:r>
      <w:r>
        <w:rPr>
          <w:rFonts w:ascii="Trebuchet MS"/>
          <w:color w:val="77328A"/>
          <w:spacing w:val="-2"/>
          <w:w w:val="115"/>
          <w:sz w:val="22"/>
        </w:rPr>
        <w:t>of</w:t>
      </w:r>
      <w:r>
        <w:rPr>
          <w:rFonts w:ascii="Trebuchet MS"/>
          <w:color w:val="77328A"/>
          <w:spacing w:val="-9"/>
          <w:w w:val="115"/>
          <w:sz w:val="22"/>
        </w:rPr>
        <w:t> </w:t>
      </w:r>
      <w:r>
        <w:rPr>
          <w:rFonts w:ascii="Trebuchet MS"/>
          <w:color w:val="77328A"/>
          <w:spacing w:val="-2"/>
          <w:w w:val="115"/>
          <w:sz w:val="22"/>
        </w:rPr>
        <w:t>immigration</w:t>
      </w:r>
      <w:r>
        <w:rPr>
          <w:rFonts w:ascii="Trebuchet MS"/>
          <w:color w:val="77328A"/>
          <w:spacing w:val="-10"/>
          <w:w w:val="115"/>
          <w:sz w:val="22"/>
        </w:rPr>
        <w:t> </w:t>
      </w:r>
      <w:r>
        <w:rPr>
          <w:rFonts w:ascii="Trebuchet MS"/>
          <w:color w:val="77328A"/>
          <w:spacing w:val="-2"/>
          <w:w w:val="115"/>
          <w:sz w:val="22"/>
        </w:rPr>
        <w:t>or</w:t>
      </w:r>
      <w:r>
        <w:rPr>
          <w:rFonts w:ascii="Trebuchet MS"/>
          <w:color w:val="77328A"/>
          <w:spacing w:val="-9"/>
          <w:w w:val="115"/>
          <w:sz w:val="22"/>
        </w:rPr>
        <w:t> </w:t>
      </w:r>
      <w:r>
        <w:rPr>
          <w:rFonts w:ascii="Trebuchet MS"/>
          <w:color w:val="77328A"/>
          <w:spacing w:val="-2"/>
          <w:w w:val="115"/>
          <w:sz w:val="22"/>
        </w:rPr>
        <w:t>related</w:t>
      </w:r>
      <w:r>
        <w:rPr>
          <w:rFonts w:ascii="Trebuchet MS"/>
          <w:color w:val="77328A"/>
          <w:spacing w:val="-10"/>
          <w:w w:val="115"/>
          <w:sz w:val="22"/>
        </w:rPr>
        <w:t> </w:t>
      </w:r>
      <w:r>
        <w:rPr>
          <w:rFonts w:ascii="Trebuchet MS"/>
          <w:color w:val="77328A"/>
          <w:spacing w:val="-2"/>
          <w:w w:val="115"/>
          <w:sz w:val="22"/>
        </w:rPr>
        <w:t>rights</w:t>
      </w:r>
      <w:r>
        <w:rPr>
          <w:rFonts w:ascii="Trebuchet MS"/>
          <w:color w:val="77328A"/>
          <w:spacing w:val="-9"/>
          <w:w w:val="115"/>
          <w:sz w:val="22"/>
        </w:rPr>
        <w:t> </w:t>
      </w:r>
      <w:r>
        <w:rPr>
          <w:rFonts w:ascii="Trebuchet MS"/>
          <w:color w:val="77328A"/>
          <w:spacing w:val="-2"/>
          <w:w w:val="115"/>
          <w:sz w:val="22"/>
        </w:rPr>
        <w:t>&amp;</w:t>
      </w:r>
      <w:r>
        <w:rPr>
          <w:rFonts w:ascii="Trebuchet MS"/>
          <w:color w:val="77328A"/>
          <w:spacing w:val="-10"/>
          <w:w w:val="115"/>
          <w:sz w:val="22"/>
        </w:rPr>
        <w:t> </w:t>
      </w:r>
      <w:r>
        <w:rPr>
          <w:rFonts w:ascii="Trebuchet MS"/>
          <w:color w:val="77328A"/>
          <w:spacing w:val="-2"/>
          <w:w w:val="115"/>
          <w:sz w:val="22"/>
        </w:rPr>
        <w:t>equality</w:t>
      </w:r>
      <w:r>
        <w:rPr>
          <w:rFonts w:ascii="Trebuchet MS"/>
          <w:color w:val="77328A"/>
          <w:spacing w:val="-10"/>
          <w:w w:val="115"/>
          <w:sz w:val="22"/>
        </w:rPr>
        <w:t> </w:t>
      </w:r>
      <w:r>
        <w:rPr>
          <w:rFonts w:ascii="Trebuchet MS"/>
          <w:color w:val="77328A"/>
          <w:spacing w:val="-2"/>
          <w:w w:val="115"/>
          <w:sz w:val="22"/>
        </w:rPr>
        <w:t>protections</w:t>
      </w:r>
      <w:r>
        <w:rPr>
          <w:rFonts w:ascii="Trebuchet MS"/>
          <w:color w:val="77328A"/>
          <w:spacing w:val="-9"/>
          <w:w w:val="115"/>
          <w:sz w:val="22"/>
        </w:rPr>
        <w:t> </w:t>
      </w:r>
      <w:r>
        <w:rPr>
          <w:rFonts w:ascii="Trebuchet MS"/>
          <w:color w:val="77328A"/>
          <w:spacing w:val="-2"/>
          <w:w w:val="115"/>
          <w:sz w:val="22"/>
        </w:rPr>
        <w:t>in</w:t>
      </w:r>
      <w:r>
        <w:rPr>
          <w:rFonts w:ascii="Trebuchet MS"/>
          <w:color w:val="77328A"/>
          <w:spacing w:val="-10"/>
          <w:w w:val="115"/>
          <w:sz w:val="22"/>
        </w:rPr>
        <w:t> </w:t>
      </w:r>
      <w:r>
        <w:rPr>
          <w:rFonts w:ascii="Trebuchet MS"/>
          <w:color w:val="77328A"/>
          <w:spacing w:val="-2"/>
          <w:w w:val="115"/>
          <w:sz w:val="22"/>
        </w:rPr>
        <w:t>NI</w:t>
      </w:r>
      <w:r>
        <w:rPr>
          <w:rFonts w:ascii="Trebuchet MS"/>
          <w:color w:val="77328A"/>
          <w:spacing w:val="-9"/>
          <w:w w:val="115"/>
          <w:sz w:val="22"/>
        </w:rPr>
        <w:t> </w:t>
      </w:r>
      <w:r>
        <w:rPr>
          <w:rFonts w:ascii="Trebuchet MS"/>
          <w:color w:val="77328A"/>
          <w:spacing w:val="-2"/>
          <w:w w:val="115"/>
          <w:sz w:val="22"/>
        </w:rPr>
        <w:t>after</w:t>
      </w:r>
      <w:r>
        <w:rPr>
          <w:rFonts w:ascii="Trebuchet MS"/>
          <w:color w:val="77328A"/>
          <w:spacing w:val="-10"/>
          <w:w w:val="115"/>
          <w:sz w:val="22"/>
        </w:rPr>
        <w:t> </w:t>
      </w:r>
      <w:r>
        <w:rPr>
          <w:rFonts w:ascii="Trebuchet MS"/>
          <w:color w:val="77328A"/>
          <w:spacing w:val="-2"/>
          <w:w w:val="115"/>
          <w:sz w:val="22"/>
        </w:rPr>
        <w:t>Brexit</w:t>
      </w:r>
    </w:p>
    <w:p>
      <w:pPr>
        <w:pStyle w:val="BodyText"/>
        <w:spacing w:before="6"/>
        <w:rPr>
          <w:rFonts w:ascii="Trebuchet MS"/>
          <w:sz w:val="15"/>
        </w:rPr>
      </w:pPr>
      <w:r>
        <w:rPr/>
        <mc:AlternateContent>
          <mc:Choice Requires="wps">
            <w:drawing>
              <wp:anchor distT="0" distB="0" distL="0" distR="0" allowOverlap="1" layoutInCell="1" locked="0" behindDoc="1" simplePos="0" relativeHeight="487646720">
                <wp:simplePos x="0" y="0"/>
                <wp:positionH relativeFrom="page">
                  <wp:posOffset>457200</wp:posOffset>
                </wp:positionH>
                <wp:positionV relativeFrom="paragraph">
                  <wp:posOffset>129930</wp:posOffset>
                </wp:positionV>
                <wp:extent cx="6645909" cy="1270"/>
                <wp:effectExtent l="0" t="0" r="0" b="0"/>
                <wp:wrapTopAndBottom/>
                <wp:docPr id="218" name="Graphic 218"/>
                <wp:cNvGraphicFramePr>
                  <a:graphicFrameLocks/>
                </wp:cNvGraphicFramePr>
                <a:graphic>
                  <a:graphicData uri="http://schemas.microsoft.com/office/word/2010/wordprocessingShape">
                    <wps:wsp>
                      <wps:cNvPr id="218" name="Graphic 218"/>
                      <wps:cNvSpPr/>
                      <wps:spPr>
                        <a:xfrm>
                          <a:off x="0" y="0"/>
                          <a:ext cx="6645909" cy="1270"/>
                        </a:xfrm>
                        <a:custGeom>
                          <a:avLst/>
                          <a:gdLst/>
                          <a:ahLst/>
                          <a:cxnLst/>
                          <a:rect l="l" t="t" r="r" b="b"/>
                          <a:pathLst>
                            <a:path w="6645909" h="0">
                              <a:moveTo>
                                <a:pt x="0" y="0"/>
                              </a:moveTo>
                              <a:lnTo>
                                <a:pt x="6645605" y="0"/>
                              </a:lnTo>
                            </a:path>
                          </a:pathLst>
                        </a:custGeom>
                        <a:ln w="12700">
                          <a:solidFill>
                            <a:srgbClr val="77328A"/>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10.230739pt;width:523.3pt;height:.1pt;mso-position-horizontal-relative:page;mso-position-vertical-relative:paragraph;z-index:-15669760;mso-wrap-distance-left:0;mso-wrap-distance-right:0" id="docshape174" coordorigin="720,205" coordsize="10466,0" path="m720,205l11186,205e" filled="false" stroked="true" strokeweight="1pt" strokecolor="#77328a">
                <v:path arrowok="t"/>
                <v:stroke dashstyle="solid"/>
                <w10:wrap type="topAndBottom"/>
              </v:shape>
            </w:pict>
          </mc:Fallback>
        </mc:AlternateContent>
      </w:r>
    </w:p>
    <w:p>
      <w:pPr>
        <w:pStyle w:val="BodyText"/>
        <w:spacing w:before="75"/>
        <w:rPr>
          <w:rFonts w:ascii="Trebuchet MS"/>
          <w:sz w:val="20"/>
        </w:rPr>
      </w:pPr>
    </w:p>
    <w:p>
      <w:pPr>
        <w:spacing w:after="0"/>
        <w:rPr>
          <w:rFonts w:ascii="Trebuchet MS"/>
          <w:sz w:val="20"/>
        </w:rPr>
        <w:sectPr>
          <w:pgSz w:w="11910" w:h="16840"/>
          <w:pgMar w:top="580" w:bottom="280" w:left="320" w:right="520"/>
        </w:sectPr>
      </w:pPr>
    </w:p>
    <w:p>
      <w:pPr>
        <w:pStyle w:val="BodyText"/>
        <w:spacing w:line="276" w:lineRule="auto" w:before="56"/>
        <w:ind w:left="400"/>
      </w:pPr>
      <w:r>
        <w:rPr>
          <w:w w:val="115"/>
        </w:rPr>
        <w:t>The</w:t>
      </w:r>
      <w:r>
        <w:rPr>
          <w:spacing w:val="-12"/>
          <w:w w:val="115"/>
        </w:rPr>
        <w:t> </w:t>
      </w:r>
      <w:r>
        <w:rPr>
          <w:w w:val="115"/>
        </w:rPr>
        <w:t>Court’s</w:t>
      </w:r>
      <w:r>
        <w:rPr>
          <w:spacing w:val="-12"/>
          <w:w w:val="115"/>
        </w:rPr>
        <w:t> </w:t>
      </w:r>
      <w:r>
        <w:rPr>
          <w:w w:val="115"/>
        </w:rPr>
        <w:t>reasoning</w:t>
      </w:r>
      <w:r>
        <w:rPr>
          <w:spacing w:val="-12"/>
          <w:w w:val="115"/>
        </w:rPr>
        <w:t> </w:t>
      </w:r>
      <w:r>
        <w:rPr>
          <w:w w:val="115"/>
        </w:rPr>
        <w:t>in</w:t>
      </w:r>
      <w:r>
        <w:rPr>
          <w:spacing w:val="-12"/>
          <w:w w:val="115"/>
        </w:rPr>
        <w:t> </w:t>
      </w:r>
      <w:r>
        <w:rPr>
          <w:rFonts w:ascii="Verdana" w:hAnsi="Verdana"/>
          <w:i/>
          <w:w w:val="115"/>
        </w:rPr>
        <w:t>CHEZ</w:t>
      </w:r>
      <w:r>
        <w:rPr>
          <w:w w:val="115"/>
        </w:rPr>
        <w:t>:</w:t>
      </w:r>
      <w:r>
        <w:rPr>
          <w:spacing w:val="-12"/>
          <w:w w:val="115"/>
        </w:rPr>
        <w:t> </w:t>
      </w:r>
      <w:r>
        <w:rPr>
          <w:w w:val="115"/>
        </w:rPr>
        <w:t>that</w:t>
      </w:r>
      <w:r>
        <w:rPr>
          <w:spacing w:val="-12"/>
          <w:w w:val="115"/>
        </w:rPr>
        <w:t> </w:t>
      </w:r>
      <w:r>
        <w:rPr>
          <w:w w:val="115"/>
        </w:rPr>
        <w:t>the language of the Race Directive prohibits discrimination ‘on grounds of racial or ethnic origin’, read within the constraints </w:t>
      </w:r>
      <w:r>
        <w:rPr>
          <w:w w:val="110"/>
        </w:rPr>
        <w:t>imposed</w:t>
      </w:r>
      <w:r>
        <w:rPr>
          <w:spacing w:val="-19"/>
          <w:w w:val="110"/>
        </w:rPr>
        <w:t> </w:t>
      </w:r>
      <w:r>
        <w:rPr>
          <w:w w:val="110"/>
        </w:rPr>
        <w:t>by</w:t>
      </w:r>
      <w:r>
        <w:rPr>
          <w:spacing w:val="-15"/>
          <w:w w:val="110"/>
        </w:rPr>
        <w:t> </w:t>
      </w:r>
      <w:r>
        <w:rPr>
          <w:w w:val="110"/>
        </w:rPr>
        <w:t>the</w:t>
      </w:r>
      <w:r>
        <w:rPr>
          <w:spacing w:val="-13"/>
          <w:w w:val="110"/>
        </w:rPr>
        <w:t> </w:t>
      </w:r>
      <w:r>
        <w:rPr>
          <w:w w:val="110"/>
        </w:rPr>
        <w:t>judgment</w:t>
      </w:r>
      <w:r>
        <w:rPr>
          <w:spacing w:val="-13"/>
          <w:w w:val="110"/>
        </w:rPr>
        <w:t> </w:t>
      </w:r>
      <w:r>
        <w:rPr>
          <w:w w:val="110"/>
        </w:rPr>
        <w:t>in</w:t>
      </w:r>
      <w:r>
        <w:rPr>
          <w:spacing w:val="-13"/>
          <w:w w:val="110"/>
        </w:rPr>
        <w:t> </w:t>
      </w:r>
      <w:r>
        <w:rPr>
          <w:rFonts w:ascii="Verdana" w:hAnsi="Verdana"/>
          <w:i/>
          <w:w w:val="110"/>
        </w:rPr>
        <w:t>Jyske</w:t>
      </w:r>
      <w:r>
        <w:rPr>
          <w:rFonts w:ascii="Verdana" w:hAnsi="Verdana"/>
          <w:i/>
          <w:spacing w:val="-24"/>
          <w:w w:val="110"/>
        </w:rPr>
        <w:t> </w:t>
      </w:r>
      <w:r>
        <w:rPr>
          <w:rFonts w:ascii="Verdana" w:hAnsi="Verdana"/>
          <w:i/>
          <w:w w:val="110"/>
        </w:rPr>
        <w:t>Finans</w:t>
      </w:r>
      <w:r>
        <w:rPr>
          <w:w w:val="110"/>
        </w:rPr>
        <w:t>, </w:t>
      </w:r>
      <w:r>
        <w:rPr>
          <w:w w:val="115"/>
        </w:rPr>
        <w:t>does create the prospect of, inter alia, migrants bringing claims on the basis of being perceived as holding a particular, targeted ethnicity although they are of a different ethnic origin.</w:t>
      </w:r>
    </w:p>
    <w:p>
      <w:pPr>
        <w:pStyle w:val="BodyText"/>
        <w:spacing w:line="276" w:lineRule="auto" w:before="228"/>
        <w:ind w:left="400"/>
      </w:pPr>
      <w:r>
        <w:rPr>
          <w:rFonts w:ascii="Verdana" w:hAnsi="Verdana"/>
          <w:i/>
          <w:spacing w:val="-2"/>
          <w:w w:val="110"/>
        </w:rPr>
        <w:t>Jyske</w:t>
      </w:r>
      <w:r>
        <w:rPr>
          <w:rFonts w:ascii="Verdana" w:hAnsi="Verdana"/>
          <w:i/>
          <w:spacing w:val="-22"/>
          <w:w w:val="110"/>
        </w:rPr>
        <w:t> </w:t>
      </w:r>
      <w:r>
        <w:rPr>
          <w:rFonts w:ascii="Verdana" w:hAnsi="Verdana"/>
          <w:i/>
          <w:spacing w:val="-2"/>
          <w:w w:val="110"/>
        </w:rPr>
        <w:t>Finans</w:t>
      </w:r>
      <w:r>
        <w:rPr>
          <w:rFonts w:ascii="Verdana" w:hAnsi="Verdana"/>
          <w:i/>
          <w:spacing w:val="-21"/>
          <w:w w:val="110"/>
        </w:rPr>
        <w:t> </w:t>
      </w:r>
      <w:r>
        <w:rPr>
          <w:spacing w:val="-2"/>
          <w:w w:val="110"/>
        </w:rPr>
        <w:t>is</w:t>
      </w:r>
      <w:r>
        <w:rPr>
          <w:spacing w:val="-12"/>
          <w:w w:val="110"/>
        </w:rPr>
        <w:t> </w:t>
      </w:r>
      <w:r>
        <w:rPr>
          <w:spacing w:val="-2"/>
          <w:w w:val="110"/>
        </w:rPr>
        <w:t>an</w:t>
      </w:r>
      <w:r>
        <w:rPr>
          <w:spacing w:val="-6"/>
          <w:w w:val="110"/>
        </w:rPr>
        <w:t> </w:t>
      </w:r>
      <w:r>
        <w:rPr>
          <w:spacing w:val="-2"/>
          <w:w w:val="110"/>
        </w:rPr>
        <w:t>extremely</w:t>
      </w:r>
      <w:r>
        <w:rPr>
          <w:spacing w:val="-6"/>
          <w:w w:val="110"/>
        </w:rPr>
        <w:t> </w:t>
      </w:r>
      <w:r>
        <w:rPr>
          <w:spacing w:val="-2"/>
          <w:w w:val="110"/>
        </w:rPr>
        <w:t>problematic </w:t>
      </w:r>
      <w:r>
        <w:rPr>
          <w:w w:val="110"/>
        </w:rPr>
        <w:t>case.</w:t>
      </w:r>
      <w:r>
        <w:rPr>
          <w:spacing w:val="40"/>
          <w:w w:val="110"/>
        </w:rPr>
        <w:t> </w:t>
      </w:r>
      <w:r>
        <w:rPr>
          <w:w w:val="110"/>
        </w:rPr>
        <w:t>The Advocate General’s, and</w:t>
      </w:r>
    </w:p>
    <w:p>
      <w:pPr>
        <w:pStyle w:val="BodyText"/>
        <w:spacing w:line="278" w:lineRule="auto" w:before="3"/>
        <w:ind w:left="400" w:right="351"/>
      </w:pPr>
      <w:r>
        <w:rPr>
          <w:w w:val="115"/>
        </w:rPr>
        <w:t>the court’s, desire, in recognition of the diverse ethnicities and races who are</w:t>
      </w:r>
      <w:r>
        <w:rPr>
          <w:spacing w:val="-14"/>
          <w:w w:val="115"/>
        </w:rPr>
        <w:t> </w:t>
      </w:r>
      <w:r>
        <w:rPr>
          <w:w w:val="115"/>
        </w:rPr>
        <w:t>nationals</w:t>
      </w:r>
      <w:r>
        <w:rPr>
          <w:spacing w:val="-14"/>
          <w:w w:val="115"/>
        </w:rPr>
        <w:t> </w:t>
      </w:r>
      <w:r>
        <w:rPr>
          <w:w w:val="115"/>
        </w:rPr>
        <w:t>of</w:t>
      </w:r>
      <w:r>
        <w:rPr>
          <w:spacing w:val="-14"/>
          <w:w w:val="115"/>
        </w:rPr>
        <w:t> </w:t>
      </w:r>
      <w:r>
        <w:rPr>
          <w:w w:val="115"/>
        </w:rPr>
        <w:t>Member</w:t>
      </w:r>
      <w:r>
        <w:rPr>
          <w:spacing w:val="-14"/>
          <w:w w:val="115"/>
        </w:rPr>
        <w:t> </w:t>
      </w:r>
      <w:r>
        <w:rPr>
          <w:w w:val="115"/>
        </w:rPr>
        <w:t>States,</w:t>
      </w:r>
      <w:r>
        <w:rPr>
          <w:spacing w:val="-14"/>
          <w:w w:val="115"/>
        </w:rPr>
        <w:t> </w:t>
      </w:r>
      <w:r>
        <w:rPr>
          <w:w w:val="115"/>
        </w:rPr>
        <w:t>not</w:t>
      </w:r>
      <w:r>
        <w:rPr>
          <w:spacing w:val="-14"/>
          <w:w w:val="115"/>
        </w:rPr>
        <w:t> </w:t>
      </w:r>
      <w:r>
        <w:rPr>
          <w:w w:val="115"/>
        </w:rPr>
        <w:t>to adopt national stereotypes and racist attitudes,</w:t>
      </w:r>
      <w:r>
        <w:rPr>
          <w:spacing w:val="-14"/>
          <w:w w:val="115"/>
        </w:rPr>
        <w:t> </w:t>
      </w:r>
      <w:r>
        <w:rPr>
          <w:w w:val="115"/>
        </w:rPr>
        <w:t>not</w:t>
      </w:r>
      <w:r>
        <w:rPr>
          <w:spacing w:val="-14"/>
          <w:w w:val="115"/>
        </w:rPr>
        <w:t> </w:t>
      </w:r>
      <w:r>
        <w:rPr>
          <w:w w:val="115"/>
        </w:rPr>
        <w:t>to</w:t>
      </w:r>
      <w:r>
        <w:rPr>
          <w:spacing w:val="-14"/>
          <w:w w:val="115"/>
        </w:rPr>
        <w:t> </w:t>
      </w:r>
      <w:r>
        <w:rPr>
          <w:w w:val="115"/>
        </w:rPr>
        <w:t>regard</w:t>
      </w:r>
      <w:r>
        <w:rPr>
          <w:spacing w:val="-14"/>
          <w:w w:val="115"/>
        </w:rPr>
        <w:t> </w:t>
      </w:r>
      <w:r>
        <w:rPr>
          <w:w w:val="115"/>
        </w:rPr>
        <w:t>nationality</w:t>
      </w:r>
      <w:r>
        <w:rPr>
          <w:spacing w:val="-14"/>
          <w:w w:val="115"/>
        </w:rPr>
        <w:t> </w:t>
      </w:r>
      <w:r>
        <w:rPr>
          <w:w w:val="115"/>
        </w:rPr>
        <w:t>as</w:t>
      </w:r>
      <w:r>
        <w:rPr>
          <w:spacing w:val="-14"/>
          <w:w w:val="115"/>
        </w:rPr>
        <w:t> </w:t>
      </w:r>
      <w:r>
        <w:rPr>
          <w:w w:val="115"/>
        </w:rPr>
        <w:t>a marker for ethnicity or race, arguably</w:t>
      </w:r>
    </w:p>
    <w:p>
      <w:pPr>
        <w:pStyle w:val="BodyText"/>
        <w:spacing w:line="278" w:lineRule="auto"/>
        <w:ind w:left="400" w:right="228"/>
      </w:pPr>
      <w:r>
        <w:rPr>
          <w:w w:val="115"/>
        </w:rPr>
        <w:t>blinds</w:t>
      </w:r>
      <w:r>
        <w:rPr>
          <w:spacing w:val="-19"/>
          <w:w w:val="115"/>
        </w:rPr>
        <w:t> </w:t>
      </w:r>
      <w:r>
        <w:rPr>
          <w:w w:val="115"/>
        </w:rPr>
        <w:t>them</w:t>
      </w:r>
      <w:r>
        <w:rPr>
          <w:spacing w:val="-19"/>
          <w:w w:val="115"/>
        </w:rPr>
        <w:t> </w:t>
      </w:r>
      <w:r>
        <w:rPr>
          <w:w w:val="115"/>
        </w:rPr>
        <w:t>to</w:t>
      </w:r>
      <w:r>
        <w:rPr>
          <w:spacing w:val="-19"/>
          <w:w w:val="115"/>
        </w:rPr>
        <w:t> </w:t>
      </w:r>
      <w:r>
        <w:rPr>
          <w:w w:val="115"/>
        </w:rPr>
        <w:t>one</w:t>
      </w:r>
      <w:r>
        <w:rPr>
          <w:spacing w:val="-19"/>
          <w:w w:val="115"/>
        </w:rPr>
        <w:t> </w:t>
      </w:r>
      <w:r>
        <w:rPr>
          <w:w w:val="115"/>
        </w:rPr>
        <w:t>of</w:t>
      </w:r>
      <w:r>
        <w:rPr>
          <w:spacing w:val="-19"/>
          <w:w w:val="115"/>
        </w:rPr>
        <w:t> </w:t>
      </w:r>
      <w:r>
        <w:rPr>
          <w:w w:val="115"/>
        </w:rPr>
        <w:t>the</w:t>
      </w:r>
      <w:r>
        <w:rPr>
          <w:spacing w:val="-19"/>
          <w:w w:val="115"/>
        </w:rPr>
        <w:t> </w:t>
      </w:r>
      <w:r>
        <w:rPr>
          <w:w w:val="115"/>
        </w:rPr>
        <w:t>very</w:t>
      </w:r>
      <w:r>
        <w:rPr>
          <w:spacing w:val="-19"/>
          <w:w w:val="115"/>
        </w:rPr>
        <w:t> </w:t>
      </w:r>
      <w:r>
        <w:rPr>
          <w:w w:val="115"/>
        </w:rPr>
        <w:t>menaces that the Race Directive was designed to tackle: stereotyping by national origin. Xenophobia, fear of strangers,</w:t>
      </w:r>
    </w:p>
    <w:p>
      <w:pPr>
        <w:pStyle w:val="BodyText"/>
        <w:spacing w:line="278" w:lineRule="auto"/>
        <w:ind w:left="400" w:right="551"/>
      </w:pPr>
      <w:r>
        <w:rPr>
          <w:w w:val="115"/>
        </w:rPr>
        <w:t>of “them” of “the other”, proceeds</w:t>
      </w:r>
      <w:r>
        <w:rPr>
          <w:spacing w:val="80"/>
          <w:w w:val="115"/>
        </w:rPr>
        <w:t> </w:t>
      </w:r>
      <w:r>
        <w:rPr>
          <w:w w:val="115"/>
        </w:rPr>
        <w:t>on</w:t>
      </w:r>
      <w:r>
        <w:rPr>
          <w:spacing w:val="-13"/>
          <w:w w:val="115"/>
        </w:rPr>
        <w:t> </w:t>
      </w:r>
      <w:r>
        <w:rPr>
          <w:w w:val="115"/>
        </w:rPr>
        <w:t>the</w:t>
      </w:r>
      <w:r>
        <w:rPr>
          <w:spacing w:val="-13"/>
          <w:w w:val="115"/>
        </w:rPr>
        <w:t> </w:t>
      </w:r>
      <w:r>
        <w:rPr>
          <w:w w:val="115"/>
        </w:rPr>
        <w:t>assumption</w:t>
      </w:r>
      <w:r>
        <w:rPr>
          <w:spacing w:val="-13"/>
          <w:w w:val="115"/>
        </w:rPr>
        <w:t> </w:t>
      </w:r>
      <w:r>
        <w:rPr>
          <w:w w:val="115"/>
        </w:rPr>
        <w:t>that</w:t>
      </w:r>
      <w:r>
        <w:rPr>
          <w:spacing w:val="-13"/>
          <w:w w:val="115"/>
        </w:rPr>
        <w:t> </w:t>
      </w:r>
      <w:r>
        <w:rPr>
          <w:w w:val="115"/>
        </w:rPr>
        <w:t>“they”</w:t>
      </w:r>
      <w:r>
        <w:rPr>
          <w:spacing w:val="-13"/>
          <w:w w:val="115"/>
        </w:rPr>
        <w:t> </w:t>
      </w:r>
      <w:r>
        <w:rPr>
          <w:w w:val="115"/>
        </w:rPr>
        <w:t>can</w:t>
      </w:r>
      <w:r>
        <w:rPr>
          <w:spacing w:val="-13"/>
          <w:w w:val="115"/>
        </w:rPr>
        <w:t> </w:t>
      </w:r>
      <w:r>
        <w:rPr>
          <w:w w:val="115"/>
        </w:rPr>
        <w:t>be differentiated from “us” and lumped</w:t>
      </w:r>
    </w:p>
    <w:p>
      <w:pPr>
        <w:pStyle w:val="BodyText"/>
        <w:spacing w:line="278" w:lineRule="auto"/>
        <w:ind w:left="400" w:right="351"/>
      </w:pPr>
      <w:r>
        <w:rPr>
          <w:w w:val="115"/>
        </w:rPr>
        <w:t>together.</w:t>
      </w:r>
      <w:r>
        <w:rPr>
          <w:spacing w:val="-10"/>
          <w:w w:val="115"/>
        </w:rPr>
        <w:t> </w:t>
      </w:r>
      <w:r>
        <w:rPr>
          <w:w w:val="115"/>
        </w:rPr>
        <w:t>It</w:t>
      </w:r>
      <w:r>
        <w:rPr>
          <w:spacing w:val="-10"/>
          <w:w w:val="115"/>
        </w:rPr>
        <w:t> </w:t>
      </w:r>
      <w:r>
        <w:rPr>
          <w:w w:val="115"/>
        </w:rPr>
        <w:t>is</w:t>
      </w:r>
      <w:r>
        <w:rPr>
          <w:spacing w:val="-10"/>
          <w:w w:val="115"/>
        </w:rPr>
        <w:t> </w:t>
      </w:r>
      <w:r>
        <w:rPr>
          <w:w w:val="115"/>
        </w:rPr>
        <w:t>combined</w:t>
      </w:r>
      <w:r>
        <w:rPr>
          <w:spacing w:val="-10"/>
          <w:w w:val="115"/>
        </w:rPr>
        <w:t> </w:t>
      </w:r>
      <w:r>
        <w:rPr>
          <w:w w:val="115"/>
        </w:rPr>
        <w:t>with</w:t>
      </w:r>
      <w:r>
        <w:rPr>
          <w:spacing w:val="-10"/>
          <w:w w:val="115"/>
        </w:rPr>
        <w:t> </w:t>
      </w:r>
      <w:r>
        <w:rPr>
          <w:w w:val="115"/>
        </w:rPr>
        <w:t>attitudes that treat nationality as a marker for ethnicity and race, and vice versa.</w:t>
      </w:r>
    </w:p>
    <w:p>
      <w:pPr>
        <w:pStyle w:val="BodyText"/>
        <w:spacing w:line="278" w:lineRule="auto"/>
        <w:ind w:left="400"/>
      </w:pPr>
      <w:r>
        <w:rPr>
          <w:w w:val="115"/>
        </w:rPr>
        <w:t>Therein</w:t>
      </w:r>
      <w:r>
        <w:rPr>
          <w:spacing w:val="-18"/>
          <w:w w:val="115"/>
        </w:rPr>
        <w:t> </w:t>
      </w:r>
      <w:r>
        <w:rPr>
          <w:w w:val="115"/>
        </w:rPr>
        <w:t>lies</w:t>
      </w:r>
      <w:r>
        <w:rPr>
          <w:spacing w:val="-18"/>
          <w:w w:val="115"/>
        </w:rPr>
        <w:t> </w:t>
      </w:r>
      <w:r>
        <w:rPr>
          <w:w w:val="115"/>
        </w:rPr>
        <w:t>its</w:t>
      </w:r>
      <w:r>
        <w:rPr>
          <w:spacing w:val="-18"/>
          <w:w w:val="115"/>
        </w:rPr>
        <w:t> </w:t>
      </w:r>
      <w:r>
        <w:rPr>
          <w:w w:val="115"/>
        </w:rPr>
        <w:t>potential</w:t>
      </w:r>
      <w:r>
        <w:rPr>
          <w:spacing w:val="-18"/>
          <w:w w:val="115"/>
        </w:rPr>
        <w:t> </w:t>
      </w:r>
      <w:r>
        <w:rPr>
          <w:w w:val="115"/>
        </w:rPr>
        <w:t>to</w:t>
      </w:r>
      <w:r>
        <w:rPr>
          <w:spacing w:val="-18"/>
          <w:w w:val="115"/>
        </w:rPr>
        <w:t> </w:t>
      </w:r>
      <w:r>
        <w:rPr>
          <w:w w:val="115"/>
        </w:rPr>
        <w:t>harm.</w:t>
      </w:r>
      <w:r>
        <w:rPr>
          <w:spacing w:val="-18"/>
          <w:w w:val="115"/>
        </w:rPr>
        <w:t> </w:t>
      </w:r>
      <w:r>
        <w:rPr>
          <w:w w:val="115"/>
        </w:rPr>
        <w:t>Council </w:t>
      </w:r>
      <w:r>
        <w:rPr>
          <w:spacing w:val="-2"/>
          <w:w w:val="115"/>
        </w:rPr>
        <w:t>Framework</w:t>
      </w:r>
      <w:r>
        <w:rPr>
          <w:spacing w:val="-18"/>
          <w:w w:val="115"/>
        </w:rPr>
        <w:t> </w:t>
      </w:r>
      <w:r>
        <w:rPr>
          <w:spacing w:val="-2"/>
          <w:w w:val="115"/>
        </w:rPr>
        <w:t>Decision</w:t>
      </w:r>
      <w:r>
        <w:rPr>
          <w:spacing w:val="-17"/>
          <w:w w:val="115"/>
        </w:rPr>
        <w:t> </w:t>
      </w:r>
      <w:r>
        <w:rPr>
          <w:spacing w:val="-2"/>
          <w:w w:val="115"/>
        </w:rPr>
        <w:t>2008/913/JHA</w:t>
      </w:r>
      <w:r>
        <w:rPr>
          <w:spacing w:val="-17"/>
          <w:w w:val="115"/>
        </w:rPr>
        <w:t> </w:t>
      </w:r>
      <w:r>
        <w:rPr>
          <w:spacing w:val="-2"/>
          <w:w w:val="115"/>
        </w:rPr>
        <w:t>of</w:t>
      </w:r>
      <w:r>
        <w:rPr>
          <w:spacing w:val="-17"/>
          <w:w w:val="115"/>
        </w:rPr>
        <w:t> </w:t>
      </w:r>
      <w:r>
        <w:rPr>
          <w:spacing w:val="-2"/>
          <w:w w:val="115"/>
        </w:rPr>
        <w:t>28 </w:t>
      </w:r>
      <w:r>
        <w:rPr>
          <w:w w:val="115"/>
        </w:rPr>
        <w:t>November 2008 on combating certain forms</w:t>
      </w:r>
      <w:r>
        <w:rPr>
          <w:spacing w:val="-2"/>
          <w:w w:val="115"/>
        </w:rPr>
        <w:t> </w:t>
      </w:r>
      <w:r>
        <w:rPr>
          <w:w w:val="115"/>
        </w:rPr>
        <w:t>and</w:t>
      </w:r>
      <w:r>
        <w:rPr>
          <w:spacing w:val="-2"/>
          <w:w w:val="115"/>
        </w:rPr>
        <w:t> </w:t>
      </w:r>
      <w:r>
        <w:rPr>
          <w:w w:val="115"/>
        </w:rPr>
        <w:t>expressions</w:t>
      </w:r>
      <w:r>
        <w:rPr>
          <w:spacing w:val="-2"/>
          <w:w w:val="115"/>
        </w:rPr>
        <w:t> </w:t>
      </w:r>
      <w:r>
        <w:rPr>
          <w:w w:val="115"/>
        </w:rPr>
        <w:t>of</w:t>
      </w:r>
      <w:r>
        <w:rPr>
          <w:spacing w:val="-2"/>
          <w:w w:val="115"/>
        </w:rPr>
        <w:t> </w:t>
      </w:r>
      <w:r>
        <w:rPr>
          <w:w w:val="115"/>
        </w:rPr>
        <w:t>racism</w:t>
      </w:r>
      <w:r>
        <w:rPr>
          <w:spacing w:val="-2"/>
          <w:w w:val="115"/>
        </w:rPr>
        <w:t> </w:t>
      </w:r>
      <w:r>
        <w:rPr>
          <w:w w:val="115"/>
        </w:rPr>
        <w:t>and xenophobia</w:t>
      </w:r>
      <w:r>
        <w:rPr>
          <w:spacing w:val="-20"/>
          <w:w w:val="115"/>
        </w:rPr>
        <w:t> </w:t>
      </w:r>
      <w:r>
        <w:rPr>
          <w:w w:val="115"/>
        </w:rPr>
        <w:t>by</w:t>
      </w:r>
      <w:r>
        <w:rPr>
          <w:spacing w:val="-19"/>
          <w:w w:val="115"/>
        </w:rPr>
        <w:t> </w:t>
      </w:r>
      <w:r>
        <w:rPr>
          <w:w w:val="115"/>
        </w:rPr>
        <w:t>means</w:t>
      </w:r>
      <w:r>
        <w:rPr>
          <w:spacing w:val="-19"/>
          <w:w w:val="115"/>
        </w:rPr>
        <w:t> </w:t>
      </w:r>
      <w:r>
        <w:rPr>
          <w:w w:val="115"/>
        </w:rPr>
        <w:t>of</w:t>
      </w:r>
      <w:r>
        <w:rPr>
          <w:spacing w:val="-19"/>
          <w:w w:val="115"/>
        </w:rPr>
        <w:t> </w:t>
      </w:r>
      <w:r>
        <w:rPr>
          <w:w w:val="115"/>
        </w:rPr>
        <w:t>criminal</w:t>
      </w:r>
      <w:r>
        <w:rPr>
          <w:spacing w:val="-19"/>
          <w:w w:val="115"/>
        </w:rPr>
        <w:t> </w:t>
      </w:r>
      <w:r>
        <w:rPr>
          <w:w w:val="115"/>
        </w:rPr>
        <w:t>law,</w:t>
      </w:r>
      <w:r>
        <w:rPr>
          <w:spacing w:val="-20"/>
          <w:w w:val="115"/>
        </w:rPr>
        <w:t> </w:t>
      </w:r>
      <w:r>
        <w:rPr>
          <w:w w:val="115"/>
        </w:rPr>
        <w:t>for</w:t>
      </w:r>
    </w:p>
    <w:p>
      <w:pPr>
        <w:pStyle w:val="BodyText"/>
        <w:spacing w:line="324" w:lineRule="exact"/>
        <w:ind w:left="400"/>
        <w:rPr>
          <w:rFonts w:ascii="Lucida Sans Unicode" w:hAnsi="Lucida Sans Unicode"/>
        </w:rPr>
      </w:pPr>
      <w:r>
        <w:rPr>
          <w:rFonts w:ascii="Lucida Sans Unicode" w:hAnsi="Lucida Sans Unicode"/>
        </w:rPr>
        <w:t>example,</w:t>
      </w:r>
      <w:r>
        <w:rPr>
          <w:rFonts w:ascii="Lucida Sans Unicode" w:hAnsi="Lucida Sans Unicode"/>
          <w:spacing w:val="2"/>
        </w:rPr>
        <w:t> </w:t>
      </w:r>
      <w:r>
        <w:rPr>
          <w:rFonts w:ascii="Lucida Sans Unicode" w:hAnsi="Lucida Sans Unicode"/>
        </w:rPr>
        <w:t>refers</w:t>
      </w:r>
      <w:r>
        <w:rPr>
          <w:rFonts w:ascii="Lucida Sans Unicode" w:hAnsi="Lucida Sans Unicode"/>
          <w:spacing w:val="3"/>
        </w:rPr>
        <w:t> </w:t>
      </w:r>
      <w:r>
        <w:rPr>
          <w:rFonts w:ascii="Lucida Sans Unicode" w:hAnsi="Lucida Sans Unicode"/>
        </w:rPr>
        <w:t>to</w:t>
      </w:r>
      <w:r>
        <w:rPr>
          <w:rFonts w:ascii="Lucida Sans Unicode" w:hAnsi="Lucida Sans Unicode"/>
          <w:spacing w:val="2"/>
        </w:rPr>
        <w:t> </w:t>
      </w:r>
      <w:r>
        <w:rPr>
          <w:rFonts w:ascii="Lucida Sans Unicode" w:hAnsi="Lucida Sans Unicode"/>
        </w:rPr>
        <w:t>groups</w:t>
      </w:r>
      <w:r>
        <w:rPr>
          <w:rFonts w:ascii="Lucida Sans Unicode" w:hAnsi="Lucida Sans Unicode"/>
          <w:spacing w:val="3"/>
        </w:rPr>
        <w:t> </w:t>
      </w:r>
      <w:r>
        <w:rPr>
          <w:rFonts w:ascii="Lucida Sans Unicode" w:hAnsi="Lucida Sans Unicode"/>
        </w:rPr>
        <w:t>“defined</w:t>
      </w:r>
      <w:r>
        <w:rPr>
          <w:rFonts w:ascii="Lucida Sans Unicode" w:hAnsi="Lucida Sans Unicode"/>
          <w:spacing w:val="2"/>
        </w:rPr>
        <w:t> </w:t>
      </w:r>
      <w:r>
        <w:rPr>
          <w:rFonts w:ascii="Lucida Sans Unicode" w:hAnsi="Lucida Sans Unicode"/>
          <w:spacing w:val="-5"/>
        </w:rPr>
        <w:t>by</w:t>
      </w:r>
    </w:p>
    <w:p>
      <w:pPr>
        <w:pStyle w:val="BodyText"/>
        <w:spacing w:line="280" w:lineRule="auto"/>
        <w:ind w:left="400"/>
      </w:pPr>
      <w:r>
        <w:rPr>
          <w:w w:val="110"/>
        </w:rPr>
        <w:t>reference</w:t>
      </w:r>
      <w:r>
        <w:rPr>
          <w:spacing w:val="-1"/>
          <w:w w:val="110"/>
        </w:rPr>
        <w:t> </w:t>
      </w:r>
      <w:r>
        <w:rPr>
          <w:w w:val="110"/>
        </w:rPr>
        <w:t>to</w:t>
      </w:r>
      <w:r>
        <w:rPr>
          <w:spacing w:val="-1"/>
          <w:w w:val="110"/>
        </w:rPr>
        <w:t> </w:t>
      </w:r>
      <w:r>
        <w:rPr>
          <w:w w:val="110"/>
        </w:rPr>
        <w:t>race,</w:t>
      </w:r>
      <w:r>
        <w:rPr>
          <w:spacing w:val="-1"/>
          <w:w w:val="110"/>
        </w:rPr>
        <w:t> </w:t>
      </w:r>
      <w:r>
        <w:rPr>
          <w:w w:val="110"/>
        </w:rPr>
        <w:t>colour,</w:t>
      </w:r>
      <w:r>
        <w:rPr>
          <w:spacing w:val="-1"/>
          <w:w w:val="110"/>
        </w:rPr>
        <w:t> </w:t>
      </w:r>
      <w:r>
        <w:rPr>
          <w:w w:val="110"/>
        </w:rPr>
        <w:t>religion,</w:t>
      </w:r>
      <w:r>
        <w:rPr>
          <w:spacing w:val="-1"/>
          <w:w w:val="110"/>
        </w:rPr>
        <w:t> </w:t>
      </w:r>
      <w:r>
        <w:rPr>
          <w:w w:val="110"/>
        </w:rPr>
        <w:t>descent or national or ethnic origin”</w:t>
      </w:r>
      <w:r>
        <w:rPr>
          <w:w w:val="110"/>
          <w:vertAlign w:val="superscript"/>
        </w:rPr>
        <w:t>43</w:t>
      </w:r>
      <w:r>
        <w:rPr>
          <w:w w:val="110"/>
          <w:vertAlign w:val="baseline"/>
        </w:rPr>
        <w:t>.</w:t>
      </w:r>
    </w:p>
    <w:p>
      <w:pPr>
        <w:pStyle w:val="BodyText"/>
        <w:spacing w:line="320" w:lineRule="exact" w:before="41"/>
        <w:ind w:left="368" w:right="635"/>
      </w:pPr>
      <w:r>
        <w:rPr/>
        <w:br w:type="column"/>
      </w:r>
      <w:r>
        <w:rPr>
          <w:w w:val="110"/>
        </w:rPr>
        <w:t>What matters is that to which reference </w:t>
      </w:r>
      <w:r>
        <w:rPr>
          <w:rFonts w:ascii="Lucida Sans Unicode"/>
        </w:rPr>
        <w:t>is</w:t>
      </w:r>
      <w:r>
        <w:rPr>
          <w:rFonts w:ascii="Lucida Sans Unicode"/>
          <w:spacing w:val="38"/>
        </w:rPr>
        <w:t> </w:t>
      </w:r>
      <w:r>
        <w:rPr>
          <w:rFonts w:ascii="Lucida Sans Unicode"/>
        </w:rPr>
        <w:t>made</w:t>
      </w:r>
      <w:r>
        <w:rPr>
          <w:rFonts w:ascii="Lucida Sans Unicode"/>
          <w:spacing w:val="38"/>
        </w:rPr>
        <w:t> </w:t>
      </w:r>
      <w:r>
        <w:rPr>
          <w:rFonts w:ascii="Lucida Sans Unicode"/>
        </w:rPr>
        <w:t>in</w:t>
      </w:r>
      <w:r>
        <w:rPr>
          <w:rFonts w:ascii="Lucida Sans Unicode"/>
          <w:spacing w:val="38"/>
        </w:rPr>
        <w:t> </w:t>
      </w:r>
      <w:r>
        <w:rPr>
          <w:rFonts w:ascii="Lucida Sans Unicode"/>
        </w:rPr>
        <w:t>defining</w:t>
      </w:r>
      <w:r>
        <w:rPr>
          <w:rFonts w:ascii="Lucida Sans Unicode"/>
          <w:spacing w:val="38"/>
        </w:rPr>
        <w:t> </w:t>
      </w:r>
      <w:r>
        <w:rPr>
          <w:rFonts w:ascii="Lucida Sans Unicode"/>
        </w:rPr>
        <w:t>people</w:t>
      </w:r>
      <w:r>
        <w:rPr>
          <w:rFonts w:ascii="Lucida Sans Unicode"/>
          <w:spacing w:val="38"/>
        </w:rPr>
        <w:t> </w:t>
      </w:r>
      <w:r>
        <w:rPr>
          <w:rFonts w:ascii="Lucida Sans Unicode"/>
        </w:rPr>
        <w:t>as</w:t>
      </w:r>
      <w:r>
        <w:rPr>
          <w:rFonts w:ascii="Lucida Sans Unicode"/>
          <w:spacing w:val="38"/>
        </w:rPr>
        <w:t> </w:t>
      </w:r>
      <w:r>
        <w:rPr>
          <w:rFonts w:ascii="Lucida Sans Unicode"/>
        </w:rPr>
        <w:t>objects</w:t>
      </w:r>
      <w:r>
        <w:rPr>
          <w:rFonts w:ascii="Lucida Sans Unicode"/>
        </w:rPr>
        <w:t> </w:t>
      </w:r>
      <w:r>
        <w:rPr>
          <w:w w:val="110"/>
        </w:rPr>
        <w:t>of hate, not the essential qualities of members of the group. Perception, not identity, is what matters. The European Court of Human Rights in </w:t>
      </w:r>
      <w:r>
        <w:rPr>
          <w:rFonts w:ascii="Verdana"/>
          <w:i/>
          <w:w w:val="110"/>
        </w:rPr>
        <w:t>Biao </w:t>
      </w:r>
      <w:r>
        <w:rPr>
          <w:w w:val="110"/>
        </w:rPr>
        <w:t>was quick to unpack the perception of the</w:t>
      </w:r>
    </w:p>
    <w:p>
      <w:pPr>
        <w:pStyle w:val="BodyText"/>
        <w:spacing w:line="273" w:lineRule="auto" w:before="30"/>
        <w:ind w:left="368" w:right="224"/>
      </w:pPr>
      <w:r>
        <w:rPr>
          <w:w w:val="110"/>
        </w:rPr>
        <w:t>foreign born: assumptions and </w:t>
      </w:r>
      <w:r>
        <w:rPr>
          <w:w w:val="110"/>
        </w:rPr>
        <w:t>prejudices, </w:t>
      </w:r>
      <w:r>
        <w:rPr>
          <w:w w:val="115"/>
        </w:rPr>
        <w:t>advanced without evidence, were the very essence of the discrimination that prevented</w:t>
      </w:r>
      <w:r>
        <w:rPr>
          <w:spacing w:val="-1"/>
          <w:w w:val="115"/>
        </w:rPr>
        <w:t> </w:t>
      </w:r>
      <w:r>
        <w:rPr>
          <w:w w:val="115"/>
        </w:rPr>
        <w:t>Mr</w:t>
      </w:r>
      <w:r>
        <w:rPr>
          <w:spacing w:val="-1"/>
          <w:w w:val="115"/>
        </w:rPr>
        <w:t> </w:t>
      </w:r>
      <w:r>
        <w:rPr>
          <w:rFonts w:ascii="Verdana"/>
          <w:i/>
          <w:w w:val="115"/>
        </w:rPr>
        <w:t>Biao</w:t>
      </w:r>
      <w:r>
        <w:rPr>
          <w:rFonts w:ascii="Verdana"/>
          <w:i/>
          <w:spacing w:val="-21"/>
          <w:w w:val="115"/>
        </w:rPr>
        <w:t> </w:t>
      </w:r>
      <w:r>
        <w:rPr>
          <w:w w:val="115"/>
        </w:rPr>
        <w:t>and</w:t>
      </w:r>
      <w:r>
        <w:rPr>
          <w:spacing w:val="-1"/>
          <w:w w:val="115"/>
        </w:rPr>
        <w:t> </w:t>
      </w:r>
      <w:r>
        <w:rPr>
          <w:w w:val="115"/>
        </w:rPr>
        <w:t>his</w:t>
      </w:r>
      <w:r>
        <w:rPr>
          <w:spacing w:val="-1"/>
          <w:w w:val="115"/>
        </w:rPr>
        <w:t> </w:t>
      </w:r>
      <w:r>
        <w:rPr>
          <w:w w:val="115"/>
        </w:rPr>
        <w:t>wife</w:t>
      </w:r>
      <w:r>
        <w:rPr>
          <w:spacing w:val="-1"/>
          <w:w w:val="115"/>
        </w:rPr>
        <w:t> </w:t>
      </w:r>
      <w:r>
        <w:rPr>
          <w:w w:val="115"/>
        </w:rPr>
        <w:t>from enjoying their right to family life.</w:t>
      </w:r>
    </w:p>
    <w:p>
      <w:pPr>
        <w:pStyle w:val="BodyText"/>
        <w:spacing w:line="273" w:lineRule="auto" w:before="249"/>
        <w:ind w:left="368" w:right="635"/>
      </w:pPr>
      <w:r>
        <w:rPr>
          <w:w w:val="110"/>
        </w:rPr>
        <w:t>One can envisage the squeamishness displayed by the Advocate General</w:t>
      </w:r>
      <w:r>
        <w:rPr>
          <w:spacing w:val="80"/>
          <w:w w:val="110"/>
        </w:rPr>
        <w:t> </w:t>
      </w:r>
      <w:r>
        <w:rPr>
          <w:w w:val="110"/>
        </w:rPr>
        <w:t>and</w:t>
      </w:r>
      <w:r>
        <w:rPr>
          <w:spacing w:val="-19"/>
          <w:w w:val="110"/>
        </w:rPr>
        <w:t> </w:t>
      </w:r>
      <w:r>
        <w:rPr>
          <w:w w:val="110"/>
        </w:rPr>
        <w:t>by</w:t>
      </w:r>
      <w:r>
        <w:rPr>
          <w:spacing w:val="-18"/>
          <w:w w:val="110"/>
        </w:rPr>
        <w:t> </w:t>
      </w:r>
      <w:r>
        <w:rPr>
          <w:w w:val="110"/>
        </w:rPr>
        <w:t>the</w:t>
      </w:r>
      <w:r>
        <w:rPr>
          <w:spacing w:val="-17"/>
          <w:w w:val="110"/>
        </w:rPr>
        <w:t> </w:t>
      </w:r>
      <w:r>
        <w:rPr>
          <w:w w:val="110"/>
        </w:rPr>
        <w:t>Court</w:t>
      </w:r>
      <w:r>
        <w:rPr>
          <w:spacing w:val="-12"/>
          <w:w w:val="110"/>
        </w:rPr>
        <w:t> </w:t>
      </w:r>
      <w:r>
        <w:rPr>
          <w:w w:val="110"/>
        </w:rPr>
        <w:t>in</w:t>
      </w:r>
      <w:r>
        <w:rPr>
          <w:spacing w:val="-13"/>
          <w:w w:val="110"/>
        </w:rPr>
        <w:t> </w:t>
      </w:r>
      <w:r>
        <w:rPr>
          <w:rFonts w:ascii="Verdana"/>
          <w:i/>
          <w:w w:val="110"/>
        </w:rPr>
        <w:t>Jyske</w:t>
      </w:r>
      <w:r>
        <w:rPr>
          <w:rFonts w:ascii="Verdana"/>
          <w:i/>
          <w:spacing w:val="-24"/>
          <w:w w:val="110"/>
        </w:rPr>
        <w:t> </w:t>
      </w:r>
      <w:r>
        <w:rPr>
          <w:rFonts w:ascii="Verdana"/>
          <w:i/>
          <w:w w:val="110"/>
        </w:rPr>
        <w:t>Finans</w:t>
      </w:r>
      <w:r>
        <w:rPr>
          <w:rFonts w:ascii="Verdana"/>
          <w:i/>
          <w:spacing w:val="-23"/>
          <w:w w:val="110"/>
        </w:rPr>
        <w:t> </w:t>
      </w:r>
      <w:r>
        <w:rPr>
          <w:w w:val="110"/>
        </w:rPr>
        <w:t>being carried</w:t>
      </w:r>
      <w:r>
        <w:rPr>
          <w:spacing w:val="6"/>
          <w:w w:val="110"/>
        </w:rPr>
        <w:t> </w:t>
      </w:r>
      <w:r>
        <w:rPr>
          <w:w w:val="110"/>
        </w:rPr>
        <w:t>over</w:t>
      </w:r>
      <w:r>
        <w:rPr>
          <w:spacing w:val="6"/>
          <w:w w:val="110"/>
        </w:rPr>
        <w:t> </w:t>
      </w:r>
      <w:r>
        <w:rPr>
          <w:w w:val="110"/>
        </w:rPr>
        <w:t>into</w:t>
      </w:r>
      <w:r>
        <w:rPr>
          <w:spacing w:val="6"/>
          <w:w w:val="110"/>
        </w:rPr>
        <w:t> </w:t>
      </w:r>
      <w:r>
        <w:rPr>
          <w:w w:val="110"/>
        </w:rPr>
        <w:t>cases</w:t>
      </w:r>
      <w:r>
        <w:rPr>
          <w:spacing w:val="6"/>
          <w:w w:val="110"/>
        </w:rPr>
        <w:t> </w:t>
      </w:r>
      <w:r>
        <w:rPr>
          <w:w w:val="110"/>
        </w:rPr>
        <w:t>of,</w:t>
      </w:r>
      <w:r>
        <w:rPr>
          <w:spacing w:val="6"/>
          <w:w w:val="110"/>
        </w:rPr>
        <w:t> </w:t>
      </w:r>
      <w:r>
        <w:rPr>
          <w:w w:val="110"/>
        </w:rPr>
        <w:t>for</w:t>
      </w:r>
      <w:r>
        <w:rPr>
          <w:spacing w:val="6"/>
          <w:w w:val="110"/>
        </w:rPr>
        <w:t> </w:t>
      </w:r>
      <w:r>
        <w:rPr>
          <w:spacing w:val="-2"/>
          <w:w w:val="110"/>
        </w:rPr>
        <w:t>example,</w:t>
      </w:r>
    </w:p>
    <w:p>
      <w:pPr>
        <w:pStyle w:val="BodyText"/>
        <w:spacing w:line="278" w:lineRule="auto" w:before="2"/>
        <w:ind w:left="368" w:right="452"/>
      </w:pPr>
      <w:r>
        <w:rPr>
          <w:spacing w:val="-2"/>
          <w:w w:val="115"/>
        </w:rPr>
        <w:t>religious</w:t>
      </w:r>
      <w:r>
        <w:rPr>
          <w:spacing w:val="-16"/>
          <w:w w:val="115"/>
        </w:rPr>
        <w:t> </w:t>
      </w:r>
      <w:r>
        <w:rPr>
          <w:spacing w:val="-2"/>
          <w:w w:val="115"/>
        </w:rPr>
        <w:t>discrimination</w:t>
      </w:r>
      <w:r>
        <w:rPr>
          <w:spacing w:val="-16"/>
          <w:w w:val="115"/>
        </w:rPr>
        <w:t> </w:t>
      </w:r>
      <w:r>
        <w:rPr>
          <w:spacing w:val="-2"/>
          <w:w w:val="115"/>
        </w:rPr>
        <w:t>where</w:t>
      </w:r>
      <w:r>
        <w:rPr>
          <w:spacing w:val="-16"/>
          <w:w w:val="115"/>
        </w:rPr>
        <w:t> </w:t>
      </w:r>
      <w:r>
        <w:rPr>
          <w:spacing w:val="-2"/>
          <w:w w:val="115"/>
        </w:rPr>
        <w:t>the</w:t>
      </w:r>
      <w:r>
        <w:rPr>
          <w:spacing w:val="-16"/>
          <w:w w:val="115"/>
        </w:rPr>
        <w:t> </w:t>
      </w:r>
      <w:r>
        <w:rPr>
          <w:spacing w:val="-2"/>
          <w:w w:val="115"/>
        </w:rPr>
        <w:t>desire </w:t>
      </w:r>
      <w:r>
        <w:rPr>
          <w:w w:val="115"/>
        </w:rPr>
        <w:t>not</w:t>
      </w:r>
      <w:r>
        <w:rPr>
          <w:spacing w:val="-20"/>
          <w:w w:val="115"/>
        </w:rPr>
        <w:t> </w:t>
      </w:r>
      <w:r>
        <w:rPr>
          <w:w w:val="115"/>
        </w:rPr>
        <w:t>to</w:t>
      </w:r>
      <w:r>
        <w:rPr>
          <w:spacing w:val="-19"/>
          <w:w w:val="115"/>
        </w:rPr>
        <w:t> </w:t>
      </w:r>
      <w:r>
        <w:rPr>
          <w:w w:val="115"/>
        </w:rPr>
        <w:t>make</w:t>
      </w:r>
      <w:r>
        <w:rPr>
          <w:spacing w:val="-19"/>
          <w:w w:val="115"/>
        </w:rPr>
        <w:t> </w:t>
      </w:r>
      <w:r>
        <w:rPr>
          <w:w w:val="115"/>
        </w:rPr>
        <w:t>assumptions</w:t>
      </w:r>
      <w:r>
        <w:rPr>
          <w:spacing w:val="-19"/>
          <w:w w:val="115"/>
        </w:rPr>
        <w:t> </w:t>
      </w:r>
      <w:r>
        <w:rPr>
          <w:w w:val="115"/>
        </w:rPr>
        <w:t>about</w:t>
      </w:r>
      <w:r>
        <w:rPr>
          <w:spacing w:val="-19"/>
          <w:w w:val="115"/>
        </w:rPr>
        <w:t> </w:t>
      </w:r>
      <w:r>
        <w:rPr>
          <w:w w:val="115"/>
        </w:rPr>
        <w:t>persons of a particular faith could blind the</w:t>
      </w:r>
      <w:r>
        <w:rPr>
          <w:spacing w:val="40"/>
          <w:w w:val="115"/>
        </w:rPr>
        <w:t> </w:t>
      </w:r>
      <w:r>
        <w:rPr>
          <w:w w:val="115"/>
        </w:rPr>
        <w:t>court</w:t>
      </w:r>
      <w:r>
        <w:rPr>
          <w:spacing w:val="-2"/>
          <w:w w:val="115"/>
        </w:rPr>
        <w:t> </w:t>
      </w:r>
      <w:r>
        <w:rPr>
          <w:w w:val="115"/>
        </w:rPr>
        <w:t>to</w:t>
      </w:r>
      <w:r>
        <w:rPr>
          <w:spacing w:val="-2"/>
          <w:w w:val="115"/>
        </w:rPr>
        <w:t> </w:t>
      </w:r>
      <w:r>
        <w:rPr>
          <w:w w:val="115"/>
        </w:rPr>
        <w:t>the</w:t>
      </w:r>
      <w:r>
        <w:rPr>
          <w:spacing w:val="-2"/>
          <w:w w:val="115"/>
        </w:rPr>
        <w:t> </w:t>
      </w:r>
      <w:r>
        <w:rPr>
          <w:w w:val="115"/>
        </w:rPr>
        <w:t>assumptions</w:t>
      </w:r>
      <w:r>
        <w:rPr>
          <w:spacing w:val="-2"/>
          <w:w w:val="115"/>
        </w:rPr>
        <w:t> </w:t>
      </w:r>
      <w:r>
        <w:rPr>
          <w:w w:val="115"/>
        </w:rPr>
        <w:t>that</w:t>
      </w:r>
      <w:r>
        <w:rPr>
          <w:spacing w:val="-2"/>
          <w:w w:val="115"/>
        </w:rPr>
        <w:t> </w:t>
      </w:r>
      <w:r>
        <w:rPr>
          <w:w w:val="115"/>
        </w:rPr>
        <w:t>are</w:t>
      </w:r>
      <w:r>
        <w:rPr>
          <w:spacing w:val="-2"/>
          <w:w w:val="115"/>
        </w:rPr>
        <w:t> </w:t>
      </w:r>
      <w:r>
        <w:rPr>
          <w:w w:val="115"/>
        </w:rPr>
        <w:t>made about</w:t>
      </w:r>
      <w:r>
        <w:rPr>
          <w:spacing w:val="-4"/>
          <w:w w:val="115"/>
        </w:rPr>
        <w:t> </w:t>
      </w:r>
      <w:r>
        <w:rPr>
          <w:w w:val="115"/>
        </w:rPr>
        <w:t>them</w:t>
      </w:r>
      <w:r>
        <w:rPr>
          <w:spacing w:val="-4"/>
          <w:w w:val="115"/>
        </w:rPr>
        <w:t> </w:t>
      </w:r>
      <w:r>
        <w:rPr>
          <w:w w:val="115"/>
        </w:rPr>
        <w:t>on</w:t>
      </w:r>
      <w:r>
        <w:rPr>
          <w:spacing w:val="-4"/>
          <w:w w:val="115"/>
        </w:rPr>
        <w:t> </w:t>
      </w:r>
      <w:r>
        <w:rPr>
          <w:w w:val="115"/>
        </w:rPr>
        <w:t>a</w:t>
      </w:r>
      <w:r>
        <w:rPr>
          <w:spacing w:val="-4"/>
          <w:w w:val="115"/>
        </w:rPr>
        <w:t> </w:t>
      </w:r>
      <w:r>
        <w:rPr>
          <w:w w:val="115"/>
        </w:rPr>
        <w:t>daily</w:t>
      </w:r>
      <w:r>
        <w:rPr>
          <w:spacing w:val="-4"/>
          <w:w w:val="115"/>
        </w:rPr>
        <w:t> </w:t>
      </w:r>
      <w:r>
        <w:rPr>
          <w:w w:val="115"/>
        </w:rPr>
        <w:t>basis</w:t>
      </w:r>
      <w:r>
        <w:rPr>
          <w:spacing w:val="-4"/>
          <w:w w:val="115"/>
        </w:rPr>
        <w:t> </w:t>
      </w:r>
      <w:r>
        <w:rPr>
          <w:w w:val="115"/>
        </w:rPr>
        <w:t>and</w:t>
      </w:r>
      <w:r>
        <w:rPr>
          <w:spacing w:val="-4"/>
          <w:w w:val="115"/>
        </w:rPr>
        <w:t> </w:t>
      </w:r>
      <w:r>
        <w:rPr>
          <w:w w:val="115"/>
        </w:rPr>
        <w:t>lead</w:t>
      </w:r>
      <w:r>
        <w:rPr>
          <w:spacing w:val="-4"/>
          <w:w w:val="115"/>
        </w:rPr>
        <w:t> </w:t>
      </w:r>
      <w:r>
        <w:rPr>
          <w:w w:val="115"/>
        </w:rPr>
        <w:t>to discrimination against them.</w:t>
      </w:r>
    </w:p>
    <w:p>
      <w:pPr>
        <w:pStyle w:val="BodyText"/>
        <w:spacing w:line="273" w:lineRule="auto" w:before="239"/>
        <w:ind w:left="368" w:right="224"/>
      </w:pPr>
      <w:r>
        <w:rPr>
          <w:w w:val="115"/>
        </w:rPr>
        <w:t>As</w:t>
      </w:r>
      <w:r>
        <w:rPr>
          <w:spacing w:val="-5"/>
          <w:w w:val="115"/>
        </w:rPr>
        <w:t> </w:t>
      </w:r>
      <w:r>
        <w:rPr>
          <w:w w:val="115"/>
        </w:rPr>
        <w:t>Shera</w:t>
      </w:r>
      <w:r>
        <w:rPr>
          <w:spacing w:val="-5"/>
          <w:w w:val="115"/>
        </w:rPr>
        <w:t> </w:t>
      </w:r>
      <w:r>
        <w:rPr>
          <w:w w:val="115"/>
        </w:rPr>
        <w:t>Atrey</w:t>
      </w:r>
      <w:r>
        <w:rPr>
          <w:spacing w:val="-5"/>
          <w:w w:val="115"/>
        </w:rPr>
        <w:t> </w:t>
      </w:r>
      <w:r>
        <w:rPr>
          <w:w w:val="115"/>
        </w:rPr>
        <w:t>explains</w:t>
      </w:r>
      <w:r>
        <w:rPr>
          <w:spacing w:val="-5"/>
          <w:w w:val="115"/>
        </w:rPr>
        <w:t> </w:t>
      </w:r>
      <w:r>
        <w:rPr>
          <w:w w:val="115"/>
        </w:rPr>
        <w:t>in</w:t>
      </w:r>
      <w:r>
        <w:rPr>
          <w:spacing w:val="-5"/>
          <w:w w:val="115"/>
        </w:rPr>
        <w:t> </w:t>
      </w:r>
      <w:r>
        <w:rPr>
          <w:w w:val="115"/>
        </w:rPr>
        <w:t>her</w:t>
      </w:r>
      <w:r>
        <w:rPr>
          <w:spacing w:val="-5"/>
          <w:w w:val="115"/>
        </w:rPr>
        <w:t> </w:t>
      </w:r>
      <w:r>
        <w:rPr>
          <w:w w:val="115"/>
        </w:rPr>
        <w:t>careful </w:t>
      </w:r>
      <w:r>
        <w:rPr>
          <w:w w:val="110"/>
        </w:rPr>
        <w:t>article</w:t>
      </w:r>
      <w:r>
        <w:rPr>
          <w:spacing w:val="-7"/>
          <w:w w:val="110"/>
        </w:rPr>
        <w:t> </w:t>
      </w:r>
      <w:r>
        <w:rPr>
          <w:w w:val="110"/>
        </w:rPr>
        <w:t>about</w:t>
      </w:r>
      <w:r>
        <w:rPr>
          <w:spacing w:val="-6"/>
          <w:w w:val="110"/>
        </w:rPr>
        <w:t> </w:t>
      </w:r>
      <w:r>
        <w:rPr>
          <w:rFonts w:ascii="Verdana"/>
          <w:i/>
          <w:w w:val="110"/>
        </w:rPr>
        <w:t>Jyske</w:t>
      </w:r>
      <w:r>
        <w:rPr>
          <w:rFonts w:ascii="Verdana"/>
          <w:i/>
          <w:spacing w:val="-24"/>
          <w:w w:val="110"/>
        </w:rPr>
        <w:t> </w:t>
      </w:r>
      <w:r>
        <w:rPr>
          <w:rFonts w:ascii="Verdana"/>
          <w:i/>
          <w:w w:val="110"/>
        </w:rPr>
        <w:t>Finans</w:t>
      </w:r>
      <w:r>
        <w:rPr>
          <w:w w:val="110"/>
          <w:vertAlign w:val="superscript"/>
        </w:rPr>
        <w:t>44</w:t>
      </w:r>
      <w:r>
        <w:rPr>
          <w:spacing w:val="-5"/>
          <w:w w:val="110"/>
          <w:vertAlign w:val="baseline"/>
        </w:rPr>
        <w:t> </w:t>
      </w:r>
      <w:r>
        <w:rPr>
          <w:w w:val="110"/>
          <w:vertAlign w:val="baseline"/>
        </w:rPr>
        <w:t>it</w:t>
      </w:r>
      <w:r>
        <w:rPr>
          <w:spacing w:val="-6"/>
          <w:w w:val="110"/>
          <w:vertAlign w:val="baseline"/>
        </w:rPr>
        <w:t> </w:t>
      </w:r>
      <w:r>
        <w:rPr>
          <w:w w:val="110"/>
          <w:vertAlign w:val="baseline"/>
        </w:rPr>
        <w:t>delimits</w:t>
      </w:r>
      <w:r>
        <w:rPr>
          <w:spacing w:val="-6"/>
          <w:w w:val="110"/>
          <w:vertAlign w:val="baseline"/>
        </w:rPr>
        <w:t> </w:t>
      </w:r>
      <w:r>
        <w:rPr>
          <w:w w:val="110"/>
          <w:vertAlign w:val="baseline"/>
        </w:rPr>
        <w:t>the </w:t>
      </w:r>
      <w:r>
        <w:rPr>
          <w:w w:val="115"/>
          <w:vertAlign w:val="baseline"/>
        </w:rPr>
        <w:t>possibility</w:t>
      </w:r>
      <w:r>
        <w:rPr>
          <w:spacing w:val="-7"/>
          <w:w w:val="115"/>
          <w:vertAlign w:val="baseline"/>
        </w:rPr>
        <w:t> </w:t>
      </w:r>
      <w:r>
        <w:rPr>
          <w:w w:val="115"/>
          <w:vertAlign w:val="baseline"/>
        </w:rPr>
        <w:t>of</w:t>
      </w:r>
      <w:r>
        <w:rPr>
          <w:spacing w:val="-7"/>
          <w:w w:val="115"/>
          <w:vertAlign w:val="baseline"/>
        </w:rPr>
        <w:t> </w:t>
      </w:r>
      <w:r>
        <w:rPr>
          <w:w w:val="115"/>
          <w:vertAlign w:val="baseline"/>
        </w:rPr>
        <w:t>claiming</w:t>
      </w:r>
      <w:r>
        <w:rPr>
          <w:spacing w:val="-7"/>
          <w:w w:val="115"/>
          <w:vertAlign w:val="baseline"/>
        </w:rPr>
        <w:t> </w:t>
      </w:r>
      <w:r>
        <w:rPr>
          <w:w w:val="115"/>
          <w:vertAlign w:val="baseline"/>
        </w:rPr>
        <w:t>race</w:t>
      </w:r>
      <w:r>
        <w:rPr>
          <w:spacing w:val="-7"/>
          <w:w w:val="115"/>
          <w:vertAlign w:val="baseline"/>
        </w:rPr>
        <w:t> </w:t>
      </w:r>
      <w:r>
        <w:rPr>
          <w:w w:val="115"/>
          <w:vertAlign w:val="baseline"/>
        </w:rPr>
        <w:t>discrimination under</w:t>
      </w:r>
      <w:r>
        <w:rPr>
          <w:spacing w:val="-3"/>
          <w:w w:val="115"/>
          <w:vertAlign w:val="baseline"/>
        </w:rPr>
        <w:t> </w:t>
      </w:r>
      <w:r>
        <w:rPr>
          <w:w w:val="115"/>
          <w:vertAlign w:val="baseline"/>
        </w:rPr>
        <w:t>EU</w:t>
      </w:r>
      <w:r>
        <w:rPr>
          <w:spacing w:val="-3"/>
          <w:w w:val="115"/>
          <w:vertAlign w:val="baseline"/>
        </w:rPr>
        <w:t> </w:t>
      </w:r>
      <w:r>
        <w:rPr>
          <w:w w:val="115"/>
          <w:vertAlign w:val="baseline"/>
        </w:rPr>
        <w:t>law</w:t>
      </w:r>
      <w:r>
        <w:rPr>
          <w:spacing w:val="-3"/>
          <w:w w:val="115"/>
          <w:vertAlign w:val="baseline"/>
        </w:rPr>
        <w:t> </w:t>
      </w:r>
      <w:r>
        <w:rPr>
          <w:w w:val="115"/>
          <w:vertAlign w:val="baseline"/>
        </w:rPr>
        <w:t>by</w:t>
      </w:r>
      <w:r>
        <w:rPr>
          <w:spacing w:val="-3"/>
          <w:w w:val="115"/>
          <w:vertAlign w:val="baseline"/>
        </w:rPr>
        <w:t> </w:t>
      </w:r>
      <w:r>
        <w:rPr>
          <w:w w:val="115"/>
          <w:vertAlign w:val="baseline"/>
        </w:rPr>
        <w:t>subsuming</w:t>
      </w:r>
      <w:r>
        <w:rPr>
          <w:spacing w:val="-3"/>
          <w:w w:val="115"/>
          <w:vertAlign w:val="baseline"/>
        </w:rPr>
        <w:t> </w:t>
      </w:r>
      <w:r>
        <w:rPr>
          <w:w w:val="115"/>
          <w:vertAlign w:val="baseline"/>
        </w:rPr>
        <w:t>race</w:t>
      </w:r>
      <w:r>
        <w:rPr>
          <w:spacing w:val="-3"/>
          <w:w w:val="115"/>
          <w:vertAlign w:val="baseline"/>
        </w:rPr>
        <w:t> </w:t>
      </w:r>
      <w:r>
        <w:rPr>
          <w:w w:val="115"/>
          <w:vertAlign w:val="baseline"/>
        </w:rPr>
        <w:t>and racism within ethnic origin, the head of</w:t>
      </w:r>
    </w:p>
    <w:p>
      <w:pPr>
        <w:pStyle w:val="BodyText"/>
        <w:spacing w:line="218" w:lineRule="auto"/>
        <w:ind w:left="368" w:right="459"/>
      </w:pPr>
      <w:r>
        <w:rPr>
          <w:rFonts w:ascii="Lucida Sans Unicode" w:hAnsi="Lucida Sans Unicode"/>
        </w:rPr>
        <w:t>discrimination identified by the </w:t>
      </w:r>
      <w:r>
        <w:rPr>
          <w:rFonts w:ascii="Lucida Sans Unicode" w:hAnsi="Lucida Sans Unicode"/>
        </w:rPr>
        <w:t>referring court.</w:t>
      </w:r>
      <w:r>
        <w:rPr>
          <w:rFonts w:ascii="Lucida Sans Unicode" w:hAnsi="Lucida Sans Unicode"/>
          <w:spacing w:val="40"/>
        </w:rPr>
        <w:t> </w:t>
      </w:r>
      <w:r>
        <w:rPr>
          <w:rFonts w:ascii="Lucida Sans Unicode" w:hAnsi="Lucida Sans Unicode"/>
        </w:rPr>
        <w:t>She identifies the Advocate </w:t>
      </w:r>
      <w:r>
        <w:rPr/>
        <w:t>General</w:t>
      </w:r>
      <w:r>
        <w:rPr>
          <w:spacing w:val="66"/>
        </w:rPr>
        <w:t> </w:t>
      </w:r>
      <w:r>
        <w:rPr/>
        <w:t>and</w:t>
      </w:r>
      <w:r>
        <w:rPr>
          <w:spacing w:val="66"/>
        </w:rPr>
        <w:t> </w:t>
      </w:r>
      <w:r>
        <w:rPr/>
        <w:t>the</w:t>
      </w:r>
      <w:r>
        <w:rPr>
          <w:spacing w:val="66"/>
        </w:rPr>
        <w:t> </w:t>
      </w:r>
      <w:r>
        <w:rPr/>
        <w:t>European</w:t>
      </w:r>
      <w:r>
        <w:rPr>
          <w:spacing w:val="66"/>
        </w:rPr>
        <w:t> </w:t>
      </w:r>
      <w:r>
        <w:rPr/>
        <w:t>Court’s</w:t>
      </w:r>
    </w:p>
    <w:p>
      <w:pPr>
        <w:pStyle w:val="BodyText"/>
        <w:spacing w:line="278" w:lineRule="auto" w:before="48"/>
        <w:ind w:left="368" w:right="485"/>
      </w:pPr>
      <w:r>
        <w:rPr>
          <w:w w:val="115"/>
        </w:rPr>
        <w:t>“unease” at having to determine race as resulting in their not considering race discrimination separately from discrimination</w:t>
      </w:r>
      <w:r>
        <w:rPr>
          <w:spacing w:val="-15"/>
          <w:w w:val="115"/>
        </w:rPr>
        <w:t> </w:t>
      </w:r>
      <w:r>
        <w:rPr>
          <w:w w:val="115"/>
        </w:rPr>
        <w:t>on</w:t>
      </w:r>
      <w:r>
        <w:rPr>
          <w:spacing w:val="-15"/>
          <w:w w:val="115"/>
        </w:rPr>
        <w:t> </w:t>
      </w:r>
      <w:r>
        <w:rPr>
          <w:w w:val="115"/>
        </w:rPr>
        <w:t>the</w:t>
      </w:r>
      <w:r>
        <w:rPr>
          <w:spacing w:val="-15"/>
          <w:w w:val="115"/>
        </w:rPr>
        <w:t> </w:t>
      </w:r>
      <w:r>
        <w:rPr>
          <w:w w:val="115"/>
        </w:rPr>
        <w:t>grounds</w:t>
      </w:r>
      <w:r>
        <w:rPr>
          <w:spacing w:val="-15"/>
          <w:w w:val="115"/>
        </w:rPr>
        <w:t> </w:t>
      </w:r>
      <w:r>
        <w:rPr>
          <w:w w:val="115"/>
        </w:rPr>
        <w:t>of</w:t>
      </w:r>
      <w:r>
        <w:rPr>
          <w:spacing w:val="-15"/>
          <w:w w:val="115"/>
        </w:rPr>
        <w:t> </w:t>
      </w:r>
      <w:r>
        <w:rPr>
          <w:w w:val="115"/>
        </w:rPr>
        <w:t>ethnic origin, and thus, at all.</w:t>
      </w:r>
    </w:p>
    <w:p>
      <w:pPr>
        <w:spacing w:after="0" w:line="278" w:lineRule="auto"/>
        <w:sectPr>
          <w:type w:val="continuous"/>
          <w:pgSz w:w="11910" w:h="16840"/>
          <w:pgMar w:top="580" w:bottom="280" w:left="320" w:right="520"/>
          <w:cols w:num="2" w:equalWidth="0">
            <w:col w:w="5395" w:space="40"/>
            <w:col w:w="5635"/>
          </w:cols>
        </w:sectPr>
      </w:pPr>
    </w:p>
    <w:p>
      <w:pPr>
        <w:pStyle w:val="BodyText"/>
        <w:rPr>
          <w:sz w:val="20"/>
        </w:rPr>
      </w:pPr>
      <w:r>
        <w:rPr/>
        <mc:AlternateContent>
          <mc:Choice Requires="wps">
            <w:drawing>
              <wp:anchor distT="0" distB="0" distL="0" distR="0" allowOverlap="1" layoutInCell="1" locked="0" behindDoc="1" simplePos="0" relativeHeight="486663680">
                <wp:simplePos x="0" y="0"/>
                <wp:positionH relativeFrom="page">
                  <wp:posOffset>0</wp:posOffset>
                </wp:positionH>
                <wp:positionV relativeFrom="page">
                  <wp:posOffset>0</wp:posOffset>
                </wp:positionV>
                <wp:extent cx="7560309" cy="10692130"/>
                <wp:effectExtent l="0" t="0" r="0" b="0"/>
                <wp:wrapNone/>
                <wp:docPr id="219" name="Graphic 219"/>
                <wp:cNvGraphicFramePr>
                  <a:graphicFrameLocks/>
                </wp:cNvGraphicFramePr>
                <a:graphic>
                  <a:graphicData uri="http://schemas.microsoft.com/office/word/2010/wordprocessingShape">
                    <wps:wsp>
                      <wps:cNvPr id="219" name="Graphic 219"/>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E8E0F0"/>
                        </a:solidFill>
                      </wps:spPr>
                      <wps:bodyPr wrap="square" lIns="0" tIns="0" rIns="0" bIns="0" rtlCol="0">
                        <a:prstTxWarp prst="textNoShape">
                          <a:avLst/>
                        </a:prstTxWarp>
                        <a:noAutofit/>
                      </wps:bodyPr>
                    </wps:wsp>
                  </a:graphicData>
                </a:graphic>
              </wp:anchor>
            </w:drawing>
          </mc:Choice>
          <mc:Fallback>
            <w:pict>
              <v:rect style="position:absolute;margin-left:0pt;margin-top:0pt;width:595.276001pt;height:841.890015pt;mso-position-horizontal-relative:page;mso-position-vertical-relative:page;z-index:-16652800" id="docshape175" filled="true" fillcolor="#e8e0f0" stroked="false">
                <v:fill type="solid"/>
                <w10:wrap type="none"/>
              </v:rect>
            </w:pict>
          </mc:Fallback>
        </mc:AlternateContent>
      </w:r>
    </w:p>
    <w:p>
      <w:pPr>
        <w:pStyle w:val="BodyText"/>
        <w:rPr>
          <w:sz w:val="20"/>
        </w:rPr>
      </w:pPr>
    </w:p>
    <w:p>
      <w:pPr>
        <w:pStyle w:val="BodyText"/>
        <w:spacing w:before="107"/>
        <w:rPr>
          <w:sz w:val="20"/>
        </w:rPr>
      </w:pPr>
    </w:p>
    <w:p>
      <w:pPr>
        <w:pStyle w:val="BodyText"/>
        <w:spacing w:line="20" w:lineRule="exact"/>
        <w:ind w:left="400"/>
        <w:rPr>
          <w:sz w:val="2"/>
        </w:rPr>
      </w:pPr>
      <w:r>
        <w:rPr>
          <w:sz w:val="2"/>
        </w:rPr>
        <mc:AlternateContent>
          <mc:Choice Requires="wps">
            <w:drawing>
              <wp:inline distT="0" distB="0" distL="0" distR="0">
                <wp:extent cx="6645909" cy="12700"/>
                <wp:effectExtent l="9525" t="0" r="2540" b="6350"/>
                <wp:docPr id="220" name="Group 220"/>
                <wp:cNvGraphicFramePr>
                  <a:graphicFrameLocks/>
                </wp:cNvGraphicFramePr>
                <a:graphic>
                  <a:graphicData uri="http://schemas.microsoft.com/office/word/2010/wordprocessingGroup">
                    <wpg:wgp>
                      <wpg:cNvPr id="220" name="Group 220"/>
                      <wpg:cNvGrpSpPr/>
                      <wpg:grpSpPr>
                        <a:xfrm>
                          <a:off x="0" y="0"/>
                          <a:ext cx="6645909" cy="12700"/>
                          <a:chExt cx="6645909" cy="12700"/>
                        </a:xfrm>
                      </wpg:grpSpPr>
                      <wps:wsp>
                        <wps:cNvPr id="221" name="Graphic 221"/>
                        <wps:cNvSpPr/>
                        <wps:spPr>
                          <a:xfrm>
                            <a:off x="0" y="6350"/>
                            <a:ext cx="6645909" cy="1270"/>
                          </a:xfrm>
                          <a:custGeom>
                            <a:avLst/>
                            <a:gdLst/>
                            <a:ahLst/>
                            <a:cxnLst/>
                            <a:rect l="l" t="t" r="r" b="b"/>
                            <a:pathLst>
                              <a:path w="6645909" h="0">
                                <a:moveTo>
                                  <a:pt x="0" y="0"/>
                                </a:moveTo>
                                <a:lnTo>
                                  <a:pt x="6645605" y="0"/>
                                </a:lnTo>
                              </a:path>
                            </a:pathLst>
                          </a:custGeom>
                          <a:ln w="1270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523.3pt;height:1pt;mso-position-horizontal-relative:char;mso-position-vertical-relative:line" id="docshapegroup176" coordorigin="0,0" coordsize="10466,20">
                <v:line style="position:absolute" from="0,10" to="10466,10" stroked="true" strokeweight="1pt" strokecolor="#77328a">
                  <v:stroke dashstyle="solid"/>
                </v:line>
              </v:group>
            </w:pict>
          </mc:Fallback>
        </mc:AlternateContent>
      </w:r>
      <w:r>
        <w:rPr>
          <w:sz w:val="2"/>
        </w:rPr>
      </w:r>
    </w:p>
    <w:p>
      <w:pPr>
        <w:pStyle w:val="BodyText"/>
        <w:spacing w:before="1"/>
        <w:rPr>
          <w:sz w:val="18"/>
        </w:rPr>
      </w:pPr>
    </w:p>
    <w:p>
      <w:pPr>
        <w:tabs>
          <w:tab w:pos="796" w:val="left" w:leader="none"/>
        </w:tabs>
        <w:spacing w:line="249" w:lineRule="auto" w:before="0"/>
        <w:ind w:left="796" w:right="517" w:hanging="397"/>
        <w:jc w:val="left"/>
        <w:rPr>
          <w:sz w:val="18"/>
        </w:rPr>
      </w:pPr>
      <w:r>
        <w:rPr>
          <w:spacing w:val="-6"/>
          <w:w w:val="115"/>
          <w:sz w:val="18"/>
          <w:vertAlign w:val="superscript"/>
        </w:rPr>
        <w:t>43</w:t>
      </w:r>
      <w:r>
        <w:rPr>
          <w:sz w:val="18"/>
          <w:vertAlign w:val="baseline"/>
        </w:rPr>
        <w:tab/>
      </w:r>
      <w:r>
        <w:rPr>
          <w:spacing w:val="-2"/>
          <w:w w:val="115"/>
          <w:sz w:val="18"/>
          <w:vertAlign w:val="baseline"/>
        </w:rPr>
        <w:t>Article</w:t>
      </w:r>
      <w:r>
        <w:rPr>
          <w:spacing w:val="-6"/>
          <w:w w:val="115"/>
          <w:sz w:val="18"/>
          <w:vertAlign w:val="baseline"/>
        </w:rPr>
        <w:t> </w:t>
      </w:r>
      <w:r>
        <w:rPr>
          <w:spacing w:val="-2"/>
          <w:w w:val="115"/>
          <w:sz w:val="18"/>
          <w:vertAlign w:val="baseline"/>
        </w:rPr>
        <w:t>1(1)(a),</w:t>
      </w:r>
      <w:r>
        <w:rPr>
          <w:spacing w:val="-7"/>
          <w:w w:val="115"/>
          <w:sz w:val="18"/>
          <w:vertAlign w:val="baseline"/>
        </w:rPr>
        <w:t> </w:t>
      </w:r>
      <w:r>
        <w:rPr>
          <w:spacing w:val="-2"/>
          <w:w w:val="115"/>
          <w:sz w:val="18"/>
          <w:vertAlign w:val="baseline"/>
        </w:rPr>
        <w:t>Council</w:t>
      </w:r>
      <w:r>
        <w:rPr>
          <w:spacing w:val="-6"/>
          <w:w w:val="115"/>
          <w:sz w:val="18"/>
          <w:vertAlign w:val="baseline"/>
        </w:rPr>
        <w:t> </w:t>
      </w:r>
      <w:r>
        <w:rPr>
          <w:spacing w:val="-2"/>
          <w:w w:val="115"/>
          <w:sz w:val="18"/>
          <w:vertAlign w:val="baseline"/>
        </w:rPr>
        <w:t>Framework</w:t>
      </w:r>
      <w:r>
        <w:rPr>
          <w:spacing w:val="-7"/>
          <w:w w:val="115"/>
          <w:sz w:val="18"/>
          <w:vertAlign w:val="baseline"/>
        </w:rPr>
        <w:t> </w:t>
      </w:r>
      <w:r>
        <w:rPr>
          <w:spacing w:val="-2"/>
          <w:w w:val="115"/>
          <w:sz w:val="18"/>
          <w:vertAlign w:val="baseline"/>
        </w:rPr>
        <w:t>Decision</w:t>
      </w:r>
      <w:r>
        <w:rPr>
          <w:spacing w:val="-6"/>
          <w:w w:val="115"/>
          <w:sz w:val="18"/>
          <w:vertAlign w:val="baseline"/>
        </w:rPr>
        <w:t> </w:t>
      </w:r>
      <w:r>
        <w:rPr>
          <w:spacing w:val="-2"/>
          <w:w w:val="115"/>
          <w:sz w:val="18"/>
          <w:vertAlign w:val="baseline"/>
        </w:rPr>
        <w:t>2008/913/JHA</w:t>
      </w:r>
      <w:r>
        <w:rPr>
          <w:spacing w:val="-7"/>
          <w:w w:val="115"/>
          <w:sz w:val="18"/>
          <w:vertAlign w:val="baseline"/>
        </w:rPr>
        <w:t> </w:t>
      </w:r>
      <w:r>
        <w:rPr>
          <w:spacing w:val="-2"/>
          <w:w w:val="115"/>
          <w:sz w:val="18"/>
          <w:vertAlign w:val="baseline"/>
        </w:rPr>
        <w:t>of</w:t>
      </w:r>
      <w:r>
        <w:rPr>
          <w:spacing w:val="-6"/>
          <w:w w:val="115"/>
          <w:sz w:val="18"/>
          <w:vertAlign w:val="baseline"/>
        </w:rPr>
        <w:t> </w:t>
      </w:r>
      <w:r>
        <w:rPr>
          <w:spacing w:val="-2"/>
          <w:w w:val="115"/>
          <w:sz w:val="18"/>
          <w:vertAlign w:val="baseline"/>
        </w:rPr>
        <w:t>28</w:t>
      </w:r>
      <w:r>
        <w:rPr>
          <w:spacing w:val="-7"/>
          <w:w w:val="115"/>
          <w:sz w:val="18"/>
          <w:vertAlign w:val="baseline"/>
        </w:rPr>
        <w:t> </w:t>
      </w:r>
      <w:r>
        <w:rPr>
          <w:spacing w:val="-2"/>
          <w:w w:val="115"/>
          <w:sz w:val="18"/>
          <w:vertAlign w:val="baseline"/>
        </w:rPr>
        <w:t>November</w:t>
      </w:r>
      <w:r>
        <w:rPr>
          <w:spacing w:val="-6"/>
          <w:w w:val="115"/>
          <w:sz w:val="18"/>
          <w:vertAlign w:val="baseline"/>
        </w:rPr>
        <w:t> </w:t>
      </w:r>
      <w:r>
        <w:rPr>
          <w:spacing w:val="-2"/>
          <w:w w:val="115"/>
          <w:sz w:val="18"/>
          <w:vertAlign w:val="baseline"/>
        </w:rPr>
        <w:t>2008</w:t>
      </w:r>
      <w:r>
        <w:rPr>
          <w:spacing w:val="-7"/>
          <w:w w:val="115"/>
          <w:sz w:val="18"/>
          <w:vertAlign w:val="baseline"/>
        </w:rPr>
        <w:t> </w:t>
      </w:r>
      <w:r>
        <w:rPr>
          <w:spacing w:val="-2"/>
          <w:w w:val="115"/>
          <w:sz w:val="18"/>
          <w:vertAlign w:val="baseline"/>
        </w:rPr>
        <w:t>on</w:t>
      </w:r>
      <w:r>
        <w:rPr>
          <w:spacing w:val="-6"/>
          <w:w w:val="115"/>
          <w:sz w:val="18"/>
          <w:vertAlign w:val="baseline"/>
        </w:rPr>
        <w:t> </w:t>
      </w:r>
      <w:r>
        <w:rPr>
          <w:spacing w:val="-2"/>
          <w:w w:val="115"/>
          <w:sz w:val="18"/>
          <w:vertAlign w:val="baseline"/>
        </w:rPr>
        <w:t>combating</w:t>
      </w:r>
      <w:r>
        <w:rPr>
          <w:spacing w:val="-7"/>
          <w:w w:val="115"/>
          <w:sz w:val="18"/>
          <w:vertAlign w:val="baseline"/>
        </w:rPr>
        <w:t> </w:t>
      </w:r>
      <w:r>
        <w:rPr>
          <w:spacing w:val="-2"/>
          <w:w w:val="115"/>
          <w:sz w:val="18"/>
          <w:vertAlign w:val="baseline"/>
        </w:rPr>
        <w:t>certain</w:t>
      </w:r>
      <w:r>
        <w:rPr>
          <w:spacing w:val="-6"/>
          <w:w w:val="115"/>
          <w:sz w:val="18"/>
          <w:vertAlign w:val="baseline"/>
        </w:rPr>
        <w:t> </w:t>
      </w:r>
      <w:r>
        <w:rPr>
          <w:spacing w:val="-2"/>
          <w:w w:val="115"/>
          <w:sz w:val="18"/>
          <w:vertAlign w:val="baseline"/>
        </w:rPr>
        <w:t>forms </w:t>
      </w:r>
      <w:r>
        <w:rPr>
          <w:w w:val="115"/>
          <w:sz w:val="18"/>
          <w:vertAlign w:val="baseline"/>
        </w:rPr>
        <w:t>and</w:t>
      </w:r>
      <w:r>
        <w:rPr>
          <w:spacing w:val="-8"/>
          <w:w w:val="115"/>
          <w:sz w:val="18"/>
          <w:vertAlign w:val="baseline"/>
        </w:rPr>
        <w:t> </w:t>
      </w:r>
      <w:r>
        <w:rPr>
          <w:w w:val="115"/>
          <w:sz w:val="18"/>
          <w:vertAlign w:val="baseline"/>
        </w:rPr>
        <w:t>expressions</w:t>
      </w:r>
      <w:r>
        <w:rPr>
          <w:spacing w:val="-8"/>
          <w:w w:val="115"/>
          <w:sz w:val="18"/>
          <w:vertAlign w:val="baseline"/>
        </w:rPr>
        <w:t> </w:t>
      </w:r>
      <w:r>
        <w:rPr>
          <w:w w:val="115"/>
          <w:sz w:val="18"/>
          <w:vertAlign w:val="baseline"/>
        </w:rPr>
        <w:t>of</w:t>
      </w:r>
      <w:r>
        <w:rPr>
          <w:spacing w:val="-8"/>
          <w:w w:val="115"/>
          <w:sz w:val="18"/>
          <w:vertAlign w:val="baseline"/>
        </w:rPr>
        <w:t> </w:t>
      </w:r>
      <w:r>
        <w:rPr>
          <w:w w:val="115"/>
          <w:sz w:val="18"/>
          <w:vertAlign w:val="baseline"/>
        </w:rPr>
        <w:t>racism</w:t>
      </w:r>
      <w:r>
        <w:rPr>
          <w:spacing w:val="-8"/>
          <w:w w:val="115"/>
          <w:sz w:val="18"/>
          <w:vertAlign w:val="baseline"/>
        </w:rPr>
        <w:t> </w:t>
      </w:r>
      <w:r>
        <w:rPr>
          <w:w w:val="115"/>
          <w:sz w:val="18"/>
          <w:vertAlign w:val="baseline"/>
        </w:rPr>
        <w:t>and</w:t>
      </w:r>
      <w:r>
        <w:rPr>
          <w:spacing w:val="-8"/>
          <w:w w:val="115"/>
          <w:sz w:val="18"/>
          <w:vertAlign w:val="baseline"/>
        </w:rPr>
        <w:t> </w:t>
      </w:r>
      <w:r>
        <w:rPr>
          <w:w w:val="115"/>
          <w:sz w:val="18"/>
          <w:vertAlign w:val="baseline"/>
        </w:rPr>
        <w:t>xenophobia</w:t>
      </w:r>
      <w:r>
        <w:rPr>
          <w:spacing w:val="-8"/>
          <w:w w:val="115"/>
          <w:sz w:val="18"/>
          <w:vertAlign w:val="baseline"/>
        </w:rPr>
        <w:t> </w:t>
      </w:r>
      <w:r>
        <w:rPr>
          <w:w w:val="115"/>
          <w:sz w:val="18"/>
          <w:vertAlign w:val="baseline"/>
        </w:rPr>
        <w:t>by</w:t>
      </w:r>
      <w:r>
        <w:rPr>
          <w:spacing w:val="-8"/>
          <w:w w:val="115"/>
          <w:sz w:val="18"/>
          <w:vertAlign w:val="baseline"/>
        </w:rPr>
        <w:t> </w:t>
      </w:r>
      <w:r>
        <w:rPr>
          <w:w w:val="115"/>
          <w:sz w:val="18"/>
          <w:vertAlign w:val="baseline"/>
        </w:rPr>
        <w:t>means</w:t>
      </w:r>
      <w:r>
        <w:rPr>
          <w:spacing w:val="-8"/>
          <w:w w:val="115"/>
          <w:sz w:val="18"/>
          <w:vertAlign w:val="baseline"/>
        </w:rPr>
        <w:t> </w:t>
      </w:r>
      <w:r>
        <w:rPr>
          <w:w w:val="115"/>
          <w:sz w:val="18"/>
          <w:vertAlign w:val="baseline"/>
        </w:rPr>
        <w:t>of</w:t>
      </w:r>
      <w:r>
        <w:rPr>
          <w:spacing w:val="-8"/>
          <w:w w:val="115"/>
          <w:sz w:val="18"/>
          <w:vertAlign w:val="baseline"/>
        </w:rPr>
        <w:t> </w:t>
      </w:r>
      <w:r>
        <w:rPr>
          <w:w w:val="115"/>
          <w:sz w:val="18"/>
          <w:vertAlign w:val="baseline"/>
        </w:rPr>
        <w:t>criminal</w:t>
      </w:r>
      <w:r>
        <w:rPr>
          <w:spacing w:val="-8"/>
          <w:w w:val="115"/>
          <w:sz w:val="18"/>
          <w:vertAlign w:val="baseline"/>
        </w:rPr>
        <w:t> </w:t>
      </w:r>
      <w:r>
        <w:rPr>
          <w:w w:val="115"/>
          <w:sz w:val="18"/>
          <w:vertAlign w:val="baseline"/>
        </w:rPr>
        <w:t>law.</w:t>
      </w:r>
    </w:p>
    <w:p>
      <w:pPr>
        <w:tabs>
          <w:tab w:pos="796" w:val="left" w:leader="none"/>
        </w:tabs>
        <w:spacing w:line="220" w:lineRule="auto" w:before="184"/>
        <w:ind w:left="796" w:right="348" w:hanging="397"/>
        <w:jc w:val="left"/>
        <w:rPr>
          <w:rFonts w:ascii="Lucida Sans Unicode" w:hAnsi="Lucida Sans Unicode"/>
          <w:sz w:val="18"/>
        </w:rPr>
      </w:pPr>
      <w:r>
        <w:rPr>
          <w:spacing w:val="-6"/>
          <w:w w:val="105"/>
          <w:sz w:val="18"/>
          <w:vertAlign w:val="superscript"/>
        </w:rPr>
        <w:t>44</w:t>
      </w:r>
      <w:r>
        <w:rPr>
          <w:sz w:val="18"/>
          <w:vertAlign w:val="baseline"/>
        </w:rPr>
        <w:tab/>
      </w:r>
      <w:r>
        <w:rPr>
          <w:w w:val="105"/>
          <w:sz w:val="18"/>
          <w:vertAlign w:val="baseline"/>
        </w:rPr>
        <w:t>S</w:t>
      </w:r>
      <w:r>
        <w:rPr>
          <w:spacing w:val="25"/>
          <w:w w:val="105"/>
          <w:sz w:val="18"/>
          <w:vertAlign w:val="baseline"/>
        </w:rPr>
        <w:t> </w:t>
      </w:r>
      <w:r>
        <w:rPr>
          <w:w w:val="105"/>
          <w:sz w:val="18"/>
          <w:vertAlign w:val="baseline"/>
        </w:rPr>
        <w:t>Atrey,</w:t>
      </w:r>
      <w:r>
        <w:rPr>
          <w:spacing w:val="25"/>
          <w:w w:val="105"/>
          <w:sz w:val="18"/>
          <w:vertAlign w:val="baseline"/>
        </w:rPr>
        <w:t> </w:t>
      </w:r>
      <w:r>
        <w:rPr>
          <w:w w:val="105"/>
          <w:sz w:val="18"/>
          <w:vertAlign w:val="baseline"/>
        </w:rPr>
        <w:t>S.</w:t>
      </w:r>
      <w:r>
        <w:rPr>
          <w:spacing w:val="25"/>
          <w:w w:val="105"/>
          <w:sz w:val="18"/>
          <w:vertAlign w:val="baseline"/>
        </w:rPr>
        <w:t> </w:t>
      </w:r>
      <w:r>
        <w:rPr>
          <w:w w:val="105"/>
          <w:sz w:val="18"/>
          <w:vertAlign w:val="baseline"/>
        </w:rPr>
        <w:t>(2018),</w:t>
      </w:r>
      <w:r>
        <w:rPr>
          <w:spacing w:val="25"/>
          <w:w w:val="105"/>
          <w:sz w:val="18"/>
          <w:vertAlign w:val="baseline"/>
        </w:rPr>
        <w:t> </w:t>
      </w:r>
      <w:r>
        <w:rPr>
          <w:w w:val="105"/>
          <w:sz w:val="18"/>
          <w:vertAlign w:val="baseline"/>
        </w:rPr>
        <w:t>‘Race</w:t>
      </w:r>
      <w:r>
        <w:rPr>
          <w:spacing w:val="25"/>
          <w:w w:val="105"/>
          <w:sz w:val="18"/>
          <w:vertAlign w:val="baseline"/>
        </w:rPr>
        <w:t> </w:t>
      </w:r>
      <w:r>
        <w:rPr>
          <w:w w:val="105"/>
          <w:sz w:val="18"/>
          <w:vertAlign w:val="baseline"/>
        </w:rPr>
        <w:t>discrimination</w:t>
      </w:r>
      <w:r>
        <w:rPr>
          <w:spacing w:val="25"/>
          <w:w w:val="105"/>
          <w:sz w:val="18"/>
          <w:vertAlign w:val="baseline"/>
        </w:rPr>
        <w:t> </w:t>
      </w:r>
      <w:r>
        <w:rPr>
          <w:w w:val="105"/>
          <w:sz w:val="18"/>
          <w:vertAlign w:val="baseline"/>
        </w:rPr>
        <w:t>in</w:t>
      </w:r>
      <w:r>
        <w:rPr>
          <w:spacing w:val="25"/>
          <w:w w:val="105"/>
          <w:sz w:val="18"/>
          <w:vertAlign w:val="baseline"/>
        </w:rPr>
        <w:t> </w:t>
      </w:r>
      <w:r>
        <w:rPr>
          <w:w w:val="105"/>
          <w:sz w:val="18"/>
          <w:vertAlign w:val="baseline"/>
        </w:rPr>
        <w:t>EU</w:t>
      </w:r>
      <w:r>
        <w:rPr>
          <w:spacing w:val="25"/>
          <w:w w:val="105"/>
          <w:sz w:val="18"/>
          <w:vertAlign w:val="baseline"/>
        </w:rPr>
        <w:t> </w:t>
      </w:r>
      <w:r>
        <w:rPr>
          <w:w w:val="105"/>
          <w:sz w:val="18"/>
          <w:vertAlign w:val="baseline"/>
        </w:rPr>
        <w:t>Law</w:t>
      </w:r>
      <w:r>
        <w:rPr>
          <w:spacing w:val="25"/>
          <w:w w:val="105"/>
          <w:sz w:val="18"/>
          <w:vertAlign w:val="baseline"/>
        </w:rPr>
        <w:t> </w:t>
      </w:r>
      <w:r>
        <w:rPr>
          <w:w w:val="105"/>
          <w:sz w:val="18"/>
          <w:vertAlign w:val="baseline"/>
        </w:rPr>
        <w:t>after</w:t>
      </w:r>
      <w:r>
        <w:rPr>
          <w:spacing w:val="25"/>
          <w:w w:val="105"/>
          <w:sz w:val="18"/>
          <w:vertAlign w:val="baseline"/>
        </w:rPr>
        <w:t> </w:t>
      </w:r>
      <w:r>
        <w:rPr>
          <w:rFonts w:ascii="Verdana" w:hAnsi="Verdana"/>
          <w:i/>
          <w:w w:val="105"/>
          <w:sz w:val="18"/>
          <w:vertAlign w:val="baseline"/>
        </w:rPr>
        <w:t>Jyske Finans</w:t>
      </w:r>
      <w:r>
        <w:rPr>
          <w:w w:val="105"/>
          <w:sz w:val="18"/>
          <w:vertAlign w:val="baseline"/>
        </w:rPr>
        <w:t>’.</w:t>
      </w:r>
      <w:r>
        <w:rPr>
          <w:spacing w:val="25"/>
          <w:w w:val="105"/>
          <w:sz w:val="18"/>
          <w:vertAlign w:val="baseline"/>
        </w:rPr>
        <w:t> </w:t>
      </w:r>
      <w:r>
        <w:rPr>
          <w:w w:val="105"/>
          <w:sz w:val="18"/>
          <w:vertAlign w:val="baseline"/>
        </w:rPr>
        <w:t>Common</w:t>
      </w:r>
      <w:r>
        <w:rPr>
          <w:spacing w:val="25"/>
          <w:w w:val="105"/>
          <w:sz w:val="18"/>
          <w:vertAlign w:val="baseline"/>
        </w:rPr>
        <w:t> </w:t>
      </w:r>
      <w:r>
        <w:rPr>
          <w:w w:val="105"/>
          <w:sz w:val="18"/>
          <w:vertAlign w:val="baseline"/>
        </w:rPr>
        <w:t>Market</w:t>
      </w:r>
      <w:r>
        <w:rPr>
          <w:spacing w:val="25"/>
          <w:w w:val="105"/>
          <w:sz w:val="18"/>
          <w:vertAlign w:val="baseline"/>
        </w:rPr>
        <w:t> </w:t>
      </w:r>
      <w:r>
        <w:rPr>
          <w:w w:val="105"/>
          <w:sz w:val="18"/>
          <w:vertAlign w:val="baseline"/>
        </w:rPr>
        <w:t>Law</w:t>
      </w:r>
      <w:r>
        <w:rPr>
          <w:spacing w:val="25"/>
          <w:w w:val="105"/>
          <w:sz w:val="18"/>
          <w:vertAlign w:val="baseline"/>
        </w:rPr>
        <w:t> </w:t>
      </w:r>
      <w:r>
        <w:rPr>
          <w:w w:val="105"/>
          <w:sz w:val="18"/>
          <w:vertAlign w:val="baseline"/>
        </w:rPr>
        <w:t>Review,</w:t>
      </w:r>
      <w:r>
        <w:rPr>
          <w:spacing w:val="25"/>
          <w:w w:val="105"/>
          <w:sz w:val="18"/>
          <w:vertAlign w:val="baseline"/>
        </w:rPr>
        <w:t> </w:t>
      </w:r>
      <w:r>
        <w:rPr>
          <w:w w:val="105"/>
          <w:sz w:val="18"/>
          <w:vertAlign w:val="baseline"/>
        </w:rPr>
        <w:t>55(2),</w:t>
      </w:r>
      <w:r>
        <w:rPr>
          <w:spacing w:val="25"/>
          <w:w w:val="105"/>
          <w:sz w:val="18"/>
          <w:vertAlign w:val="baseline"/>
        </w:rPr>
        <w:t> </w:t>
      </w:r>
      <w:r>
        <w:rPr>
          <w:w w:val="105"/>
          <w:sz w:val="18"/>
          <w:vertAlign w:val="baseline"/>
        </w:rPr>
        <w:t>625 </w:t>
      </w:r>
      <w:r>
        <w:rPr>
          <w:rFonts w:ascii="Lucida Sans Unicode" w:hAnsi="Lucida Sans Unicode"/>
          <w:spacing w:val="-2"/>
          <w:sz w:val="18"/>
          <w:vertAlign w:val="baseline"/>
        </w:rPr>
        <w:t>642 </w:t>
      </w:r>
      <w:hyperlink r:id="rId30">
        <w:r>
          <w:rPr>
            <w:rFonts w:ascii="Lucida Sans Unicode" w:hAnsi="Lucida Sans Unicode"/>
            <w:spacing w:val="-2"/>
            <w:sz w:val="18"/>
            <w:vertAlign w:val="baseline"/>
          </w:rPr>
          <w:t>https://research-information.bris.ac.uk/ws/portalfiles/portal/145995432/CaseNote_Atrey_rev_10.1.2018.pdf</w:t>
        </w:r>
      </w:hyperlink>
    </w:p>
    <w:p>
      <w:pPr>
        <w:spacing w:line="181" w:lineRule="exact" w:before="0"/>
        <w:ind w:left="796" w:right="0" w:firstLine="0"/>
        <w:jc w:val="left"/>
        <w:rPr>
          <w:sz w:val="18"/>
        </w:rPr>
      </w:pPr>
      <w:r>
        <w:rPr>
          <w:w w:val="110"/>
          <w:sz w:val="18"/>
        </w:rPr>
        <w:t>[accessed</w:t>
      </w:r>
      <w:r>
        <w:rPr>
          <w:spacing w:val="2"/>
          <w:w w:val="110"/>
          <w:sz w:val="18"/>
        </w:rPr>
        <w:t> </w:t>
      </w:r>
      <w:r>
        <w:rPr>
          <w:w w:val="110"/>
          <w:sz w:val="18"/>
        </w:rPr>
        <w:t>26</w:t>
      </w:r>
      <w:r>
        <w:rPr>
          <w:spacing w:val="3"/>
          <w:w w:val="110"/>
          <w:sz w:val="18"/>
        </w:rPr>
        <w:t> </w:t>
      </w:r>
      <w:r>
        <w:rPr>
          <w:w w:val="110"/>
          <w:sz w:val="18"/>
        </w:rPr>
        <w:t>February</w:t>
      </w:r>
      <w:r>
        <w:rPr>
          <w:spacing w:val="2"/>
          <w:w w:val="110"/>
          <w:sz w:val="18"/>
        </w:rPr>
        <w:t> </w:t>
      </w:r>
      <w:r>
        <w:rPr>
          <w:spacing w:val="-2"/>
          <w:w w:val="110"/>
          <w:sz w:val="18"/>
        </w:rPr>
        <w:t>2021].</w:t>
      </w:r>
    </w:p>
    <w:p>
      <w:pPr>
        <w:pStyle w:val="BodyText"/>
        <w:spacing w:before="2"/>
        <w:rPr>
          <w:sz w:val="15"/>
        </w:rPr>
      </w:pPr>
      <w:r>
        <w:rPr/>
        <mc:AlternateContent>
          <mc:Choice Requires="wps">
            <w:drawing>
              <wp:anchor distT="0" distB="0" distL="0" distR="0" allowOverlap="1" layoutInCell="1" locked="0" behindDoc="1" simplePos="0" relativeHeight="487647744">
                <wp:simplePos x="0" y="0"/>
                <wp:positionH relativeFrom="page">
                  <wp:posOffset>457200</wp:posOffset>
                </wp:positionH>
                <wp:positionV relativeFrom="paragraph">
                  <wp:posOffset>126561</wp:posOffset>
                </wp:positionV>
                <wp:extent cx="6645909" cy="1270"/>
                <wp:effectExtent l="0" t="0" r="0" b="0"/>
                <wp:wrapTopAndBottom/>
                <wp:docPr id="222" name="Graphic 222"/>
                <wp:cNvGraphicFramePr>
                  <a:graphicFrameLocks/>
                </wp:cNvGraphicFramePr>
                <a:graphic>
                  <a:graphicData uri="http://schemas.microsoft.com/office/word/2010/wordprocessingShape">
                    <wps:wsp>
                      <wps:cNvPr id="222" name="Graphic 222"/>
                      <wps:cNvSpPr/>
                      <wps:spPr>
                        <a:xfrm>
                          <a:off x="0" y="0"/>
                          <a:ext cx="6645909" cy="1270"/>
                        </a:xfrm>
                        <a:custGeom>
                          <a:avLst/>
                          <a:gdLst/>
                          <a:ahLst/>
                          <a:cxnLst/>
                          <a:rect l="l" t="t" r="r" b="b"/>
                          <a:pathLst>
                            <a:path w="6645909" h="0">
                              <a:moveTo>
                                <a:pt x="0" y="0"/>
                              </a:moveTo>
                              <a:lnTo>
                                <a:pt x="6645605" y="0"/>
                              </a:lnTo>
                            </a:path>
                          </a:pathLst>
                        </a:custGeom>
                        <a:ln w="12700">
                          <a:solidFill>
                            <a:srgbClr val="77328A"/>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9.965503pt;width:523.3pt;height:.1pt;mso-position-horizontal-relative:page;mso-position-vertical-relative:paragraph;z-index:-15668736;mso-wrap-distance-left:0;mso-wrap-distance-right:0" id="docshape177" coordorigin="720,199" coordsize="10466,0" path="m720,199l11186,199e" filled="false" stroked="true" strokeweight="1pt" strokecolor="#77328a">
                <v:path arrowok="t"/>
                <v:stroke dashstyle="solid"/>
                <w10:wrap type="topAndBottom"/>
              </v:shape>
            </w:pict>
          </mc:Fallback>
        </mc:AlternateContent>
      </w:r>
    </w:p>
    <w:p>
      <w:pPr>
        <w:pStyle w:val="BodyText"/>
        <w:spacing w:before="112"/>
        <w:ind w:left="400"/>
        <w:rPr>
          <w:rFonts w:ascii="Trebuchet MS"/>
        </w:rPr>
      </w:pPr>
      <w:r>
        <w:rPr>
          <w:rFonts w:ascii="Trebuchet MS"/>
          <w:color w:val="77328A"/>
          <w:spacing w:val="-5"/>
          <w:w w:val="120"/>
        </w:rPr>
        <w:t>26</w:t>
      </w:r>
    </w:p>
    <w:p>
      <w:pPr>
        <w:spacing w:after="0"/>
        <w:rPr>
          <w:rFonts w:ascii="Trebuchet MS"/>
        </w:rPr>
        <w:sectPr>
          <w:type w:val="continuous"/>
          <w:pgSz w:w="11910" w:h="16840"/>
          <w:pgMar w:top="580" w:bottom="280" w:left="320" w:right="520"/>
        </w:sectPr>
      </w:pPr>
    </w:p>
    <w:p>
      <w:pPr>
        <w:pStyle w:val="BodyText"/>
        <w:rPr>
          <w:rFonts w:ascii="Trebuchet MS"/>
          <w:sz w:val="22"/>
        </w:rPr>
      </w:pPr>
    </w:p>
    <w:p>
      <w:pPr>
        <w:pStyle w:val="BodyText"/>
        <w:spacing w:before="145"/>
        <w:rPr>
          <w:rFonts w:ascii="Trebuchet MS"/>
          <w:sz w:val="22"/>
        </w:rPr>
      </w:pPr>
    </w:p>
    <w:p>
      <w:pPr>
        <w:spacing w:before="0"/>
        <w:ind w:left="1253" w:right="0" w:firstLine="0"/>
        <w:jc w:val="left"/>
        <w:rPr>
          <w:rFonts w:ascii="Trebuchet MS"/>
          <w:sz w:val="22"/>
        </w:rPr>
      </w:pPr>
      <w:r>
        <w:rPr>
          <w:rFonts w:ascii="Trebuchet MS"/>
          <w:color w:val="77328A"/>
          <w:spacing w:val="-2"/>
          <w:w w:val="115"/>
          <w:sz w:val="22"/>
        </w:rPr>
        <w:t>Legal</w:t>
      </w:r>
      <w:r>
        <w:rPr>
          <w:rFonts w:ascii="Trebuchet MS"/>
          <w:color w:val="77328A"/>
          <w:spacing w:val="-10"/>
          <w:w w:val="115"/>
          <w:sz w:val="22"/>
        </w:rPr>
        <w:t> </w:t>
      </w:r>
      <w:r>
        <w:rPr>
          <w:rFonts w:ascii="Trebuchet MS"/>
          <w:color w:val="77328A"/>
          <w:spacing w:val="-2"/>
          <w:w w:val="115"/>
          <w:sz w:val="22"/>
        </w:rPr>
        <w:t>analysis</w:t>
      </w:r>
      <w:r>
        <w:rPr>
          <w:rFonts w:ascii="Trebuchet MS"/>
          <w:color w:val="77328A"/>
          <w:spacing w:val="-10"/>
          <w:w w:val="115"/>
          <w:sz w:val="22"/>
        </w:rPr>
        <w:t> </w:t>
      </w:r>
      <w:r>
        <w:rPr>
          <w:rFonts w:ascii="Trebuchet MS"/>
          <w:color w:val="77328A"/>
          <w:spacing w:val="-2"/>
          <w:w w:val="115"/>
          <w:sz w:val="22"/>
        </w:rPr>
        <w:t>of</w:t>
      </w:r>
      <w:r>
        <w:rPr>
          <w:rFonts w:ascii="Trebuchet MS"/>
          <w:color w:val="77328A"/>
          <w:spacing w:val="-9"/>
          <w:w w:val="115"/>
          <w:sz w:val="22"/>
        </w:rPr>
        <w:t> </w:t>
      </w:r>
      <w:r>
        <w:rPr>
          <w:rFonts w:ascii="Trebuchet MS"/>
          <w:color w:val="77328A"/>
          <w:spacing w:val="-2"/>
          <w:w w:val="115"/>
          <w:sz w:val="22"/>
        </w:rPr>
        <w:t>immigration</w:t>
      </w:r>
      <w:r>
        <w:rPr>
          <w:rFonts w:ascii="Trebuchet MS"/>
          <w:color w:val="77328A"/>
          <w:spacing w:val="-10"/>
          <w:w w:val="115"/>
          <w:sz w:val="22"/>
        </w:rPr>
        <w:t> </w:t>
      </w:r>
      <w:r>
        <w:rPr>
          <w:rFonts w:ascii="Trebuchet MS"/>
          <w:color w:val="77328A"/>
          <w:spacing w:val="-2"/>
          <w:w w:val="115"/>
          <w:sz w:val="22"/>
        </w:rPr>
        <w:t>or</w:t>
      </w:r>
      <w:r>
        <w:rPr>
          <w:rFonts w:ascii="Trebuchet MS"/>
          <w:color w:val="77328A"/>
          <w:spacing w:val="-9"/>
          <w:w w:val="115"/>
          <w:sz w:val="22"/>
        </w:rPr>
        <w:t> </w:t>
      </w:r>
      <w:r>
        <w:rPr>
          <w:rFonts w:ascii="Trebuchet MS"/>
          <w:color w:val="77328A"/>
          <w:spacing w:val="-2"/>
          <w:w w:val="115"/>
          <w:sz w:val="22"/>
        </w:rPr>
        <w:t>related</w:t>
      </w:r>
      <w:r>
        <w:rPr>
          <w:rFonts w:ascii="Trebuchet MS"/>
          <w:color w:val="77328A"/>
          <w:spacing w:val="-10"/>
          <w:w w:val="115"/>
          <w:sz w:val="22"/>
        </w:rPr>
        <w:t> </w:t>
      </w:r>
      <w:r>
        <w:rPr>
          <w:rFonts w:ascii="Trebuchet MS"/>
          <w:color w:val="77328A"/>
          <w:spacing w:val="-2"/>
          <w:w w:val="115"/>
          <w:sz w:val="22"/>
        </w:rPr>
        <w:t>rights</w:t>
      </w:r>
      <w:r>
        <w:rPr>
          <w:rFonts w:ascii="Trebuchet MS"/>
          <w:color w:val="77328A"/>
          <w:spacing w:val="-9"/>
          <w:w w:val="115"/>
          <w:sz w:val="22"/>
        </w:rPr>
        <w:t> </w:t>
      </w:r>
      <w:r>
        <w:rPr>
          <w:rFonts w:ascii="Trebuchet MS"/>
          <w:color w:val="77328A"/>
          <w:spacing w:val="-2"/>
          <w:w w:val="115"/>
          <w:sz w:val="22"/>
        </w:rPr>
        <w:t>&amp;</w:t>
      </w:r>
      <w:r>
        <w:rPr>
          <w:rFonts w:ascii="Trebuchet MS"/>
          <w:color w:val="77328A"/>
          <w:spacing w:val="-10"/>
          <w:w w:val="115"/>
          <w:sz w:val="22"/>
        </w:rPr>
        <w:t> </w:t>
      </w:r>
      <w:r>
        <w:rPr>
          <w:rFonts w:ascii="Trebuchet MS"/>
          <w:color w:val="77328A"/>
          <w:spacing w:val="-2"/>
          <w:w w:val="115"/>
          <w:sz w:val="22"/>
        </w:rPr>
        <w:t>equality</w:t>
      </w:r>
      <w:r>
        <w:rPr>
          <w:rFonts w:ascii="Trebuchet MS"/>
          <w:color w:val="77328A"/>
          <w:spacing w:val="-10"/>
          <w:w w:val="115"/>
          <w:sz w:val="22"/>
        </w:rPr>
        <w:t> </w:t>
      </w:r>
      <w:r>
        <w:rPr>
          <w:rFonts w:ascii="Trebuchet MS"/>
          <w:color w:val="77328A"/>
          <w:spacing w:val="-2"/>
          <w:w w:val="115"/>
          <w:sz w:val="22"/>
        </w:rPr>
        <w:t>protections</w:t>
      </w:r>
      <w:r>
        <w:rPr>
          <w:rFonts w:ascii="Trebuchet MS"/>
          <w:color w:val="77328A"/>
          <w:spacing w:val="-9"/>
          <w:w w:val="115"/>
          <w:sz w:val="22"/>
        </w:rPr>
        <w:t> </w:t>
      </w:r>
      <w:r>
        <w:rPr>
          <w:rFonts w:ascii="Trebuchet MS"/>
          <w:color w:val="77328A"/>
          <w:spacing w:val="-2"/>
          <w:w w:val="115"/>
          <w:sz w:val="22"/>
        </w:rPr>
        <w:t>in</w:t>
      </w:r>
      <w:r>
        <w:rPr>
          <w:rFonts w:ascii="Trebuchet MS"/>
          <w:color w:val="77328A"/>
          <w:spacing w:val="-10"/>
          <w:w w:val="115"/>
          <w:sz w:val="22"/>
        </w:rPr>
        <w:t> </w:t>
      </w:r>
      <w:r>
        <w:rPr>
          <w:rFonts w:ascii="Trebuchet MS"/>
          <w:color w:val="77328A"/>
          <w:spacing w:val="-2"/>
          <w:w w:val="115"/>
          <w:sz w:val="22"/>
        </w:rPr>
        <w:t>NI</w:t>
      </w:r>
      <w:r>
        <w:rPr>
          <w:rFonts w:ascii="Trebuchet MS"/>
          <w:color w:val="77328A"/>
          <w:spacing w:val="-9"/>
          <w:w w:val="115"/>
          <w:sz w:val="22"/>
        </w:rPr>
        <w:t> </w:t>
      </w:r>
      <w:r>
        <w:rPr>
          <w:rFonts w:ascii="Trebuchet MS"/>
          <w:color w:val="77328A"/>
          <w:spacing w:val="-2"/>
          <w:w w:val="115"/>
          <w:sz w:val="22"/>
        </w:rPr>
        <w:t>after</w:t>
      </w:r>
      <w:r>
        <w:rPr>
          <w:rFonts w:ascii="Trebuchet MS"/>
          <w:color w:val="77328A"/>
          <w:spacing w:val="-10"/>
          <w:w w:val="115"/>
          <w:sz w:val="22"/>
        </w:rPr>
        <w:t> </w:t>
      </w:r>
      <w:r>
        <w:rPr>
          <w:rFonts w:ascii="Trebuchet MS"/>
          <w:color w:val="77328A"/>
          <w:spacing w:val="-2"/>
          <w:w w:val="115"/>
          <w:sz w:val="22"/>
        </w:rPr>
        <w:t>Brexit</w:t>
      </w:r>
    </w:p>
    <w:p>
      <w:pPr>
        <w:pStyle w:val="BodyText"/>
        <w:spacing w:before="6"/>
        <w:rPr>
          <w:rFonts w:ascii="Trebuchet MS"/>
          <w:sz w:val="15"/>
        </w:rPr>
      </w:pPr>
      <w:r>
        <w:rPr/>
        <mc:AlternateContent>
          <mc:Choice Requires="wps">
            <w:drawing>
              <wp:anchor distT="0" distB="0" distL="0" distR="0" allowOverlap="1" layoutInCell="1" locked="0" behindDoc="1" simplePos="0" relativeHeight="487648768">
                <wp:simplePos x="0" y="0"/>
                <wp:positionH relativeFrom="page">
                  <wp:posOffset>457200</wp:posOffset>
                </wp:positionH>
                <wp:positionV relativeFrom="paragraph">
                  <wp:posOffset>129994</wp:posOffset>
                </wp:positionV>
                <wp:extent cx="6645909" cy="1270"/>
                <wp:effectExtent l="0" t="0" r="0" b="0"/>
                <wp:wrapTopAndBottom/>
                <wp:docPr id="223" name="Graphic 223"/>
                <wp:cNvGraphicFramePr>
                  <a:graphicFrameLocks/>
                </wp:cNvGraphicFramePr>
                <a:graphic>
                  <a:graphicData uri="http://schemas.microsoft.com/office/word/2010/wordprocessingShape">
                    <wps:wsp>
                      <wps:cNvPr id="223" name="Graphic 223"/>
                      <wps:cNvSpPr/>
                      <wps:spPr>
                        <a:xfrm>
                          <a:off x="0" y="0"/>
                          <a:ext cx="6645909" cy="1270"/>
                        </a:xfrm>
                        <a:custGeom>
                          <a:avLst/>
                          <a:gdLst/>
                          <a:ahLst/>
                          <a:cxnLst/>
                          <a:rect l="l" t="t" r="r" b="b"/>
                          <a:pathLst>
                            <a:path w="6645909" h="0">
                              <a:moveTo>
                                <a:pt x="0" y="0"/>
                              </a:moveTo>
                              <a:lnTo>
                                <a:pt x="6645605" y="0"/>
                              </a:lnTo>
                            </a:path>
                          </a:pathLst>
                        </a:custGeom>
                        <a:ln w="12700">
                          <a:solidFill>
                            <a:srgbClr val="77328A"/>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10.235817pt;width:523.3pt;height:.1pt;mso-position-horizontal-relative:page;mso-position-vertical-relative:paragraph;z-index:-15667712;mso-wrap-distance-left:0;mso-wrap-distance-right:0" id="docshape178" coordorigin="720,205" coordsize="10466,0" path="m720,205l11186,205e" filled="false" stroked="true" strokeweight="1pt" strokecolor="#77328a">
                <v:path arrowok="t"/>
                <v:stroke dashstyle="solid"/>
                <w10:wrap type="topAndBottom"/>
              </v:shape>
            </w:pict>
          </mc:Fallback>
        </mc:AlternateContent>
      </w:r>
    </w:p>
    <w:p>
      <w:pPr>
        <w:pStyle w:val="BodyText"/>
        <w:spacing w:before="72"/>
        <w:rPr>
          <w:rFonts w:ascii="Trebuchet MS"/>
          <w:sz w:val="20"/>
        </w:rPr>
      </w:pPr>
    </w:p>
    <w:p>
      <w:pPr>
        <w:spacing w:after="0"/>
        <w:rPr>
          <w:rFonts w:ascii="Trebuchet MS"/>
          <w:sz w:val="20"/>
        </w:rPr>
        <w:sectPr>
          <w:pgSz w:w="11910" w:h="16840"/>
          <w:pgMar w:top="0" w:bottom="0" w:left="320" w:right="520"/>
        </w:sectPr>
      </w:pPr>
    </w:p>
    <w:p>
      <w:pPr>
        <w:pStyle w:val="BodyText"/>
        <w:spacing w:line="278" w:lineRule="auto" w:before="75"/>
        <w:ind w:left="400" w:right="617"/>
      </w:pPr>
      <w:r>
        <w:rPr>
          <w:w w:val="115"/>
        </w:rPr>
        <w:t>What</w:t>
      </w:r>
      <w:r>
        <w:rPr>
          <w:spacing w:val="-13"/>
          <w:w w:val="115"/>
        </w:rPr>
        <w:t> </w:t>
      </w:r>
      <w:r>
        <w:rPr>
          <w:w w:val="115"/>
        </w:rPr>
        <w:t>if</w:t>
      </w:r>
      <w:r>
        <w:rPr>
          <w:spacing w:val="-13"/>
          <w:w w:val="115"/>
        </w:rPr>
        <w:t> </w:t>
      </w:r>
      <w:r>
        <w:rPr>
          <w:w w:val="115"/>
        </w:rPr>
        <w:t>electricity</w:t>
      </w:r>
      <w:r>
        <w:rPr>
          <w:spacing w:val="-13"/>
          <w:w w:val="115"/>
        </w:rPr>
        <w:t> </w:t>
      </w:r>
      <w:r>
        <w:rPr>
          <w:w w:val="115"/>
        </w:rPr>
        <w:t>meters</w:t>
      </w:r>
      <w:r>
        <w:rPr>
          <w:spacing w:val="-13"/>
          <w:w w:val="115"/>
        </w:rPr>
        <w:t> </w:t>
      </w:r>
      <w:r>
        <w:rPr>
          <w:w w:val="115"/>
        </w:rPr>
        <w:t>were</w:t>
      </w:r>
      <w:r>
        <w:rPr>
          <w:spacing w:val="-13"/>
          <w:w w:val="115"/>
        </w:rPr>
        <w:t> </w:t>
      </w:r>
      <w:r>
        <w:rPr>
          <w:w w:val="115"/>
        </w:rPr>
        <w:t>sited at inaccessible heights in a district</w:t>
      </w:r>
    </w:p>
    <w:p>
      <w:pPr>
        <w:pStyle w:val="BodyText"/>
        <w:spacing w:line="276" w:lineRule="auto"/>
        <w:ind w:left="400" w:right="94"/>
      </w:pPr>
      <w:r>
        <w:rPr>
          <w:w w:val="115"/>
        </w:rPr>
        <w:t>inhabited mainly by migrants?</w:t>
      </w:r>
      <w:r>
        <w:rPr>
          <w:spacing w:val="40"/>
          <w:w w:val="115"/>
        </w:rPr>
        <w:t> </w:t>
      </w:r>
      <w:r>
        <w:rPr>
          <w:w w:val="115"/>
        </w:rPr>
        <w:t>Would it be necessary to show that one group of migrants were believed above all others to be tampering with their meters and </w:t>
      </w:r>
      <w:r>
        <w:rPr>
          <w:w w:val="110"/>
        </w:rPr>
        <w:t>that the others, like the claimant in </w:t>
      </w:r>
      <w:r>
        <w:rPr>
          <w:rFonts w:ascii="Verdana"/>
          <w:i/>
          <w:w w:val="110"/>
        </w:rPr>
        <w:t>CHEZ</w:t>
      </w:r>
      <w:r>
        <w:rPr>
          <w:w w:val="110"/>
        </w:rPr>
        <w:t>, </w:t>
      </w:r>
      <w:r>
        <w:rPr>
          <w:w w:val="115"/>
        </w:rPr>
        <w:t>were disadvantaged by living in that</w:t>
      </w:r>
    </w:p>
    <w:p>
      <w:pPr>
        <w:pStyle w:val="BodyText"/>
        <w:spacing w:line="278" w:lineRule="auto"/>
        <w:ind w:left="400" w:right="37"/>
      </w:pPr>
      <w:r>
        <w:rPr>
          <w:w w:val="110"/>
        </w:rPr>
        <w:t>community? There is a difference </w:t>
      </w:r>
      <w:r>
        <w:rPr>
          <w:w w:val="110"/>
        </w:rPr>
        <w:t>between </w:t>
      </w:r>
      <w:r>
        <w:rPr>
          <w:w w:val="115"/>
        </w:rPr>
        <w:t>associative indirect discrimination and indirect discrimination affecting more</w:t>
      </w:r>
      <w:r>
        <w:rPr>
          <w:spacing w:val="40"/>
          <w:w w:val="115"/>
        </w:rPr>
        <w:t> </w:t>
      </w:r>
      <w:r>
        <w:rPr>
          <w:w w:val="115"/>
        </w:rPr>
        <w:t>than one group.</w:t>
      </w:r>
    </w:p>
    <w:p>
      <w:pPr>
        <w:pStyle w:val="BodyText"/>
        <w:spacing w:line="278" w:lineRule="auto" w:before="235"/>
        <w:ind w:left="400" w:right="94"/>
      </w:pPr>
      <w:r>
        <w:rPr>
          <w:w w:val="115"/>
        </w:rPr>
        <w:t>That what is at issue is the wording of </w:t>
      </w:r>
      <w:r>
        <w:rPr>
          <w:spacing w:val="-2"/>
          <w:w w:val="115"/>
        </w:rPr>
        <w:t>the</w:t>
      </w:r>
      <w:r>
        <w:rPr>
          <w:spacing w:val="-14"/>
          <w:w w:val="115"/>
        </w:rPr>
        <w:t> </w:t>
      </w:r>
      <w:r>
        <w:rPr>
          <w:spacing w:val="-2"/>
          <w:w w:val="115"/>
        </w:rPr>
        <w:t>Race</w:t>
      </w:r>
      <w:r>
        <w:rPr>
          <w:spacing w:val="-14"/>
          <w:w w:val="115"/>
        </w:rPr>
        <w:t> </w:t>
      </w:r>
      <w:r>
        <w:rPr>
          <w:spacing w:val="-2"/>
          <w:w w:val="115"/>
        </w:rPr>
        <w:t>Directive</w:t>
      </w:r>
      <w:r>
        <w:rPr>
          <w:spacing w:val="-14"/>
          <w:w w:val="115"/>
        </w:rPr>
        <w:t> </w:t>
      </w:r>
      <w:r>
        <w:rPr>
          <w:spacing w:val="-2"/>
          <w:w w:val="115"/>
        </w:rPr>
        <w:t>is</w:t>
      </w:r>
      <w:r>
        <w:rPr>
          <w:spacing w:val="-14"/>
          <w:w w:val="115"/>
        </w:rPr>
        <w:t> </w:t>
      </w:r>
      <w:r>
        <w:rPr>
          <w:spacing w:val="-2"/>
          <w:w w:val="115"/>
        </w:rPr>
        <w:t>demonstrated</w:t>
      </w:r>
      <w:r>
        <w:rPr>
          <w:spacing w:val="-14"/>
          <w:w w:val="115"/>
        </w:rPr>
        <w:t> </w:t>
      </w:r>
      <w:r>
        <w:rPr>
          <w:spacing w:val="-2"/>
          <w:w w:val="115"/>
        </w:rPr>
        <w:t>when </w:t>
      </w:r>
      <w:r>
        <w:rPr>
          <w:w w:val="115"/>
        </w:rPr>
        <w:t>one</w:t>
      </w:r>
      <w:r>
        <w:rPr>
          <w:spacing w:val="-16"/>
          <w:w w:val="115"/>
        </w:rPr>
        <w:t> </w:t>
      </w:r>
      <w:r>
        <w:rPr>
          <w:w w:val="115"/>
        </w:rPr>
        <w:t>considers</w:t>
      </w:r>
      <w:r>
        <w:rPr>
          <w:spacing w:val="-16"/>
          <w:w w:val="115"/>
        </w:rPr>
        <w:t> </w:t>
      </w:r>
      <w:r>
        <w:rPr>
          <w:w w:val="115"/>
        </w:rPr>
        <w:t>cases</w:t>
      </w:r>
      <w:r>
        <w:rPr>
          <w:spacing w:val="-16"/>
          <w:w w:val="115"/>
        </w:rPr>
        <w:t> </w:t>
      </w:r>
      <w:r>
        <w:rPr>
          <w:w w:val="115"/>
        </w:rPr>
        <w:t>of</w:t>
      </w:r>
      <w:r>
        <w:rPr>
          <w:spacing w:val="-16"/>
          <w:w w:val="115"/>
        </w:rPr>
        <w:t> </w:t>
      </w:r>
      <w:r>
        <w:rPr>
          <w:w w:val="115"/>
        </w:rPr>
        <w:t>discrimination</w:t>
      </w:r>
      <w:r>
        <w:rPr>
          <w:spacing w:val="-16"/>
          <w:w w:val="115"/>
        </w:rPr>
        <w:t> </w:t>
      </w:r>
      <w:r>
        <w:rPr>
          <w:w w:val="115"/>
        </w:rPr>
        <w:t>on the grounds of nationality under Article 18</w:t>
      </w:r>
      <w:r>
        <w:rPr>
          <w:spacing w:val="-20"/>
          <w:w w:val="115"/>
        </w:rPr>
        <w:t> </w:t>
      </w:r>
      <w:r>
        <w:rPr>
          <w:w w:val="115"/>
        </w:rPr>
        <w:t>of</w:t>
      </w:r>
      <w:r>
        <w:rPr>
          <w:spacing w:val="-19"/>
          <w:w w:val="115"/>
        </w:rPr>
        <w:t> </w:t>
      </w:r>
      <w:r>
        <w:rPr>
          <w:w w:val="115"/>
        </w:rPr>
        <w:t>the</w:t>
      </w:r>
      <w:r>
        <w:rPr>
          <w:spacing w:val="-19"/>
          <w:w w:val="115"/>
        </w:rPr>
        <w:t> </w:t>
      </w:r>
      <w:r>
        <w:rPr>
          <w:w w:val="115"/>
        </w:rPr>
        <w:t>Treaty</w:t>
      </w:r>
      <w:r>
        <w:rPr>
          <w:spacing w:val="-19"/>
          <w:w w:val="115"/>
        </w:rPr>
        <w:t> </w:t>
      </w:r>
      <w:r>
        <w:rPr>
          <w:w w:val="115"/>
        </w:rPr>
        <w:t>on</w:t>
      </w:r>
      <w:r>
        <w:rPr>
          <w:spacing w:val="-19"/>
          <w:w w:val="115"/>
        </w:rPr>
        <w:t> </w:t>
      </w:r>
      <w:r>
        <w:rPr>
          <w:w w:val="115"/>
        </w:rPr>
        <w:t>the</w:t>
      </w:r>
      <w:r>
        <w:rPr>
          <w:spacing w:val="-20"/>
          <w:w w:val="115"/>
        </w:rPr>
        <w:t> </w:t>
      </w:r>
      <w:r>
        <w:rPr>
          <w:w w:val="115"/>
        </w:rPr>
        <w:t>Functioning</w:t>
      </w:r>
      <w:r>
        <w:rPr>
          <w:spacing w:val="-19"/>
          <w:w w:val="115"/>
        </w:rPr>
        <w:t> </w:t>
      </w:r>
      <w:r>
        <w:rPr>
          <w:w w:val="115"/>
        </w:rPr>
        <w:t>of</w:t>
      </w:r>
      <w:r>
        <w:rPr>
          <w:spacing w:val="-19"/>
          <w:w w:val="115"/>
        </w:rPr>
        <w:t> </w:t>
      </w:r>
      <w:r>
        <w:rPr>
          <w:w w:val="115"/>
        </w:rPr>
        <w:t>the European Union. It was not suggested</w:t>
      </w:r>
    </w:p>
    <w:p>
      <w:pPr>
        <w:spacing w:line="275" w:lineRule="exact" w:before="0"/>
        <w:ind w:left="400" w:right="0" w:firstLine="0"/>
        <w:jc w:val="left"/>
        <w:rPr>
          <w:sz w:val="24"/>
        </w:rPr>
      </w:pPr>
      <w:r>
        <w:rPr>
          <w:w w:val="105"/>
          <w:sz w:val="24"/>
        </w:rPr>
        <w:t>in</w:t>
      </w:r>
      <w:r>
        <w:rPr>
          <w:spacing w:val="7"/>
          <w:w w:val="105"/>
          <w:sz w:val="24"/>
        </w:rPr>
        <w:t> </w:t>
      </w:r>
      <w:r>
        <w:rPr>
          <w:rFonts w:ascii="Verdana"/>
          <w:i/>
          <w:w w:val="105"/>
          <w:sz w:val="24"/>
        </w:rPr>
        <w:t>Patmalneice</w:t>
      </w:r>
      <w:r>
        <w:rPr>
          <w:rFonts w:ascii="Verdana"/>
          <w:i/>
          <w:spacing w:val="-11"/>
          <w:w w:val="105"/>
          <w:sz w:val="24"/>
        </w:rPr>
        <w:t> </w:t>
      </w:r>
      <w:r>
        <w:rPr>
          <w:w w:val="105"/>
          <w:sz w:val="24"/>
        </w:rPr>
        <w:t>that</w:t>
      </w:r>
      <w:r>
        <w:rPr>
          <w:spacing w:val="8"/>
          <w:w w:val="105"/>
          <w:sz w:val="24"/>
        </w:rPr>
        <w:t> </w:t>
      </w:r>
      <w:r>
        <w:rPr>
          <w:w w:val="105"/>
          <w:sz w:val="24"/>
        </w:rPr>
        <w:t>there</w:t>
      </w:r>
      <w:r>
        <w:rPr>
          <w:spacing w:val="8"/>
          <w:w w:val="105"/>
          <w:sz w:val="24"/>
        </w:rPr>
        <w:t> </w:t>
      </w:r>
      <w:r>
        <w:rPr>
          <w:w w:val="105"/>
          <w:sz w:val="24"/>
        </w:rPr>
        <w:t>was</w:t>
      </w:r>
      <w:r>
        <w:rPr>
          <w:spacing w:val="7"/>
          <w:w w:val="105"/>
          <w:sz w:val="24"/>
        </w:rPr>
        <w:t> </w:t>
      </w:r>
      <w:r>
        <w:rPr>
          <w:w w:val="105"/>
          <w:sz w:val="24"/>
        </w:rPr>
        <w:t>a</w:t>
      </w:r>
      <w:r>
        <w:rPr>
          <w:spacing w:val="8"/>
          <w:w w:val="105"/>
          <w:sz w:val="24"/>
        </w:rPr>
        <w:t> </w:t>
      </w:r>
      <w:r>
        <w:rPr>
          <w:spacing w:val="-4"/>
          <w:w w:val="105"/>
          <w:sz w:val="24"/>
        </w:rPr>
        <w:t>need</w:t>
      </w:r>
    </w:p>
    <w:p>
      <w:pPr>
        <w:spacing w:line="271" w:lineRule="auto" w:before="44"/>
        <w:ind w:left="400" w:right="281" w:firstLine="0"/>
        <w:jc w:val="left"/>
        <w:rPr>
          <w:sz w:val="24"/>
        </w:rPr>
      </w:pPr>
      <w:r>
        <w:rPr>
          <w:w w:val="110"/>
          <w:sz w:val="24"/>
        </w:rPr>
        <w:t>for nationals of one member State to </w:t>
      </w:r>
      <w:r>
        <w:rPr>
          <w:w w:val="110"/>
          <w:sz w:val="24"/>
        </w:rPr>
        <w:t>be at a particular disadvantage. Similarly,</w:t>
      </w:r>
      <w:r>
        <w:rPr>
          <w:spacing w:val="80"/>
          <w:w w:val="110"/>
          <w:sz w:val="24"/>
        </w:rPr>
        <w:t> </w:t>
      </w:r>
      <w:r>
        <w:rPr>
          <w:w w:val="110"/>
          <w:sz w:val="24"/>
        </w:rPr>
        <w:t>in a recent case on Article 18, C-591/17, </w:t>
      </w:r>
      <w:r>
        <w:rPr>
          <w:rFonts w:ascii="Verdana"/>
          <w:i/>
          <w:sz w:val="24"/>
        </w:rPr>
        <w:t>Republic of Austria v Federal Republic</w:t>
      </w:r>
      <w:r>
        <w:rPr>
          <w:rFonts w:ascii="Verdana"/>
          <w:i/>
          <w:sz w:val="24"/>
        </w:rPr>
        <w:t> </w:t>
      </w:r>
      <w:r>
        <w:rPr>
          <w:rFonts w:ascii="Verdana"/>
          <w:i/>
          <w:w w:val="110"/>
          <w:sz w:val="24"/>
        </w:rPr>
        <w:t>of</w:t>
      </w:r>
      <w:r>
        <w:rPr>
          <w:rFonts w:ascii="Verdana"/>
          <w:i/>
          <w:spacing w:val="-24"/>
          <w:w w:val="110"/>
          <w:sz w:val="24"/>
        </w:rPr>
        <w:t> </w:t>
      </w:r>
      <w:r>
        <w:rPr>
          <w:rFonts w:ascii="Verdana"/>
          <w:i/>
          <w:w w:val="110"/>
          <w:sz w:val="24"/>
        </w:rPr>
        <w:t>Germany</w:t>
      </w:r>
      <w:r>
        <w:rPr>
          <w:rFonts w:ascii="Verdana"/>
          <w:i/>
          <w:spacing w:val="-23"/>
          <w:w w:val="110"/>
          <w:sz w:val="24"/>
        </w:rPr>
        <w:t> </w:t>
      </w:r>
      <w:r>
        <w:rPr>
          <w:w w:val="110"/>
          <w:sz w:val="24"/>
        </w:rPr>
        <w:t>in</w:t>
      </w:r>
      <w:r>
        <w:rPr>
          <w:spacing w:val="-3"/>
          <w:w w:val="110"/>
          <w:sz w:val="24"/>
        </w:rPr>
        <w:t> </w:t>
      </w:r>
      <w:r>
        <w:rPr>
          <w:w w:val="110"/>
          <w:sz w:val="24"/>
        </w:rPr>
        <w:t>which</w:t>
      </w:r>
      <w:r>
        <w:rPr>
          <w:spacing w:val="-4"/>
          <w:w w:val="110"/>
          <w:sz w:val="24"/>
        </w:rPr>
        <w:t> </w:t>
      </w:r>
      <w:r>
        <w:rPr>
          <w:w w:val="110"/>
          <w:sz w:val="24"/>
        </w:rPr>
        <w:t>the</w:t>
      </w:r>
      <w:r>
        <w:rPr>
          <w:spacing w:val="-4"/>
          <w:w w:val="110"/>
          <w:sz w:val="24"/>
        </w:rPr>
        <w:t> </w:t>
      </w:r>
      <w:r>
        <w:rPr>
          <w:w w:val="110"/>
          <w:sz w:val="24"/>
        </w:rPr>
        <w:t>complaint</w:t>
      </w:r>
      <w:r>
        <w:rPr>
          <w:spacing w:val="-4"/>
          <w:w w:val="110"/>
          <w:sz w:val="24"/>
        </w:rPr>
        <w:t> </w:t>
      </w:r>
      <w:r>
        <w:rPr>
          <w:w w:val="110"/>
          <w:sz w:val="24"/>
        </w:rPr>
        <w:t>was</w:t>
      </w:r>
    </w:p>
    <w:p>
      <w:pPr>
        <w:pStyle w:val="BodyText"/>
        <w:spacing w:line="278" w:lineRule="auto" w:before="5"/>
        <w:ind w:left="400" w:right="29"/>
      </w:pPr>
      <w:r>
        <w:rPr>
          <w:w w:val="115"/>
        </w:rPr>
        <w:t>that the burden of a German road toll fell only</w:t>
      </w:r>
      <w:r>
        <w:rPr>
          <w:spacing w:val="-20"/>
          <w:w w:val="115"/>
        </w:rPr>
        <w:t> </w:t>
      </w:r>
      <w:r>
        <w:rPr>
          <w:w w:val="115"/>
        </w:rPr>
        <w:t>on</w:t>
      </w:r>
      <w:r>
        <w:rPr>
          <w:spacing w:val="-19"/>
          <w:w w:val="115"/>
        </w:rPr>
        <w:t> </w:t>
      </w:r>
      <w:r>
        <w:rPr>
          <w:w w:val="115"/>
        </w:rPr>
        <w:t>the</w:t>
      </w:r>
      <w:r>
        <w:rPr>
          <w:spacing w:val="-19"/>
          <w:w w:val="115"/>
        </w:rPr>
        <w:t> </w:t>
      </w:r>
      <w:r>
        <w:rPr>
          <w:w w:val="115"/>
        </w:rPr>
        <w:t>owners</w:t>
      </w:r>
      <w:r>
        <w:rPr>
          <w:spacing w:val="-19"/>
          <w:w w:val="115"/>
        </w:rPr>
        <w:t> </w:t>
      </w:r>
      <w:r>
        <w:rPr>
          <w:w w:val="115"/>
        </w:rPr>
        <w:t>and</w:t>
      </w:r>
      <w:r>
        <w:rPr>
          <w:spacing w:val="-19"/>
          <w:w w:val="115"/>
        </w:rPr>
        <w:t> </w:t>
      </w:r>
      <w:r>
        <w:rPr>
          <w:w w:val="115"/>
        </w:rPr>
        <w:t>drivers</w:t>
      </w:r>
      <w:r>
        <w:rPr>
          <w:spacing w:val="-20"/>
          <w:w w:val="115"/>
        </w:rPr>
        <w:t> </w:t>
      </w:r>
      <w:r>
        <w:rPr>
          <w:w w:val="115"/>
        </w:rPr>
        <w:t>of</w:t>
      </w:r>
      <w:r>
        <w:rPr>
          <w:spacing w:val="-19"/>
          <w:w w:val="115"/>
        </w:rPr>
        <w:t> </w:t>
      </w:r>
      <w:r>
        <w:rPr>
          <w:w w:val="115"/>
        </w:rPr>
        <w:t>vehicles registered in Member States other than Germany, the vast majority of whom are nationals of Member States other than Germany.</w:t>
      </w:r>
      <w:r>
        <w:rPr>
          <w:spacing w:val="40"/>
          <w:w w:val="115"/>
        </w:rPr>
        <w:t> </w:t>
      </w:r>
      <w:r>
        <w:rPr>
          <w:w w:val="115"/>
        </w:rPr>
        <w:t>Perhaps</w:t>
      </w:r>
      <w:r>
        <w:rPr>
          <w:spacing w:val="-12"/>
          <w:w w:val="115"/>
        </w:rPr>
        <w:t> </w:t>
      </w:r>
      <w:r>
        <w:rPr>
          <w:w w:val="115"/>
        </w:rPr>
        <w:t>it</w:t>
      </w:r>
      <w:r>
        <w:rPr>
          <w:spacing w:val="-12"/>
          <w:w w:val="115"/>
        </w:rPr>
        <w:t> </w:t>
      </w:r>
      <w:r>
        <w:rPr>
          <w:w w:val="115"/>
        </w:rPr>
        <w:t>would</w:t>
      </w:r>
      <w:r>
        <w:rPr>
          <w:spacing w:val="-12"/>
          <w:w w:val="115"/>
        </w:rPr>
        <w:t> </w:t>
      </w:r>
      <w:r>
        <w:rPr>
          <w:w w:val="115"/>
        </w:rPr>
        <w:t>have</w:t>
      </w:r>
      <w:r>
        <w:rPr>
          <w:spacing w:val="-12"/>
          <w:w w:val="115"/>
        </w:rPr>
        <w:t> </w:t>
      </w:r>
      <w:r>
        <w:rPr>
          <w:w w:val="115"/>
        </w:rPr>
        <w:t>been possible</w:t>
      </w:r>
      <w:r>
        <w:rPr>
          <w:spacing w:val="-5"/>
          <w:w w:val="115"/>
        </w:rPr>
        <w:t> </w:t>
      </w:r>
      <w:r>
        <w:rPr>
          <w:w w:val="115"/>
        </w:rPr>
        <w:t>to</w:t>
      </w:r>
      <w:r>
        <w:rPr>
          <w:spacing w:val="-5"/>
          <w:w w:val="115"/>
        </w:rPr>
        <w:t> </w:t>
      </w:r>
      <w:r>
        <w:rPr>
          <w:w w:val="115"/>
        </w:rPr>
        <w:t>show</w:t>
      </w:r>
      <w:r>
        <w:rPr>
          <w:spacing w:val="-5"/>
          <w:w w:val="115"/>
        </w:rPr>
        <w:t> </w:t>
      </w:r>
      <w:r>
        <w:rPr>
          <w:w w:val="115"/>
        </w:rPr>
        <w:t>that</w:t>
      </w:r>
      <w:r>
        <w:rPr>
          <w:spacing w:val="-5"/>
          <w:w w:val="115"/>
        </w:rPr>
        <w:t> </w:t>
      </w:r>
      <w:r>
        <w:rPr>
          <w:w w:val="115"/>
        </w:rPr>
        <w:t>nationals</w:t>
      </w:r>
      <w:r>
        <w:rPr>
          <w:spacing w:val="-5"/>
          <w:w w:val="115"/>
        </w:rPr>
        <w:t> </w:t>
      </w:r>
      <w:r>
        <w:rPr>
          <w:w w:val="115"/>
        </w:rPr>
        <w:t>of</w:t>
      </w:r>
      <w:r>
        <w:rPr>
          <w:spacing w:val="-5"/>
          <w:w w:val="115"/>
        </w:rPr>
        <w:t> </w:t>
      </w:r>
      <w:r>
        <w:rPr>
          <w:w w:val="115"/>
        </w:rPr>
        <w:t>Austria were at a particular disadvantage,</w:t>
      </w:r>
    </w:p>
    <w:p>
      <w:pPr>
        <w:pStyle w:val="BodyText"/>
        <w:spacing w:line="271" w:lineRule="auto"/>
        <w:ind w:left="400" w:right="617"/>
      </w:pPr>
      <w:r>
        <w:rPr>
          <w:w w:val="115"/>
        </w:rPr>
        <w:t>but no one felt the need to do so. It </w:t>
      </w:r>
      <w:r>
        <w:rPr>
          <w:w w:val="110"/>
        </w:rPr>
        <w:t>is</w:t>
      </w:r>
      <w:r>
        <w:rPr>
          <w:spacing w:val="-19"/>
          <w:w w:val="110"/>
        </w:rPr>
        <w:t> </w:t>
      </w:r>
      <w:r>
        <w:rPr>
          <w:w w:val="110"/>
        </w:rPr>
        <w:t>arguable</w:t>
      </w:r>
      <w:r>
        <w:rPr>
          <w:spacing w:val="-9"/>
          <w:w w:val="110"/>
        </w:rPr>
        <w:t> </w:t>
      </w:r>
      <w:r>
        <w:rPr>
          <w:w w:val="110"/>
        </w:rPr>
        <w:t>that</w:t>
      </w:r>
      <w:r>
        <w:rPr>
          <w:spacing w:val="-9"/>
          <w:w w:val="110"/>
        </w:rPr>
        <w:t> </w:t>
      </w:r>
      <w:r>
        <w:rPr>
          <w:rFonts w:ascii="Verdana"/>
          <w:i/>
          <w:w w:val="110"/>
        </w:rPr>
        <w:t>Jyske</w:t>
      </w:r>
      <w:r>
        <w:rPr>
          <w:rFonts w:ascii="Verdana"/>
          <w:i/>
          <w:spacing w:val="-24"/>
          <w:w w:val="110"/>
        </w:rPr>
        <w:t> </w:t>
      </w:r>
      <w:r>
        <w:rPr>
          <w:rFonts w:ascii="Verdana"/>
          <w:i/>
          <w:w w:val="110"/>
        </w:rPr>
        <w:t>Finans</w:t>
      </w:r>
      <w:r>
        <w:rPr>
          <w:rFonts w:ascii="Verdana"/>
          <w:i/>
          <w:spacing w:val="-23"/>
          <w:w w:val="110"/>
        </w:rPr>
        <w:t> </w:t>
      </w:r>
      <w:r>
        <w:rPr>
          <w:w w:val="110"/>
        </w:rPr>
        <w:t>was</w:t>
      </w:r>
      <w:r>
        <w:rPr>
          <w:spacing w:val="-8"/>
          <w:w w:val="110"/>
        </w:rPr>
        <w:t> </w:t>
      </w:r>
      <w:r>
        <w:rPr>
          <w:w w:val="110"/>
        </w:rPr>
        <w:t>an </w:t>
      </w:r>
      <w:r>
        <w:rPr>
          <w:w w:val="115"/>
        </w:rPr>
        <w:t>accident</w:t>
      </w:r>
      <w:r>
        <w:rPr>
          <w:spacing w:val="-13"/>
          <w:w w:val="115"/>
        </w:rPr>
        <w:t> </w:t>
      </w:r>
      <w:r>
        <w:rPr>
          <w:w w:val="115"/>
        </w:rPr>
        <w:t>waiting</w:t>
      </w:r>
      <w:r>
        <w:rPr>
          <w:spacing w:val="-13"/>
          <w:w w:val="115"/>
        </w:rPr>
        <w:t> </w:t>
      </w:r>
      <w:r>
        <w:rPr>
          <w:w w:val="115"/>
        </w:rPr>
        <w:t>to</w:t>
      </w:r>
      <w:r>
        <w:rPr>
          <w:spacing w:val="-13"/>
          <w:w w:val="115"/>
        </w:rPr>
        <w:t> </w:t>
      </w:r>
      <w:r>
        <w:rPr>
          <w:w w:val="115"/>
        </w:rPr>
        <w:t>happen</w:t>
      </w:r>
      <w:r>
        <w:rPr>
          <w:spacing w:val="-13"/>
          <w:w w:val="115"/>
        </w:rPr>
        <w:t> </w:t>
      </w:r>
      <w:r>
        <w:rPr>
          <w:w w:val="115"/>
        </w:rPr>
        <w:t>given</w:t>
      </w:r>
      <w:r>
        <w:rPr>
          <w:spacing w:val="-13"/>
          <w:w w:val="115"/>
        </w:rPr>
        <w:t> </w:t>
      </w:r>
      <w:r>
        <w:rPr>
          <w:spacing w:val="-5"/>
          <w:w w:val="115"/>
        </w:rPr>
        <w:t>the</w:t>
      </w:r>
    </w:p>
    <w:p>
      <w:pPr>
        <w:pStyle w:val="BodyText"/>
        <w:spacing w:line="278" w:lineRule="auto" w:before="4"/>
        <w:ind w:left="400" w:right="281"/>
      </w:pPr>
      <w:r>
        <w:rPr>
          <w:w w:val="115"/>
        </w:rPr>
        <w:t>exclusion</w:t>
      </w:r>
      <w:r>
        <w:rPr>
          <w:spacing w:val="-20"/>
          <w:w w:val="115"/>
        </w:rPr>
        <w:t> </w:t>
      </w:r>
      <w:r>
        <w:rPr>
          <w:w w:val="115"/>
        </w:rPr>
        <w:t>of</w:t>
      </w:r>
      <w:r>
        <w:rPr>
          <w:spacing w:val="-19"/>
          <w:w w:val="115"/>
        </w:rPr>
        <w:t> </w:t>
      </w:r>
      <w:r>
        <w:rPr>
          <w:w w:val="115"/>
        </w:rPr>
        <w:t>nationality</w:t>
      </w:r>
      <w:r>
        <w:rPr>
          <w:spacing w:val="-19"/>
          <w:w w:val="115"/>
        </w:rPr>
        <w:t> </w:t>
      </w:r>
      <w:r>
        <w:rPr>
          <w:w w:val="115"/>
        </w:rPr>
        <w:t>from</w:t>
      </w:r>
      <w:r>
        <w:rPr>
          <w:spacing w:val="-19"/>
          <w:w w:val="115"/>
        </w:rPr>
        <w:t> </w:t>
      </w:r>
      <w:r>
        <w:rPr>
          <w:w w:val="115"/>
        </w:rPr>
        <w:t>the</w:t>
      </w:r>
      <w:r>
        <w:rPr>
          <w:spacing w:val="-19"/>
          <w:w w:val="115"/>
        </w:rPr>
        <w:t> </w:t>
      </w:r>
      <w:r>
        <w:rPr>
          <w:w w:val="115"/>
        </w:rPr>
        <w:t>scope of the Race Directive.</w:t>
      </w:r>
    </w:p>
    <w:p>
      <w:pPr>
        <w:pStyle w:val="BodyText"/>
        <w:spacing w:line="278" w:lineRule="auto" w:before="72"/>
        <w:ind w:left="309"/>
      </w:pPr>
      <w:r>
        <w:rPr/>
        <w:br w:type="column"/>
      </w:r>
      <w:r>
        <w:rPr>
          <w:w w:val="115"/>
        </w:rPr>
        <w:t>If the Race Directive is to tackle xenophobia, it seems necessary that it should</w:t>
      </w:r>
      <w:r>
        <w:rPr>
          <w:spacing w:val="-14"/>
          <w:w w:val="115"/>
        </w:rPr>
        <w:t> </w:t>
      </w:r>
      <w:r>
        <w:rPr>
          <w:w w:val="115"/>
        </w:rPr>
        <w:t>permit</w:t>
      </w:r>
      <w:r>
        <w:rPr>
          <w:spacing w:val="-14"/>
          <w:w w:val="115"/>
        </w:rPr>
        <w:t> </w:t>
      </w:r>
      <w:r>
        <w:rPr>
          <w:w w:val="115"/>
        </w:rPr>
        <w:t>claims</w:t>
      </w:r>
      <w:r>
        <w:rPr>
          <w:spacing w:val="-14"/>
          <w:w w:val="115"/>
        </w:rPr>
        <w:t> </w:t>
      </w:r>
      <w:r>
        <w:rPr>
          <w:w w:val="115"/>
        </w:rPr>
        <w:t>to</w:t>
      </w:r>
      <w:r>
        <w:rPr>
          <w:spacing w:val="-14"/>
          <w:w w:val="115"/>
        </w:rPr>
        <w:t> </w:t>
      </w:r>
      <w:r>
        <w:rPr>
          <w:w w:val="115"/>
        </w:rPr>
        <w:t>be</w:t>
      </w:r>
      <w:r>
        <w:rPr>
          <w:spacing w:val="-14"/>
          <w:w w:val="115"/>
        </w:rPr>
        <w:t> </w:t>
      </w:r>
      <w:r>
        <w:rPr>
          <w:w w:val="115"/>
        </w:rPr>
        <w:t>brought</w:t>
      </w:r>
      <w:r>
        <w:rPr>
          <w:spacing w:val="-14"/>
          <w:w w:val="115"/>
        </w:rPr>
        <w:t> </w:t>
      </w:r>
      <w:r>
        <w:rPr>
          <w:w w:val="115"/>
        </w:rPr>
        <w:t>where the belief was not that a certain group</w:t>
      </w:r>
    </w:p>
    <w:p>
      <w:pPr>
        <w:pStyle w:val="BodyText"/>
        <w:spacing w:line="266" w:lineRule="auto"/>
        <w:ind w:left="309" w:right="398"/>
        <w:rPr>
          <w:rFonts w:ascii="Lucida Sans Unicode" w:hAnsi="Lucida Sans Unicode"/>
        </w:rPr>
      </w:pPr>
      <w:r>
        <w:rPr>
          <w:w w:val="110"/>
        </w:rPr>
        <w:t>of migrants but that “migrants” are </w:t>
      </w:r>
      <w:r>
        <w:rPr>
          <w:w w:val="110"/>
        </w:rPr>
        <w:t>more likely to tamper with their electricity</w:t>
      </w:r>
      <w:r>
        <w:rPr>
          <w:spacing w:val="40"/>
          <w:w w:val="110"/>
        </w:rPr>
        <w:t> </w:t>
      </w:r>
      <w:r>
        <w:rPr>
          <w:w w:val="110"/>
        </w:rPr>
        <w:t>meters than citizens. Yet this </w:t>
      </w:r>
      <w:r>
        <w:rPr>
          <w:rFonts w:ascii="Verdana" w:hAnsi="Verdana"/>
          <w:i/>
          <w:w w:val="110"/>
        </w:rPr>
        <w:t>Jyske</w:t>
      </w:r>
      <w:r>
        <w:rPr>
          <w:rFonts w:ascii="Verdana" w:hAnsi="Verdana"/>
          <w:i/>
          <w:w w:val="110"/>
        </w:rPr>
        <w:t> Finans</w:t>
      </w:r>
      <w:r>
        <w:rPr>
          <w:rFonts w:ascii="Verdana" w:hAnsi="Verdana"/>
          <w:i/>
          <w:spacing w:val="-24"/>
          <w:w w:val="110"/>
        </w:rPr>
        <w:t> </w:t>
      </w:r>
      <w:r>
        <w:rPr>
          <w:w w:val="110"/>
        </w:rPr>
        <w:t>appears</w:t>
      </w:r>
      <w:r>
        <w:rPr>
          <w:spacing w:val="-18"/>
          <w:w w:val="110"/>
        </w:rPr>
        <w:t> </w:t>
      </w:r>
      <w:r>
        <w:rPr>
          <w:w w:val="110"/>
        </w:rPr>
        <w:t>to</w:t>
      </w:r>
      <w:r>
        <w:rPr>
          <w:spacing w:val="-18"/>
          <w:w w:val="110"/>
        </w:rPr>
        <w:t> </w:t>
      </w:r>
      <w:r>
        <w:rPr>
          <w:w w:val="110"/>
        </w:rPr>
        <w:t>rule</w:t>
      </w:r>
      <w:r>
        <w:rPr>
          <w:spacing w:val="-19"/>
          <w:w w:val="110"/>
        </w:rPr>
        <w:t> </w:t>
      </w:r>
      <w:r>
        <w:rPr>
          <w:w w:val="110"/>
        </w:rPr>
        <w:t>out.</w:t>
      </w:r>
      <w:r>
        <w:rPr>
          <w:spacing w:val="-18"/>
          <w:w w:val="110"/>
        </w:rPr>
        <w:t> </w:t>
      </w:r>
      <w:r>
        <w:rPr>
          <w:rFonts w:ascii="Verdana" w:hAnsi="Verdana"/>
          <w:i/>
          <w:w w:val="110"/>
        </w:rPr>
        <w:t>Jyske</w:t>
      </w:r>
      <w:r>
        <w:rPr>
          <w:rFonts w:ascii="Verdana" w:hAnsi="Verdana"/>
          <w:i/>
          <w:spacing w:val="-23"/>
          <w:w w:val="110"/>
        </w:rPr>
        <w:t> </w:t>
      </w:r>
      <w:r>
        <w:rPr>
          <w:rFonts w:ascii="Verdana" w:hAnsi="Verdana"/>
          <w:i/>
          <w:w w:val="110"/>
        </w:rPr>
        <w:t>Finans</w:t>
      </w:r>
      <w:r>
        <w:rPr>
          <w:rFonts w:ascii="Verdana" w:hAnsi="Verdana"/>
          <w:i/>
          <w:w w:val="110"/>
        </w:rPr>
        <w:t> </w:t>
      </w:r>
      <w:r>
        <w:rPr>
          <w:w w:val="110"/>
        </w:rPr>
        <w:t>treated</w:t>
      </w:r>
      <w:r>
        <w:rPr>
          <w:spacing w:val="40"/>
          <w:w w:val="110"/>
        </w:rPr>
        <w:t> </w:t>
      </w:r>
      <w:r>
        <w:rPr>
          <w:w w:val="110"/>
        </w:rPr>
        <w:t>everyone</w:t>
      </w:r>
      <w:r>
        <w:rPr>
          <w:spacing w:val="40"/>
          <w:w w:val="110"/>
        </w:rPr>
        <w:t> </w:t>
      </w:r>
      <w:r>
        <w:rPr>
          <w:w w:val="110"/>
        </w:rPr>
        <w:t>not</w:t>
      </w:r>
      <w:r>
        <w:rPr>
          <w:spacing w:val="40"/>
          <w:w w:val="110"/>
        </w:rPr>
        <w:t> </w:t>
      </w:r>
      <w:r>
        <w:rPr>
          <w:w w:val="110"/>
        </w:rPr>
        <w:t>born</w:t>
      </w:r>
      <w:r>
        <w:rPr>
          <w:spacing w:val="40"/>
          <w:w w:val="110"/>
        </w:rPr>
        <w:t> </w:t>
      </w:r>
      <w:r>
        <w:rPr>
          <w:w w:val="110"/>
        </w:rPr>
        <w:t>in</w:t>
      </w:r>
      <w:r>
        <w:rPr>
          <w:spacing w:val="40"/>
          <w:w w:val="110"/>
        </w:rPr>
        <w:t> </w:t>
      </w:r>
      <w:r>
        <w:rPr>
          <w:w w:val="110"/>
        </w:rPr>
        <w:t>Denmark as more likely to be engaged in money- </w:t>
      </w:r>
      <w:r>
        <w:rPr>
          <w:rFonts w:ascii="Lucida Sans Unicode" w:hAnsi="Lucida Sans Unicode"/>
        </w:rPr>
        <w:t>laundering and terrorist finance, that</w:t>
      </w:r>
    </w:p>
    <w:p>
      <w:pPr>
        <w:pStyle w:val="BodyText"/>
        <w:spacing w:line="232" w:lineRule="exact"/>
        <w:ind w:left="309"/>
      </w:pPr>
      <w:r>
        <w:rPr>
          <w:spacing w:val="-2"/>
          <w:w w:val="115"/>
        </w:rPr>
        <w:t>case’s</w:t>
      </w:r>
      <w:r>
        <w:rPr>
          <w:spacing w:val="-8"/>
          <w:w w:val="115"/>
        </w:rPr>
        <w:t> </w:t>
      </w:r>
      <w:r>
        <w:rPr>
          <w:spacing w:val="-2"/>
          <w:w w:val="115"/>
        </w:rPr>
        <w:t>equivalent</w:t>
      </w:r>
      <w:r>
        <w:rPr>
          <w:spacing w:val="-7"/>
          <w:w w:val="115"/>
        </w:rPr>
        <w:t> </w:t>
      </w:r>
      <w:r>
        <w:rPr>
          <w:spacing w:val="-2"/>
          <w:w w:val="115"/>
        </w:rPr>
        <w:t>of</w:t>
      </w:r>
      <w:r>
        <w:rPr>
          <w:spacing w:val="-7"/>
          <w:w w:val="115"/>
        </w:rPr>
        <w:t> </w:t>
      </w:r>
      <w:r>
        <w:rPr>
          <w:spacing w:val="-2"/>
          <w:w w:val="115"/>
        </w:rPr>
        <w:t>tampering</w:t>
      </w:r>
      <w:r>
        <w:rPr>
          <w:spacing w:val="-7"/>
          <w:w w:val="115"/>
        </w:rPr>
        <w:t> </w:t>
      </w:r>
      <w:r>
        <w:rPr>
          <w:spacing w:val="-2"/>
          <w:w w:val="115"/>
        </w:rPr>
        <w:t>with</w:t>
      </w:r>
      <w:r>
        <w:rPr>
          <w:spacing w:val="-7"/>
          <w:w w:val="115"/>
        </w:rPr>
        <w:t> </w:t>
      </w:r>
      <w:r>
        <w:rPr>
          <w:spacing w:val="-4"/>
          <w:w w:val="115"/>
        </w:rPr>
        <w:t>your</w:t>
      </w:r>
    </w:p>
    <w:p>
      <w:pPr>
        <w:pStyle w:val="BodyText"/>
        <w:spacing w:line="278" w:lineRule="auto" w:before="43"/>
        <w:ind w:left="309" w:right="718"/>
      </w:pPr>
      <w:r>
        <w:rPr>
          <w:spacing w:val="-2"/>
          <w:w w:val="115"/>
        </w:rPr>
        <w:t>electricity</w:t>
      </w:r>
      <w:r>
        <w:rPr>
          <w:spacing w:val="-11"/>
          <w:w w:val="115"/>
        </w:rPr>
        <w:t> </w:t>
      </w:r>
      <w:r>
        <w:rPr>
          <w:spacing w:val="-2"/>
          <w:w w:val="115"/>
        </w:rPr>
        <w:t>meter,</w:t>
      </w:r>
      <w:r>
        <w:rPr>
          <w:spacing w:val="-11"/>
          <w:w w:val="115"/>
        </w:rPr>
        <w:t> </w:t>
      </w:r>
      <w:r>
        <w:rPr>
          <w:spacing w:val="-2"/>
          <w:w w:val="115"/>
        </w:rPr>
        <w:t>than</w:t>
      </w:r>
      <w:r>
        <w:rPr>
          <w:spacing w:val="-11"/>
          <w:w w:val="115"/>
        </w:rPr>
        <w:t> </w:t>
      </w:r>
      <w:r>
        <w:rPr>
          <w:spacing w:val="-2"/>
          <w:w w:val="115"/>
        </w:rPr>
        <w:t>everyone</w:t>
      </w:r>
      <w:r>
        <w:rPr>
          <w:spacing w:val="-11"/>
          <w:w w:val="115"/>
        </w:rPr>
        <w:t> </w:t>
      </w:r>
      <w:r>
        <w:rPr>
          <w:spacing w:val="-2"/>
          <w:w w:val="115"/>
        </w:rPr>
        <w:t>born </w:t>
      </w:r>
      <w:r>
        <w:rPr>
          <w:w w:val="115"/>
        </w:rPr>
        <w:t>in Denmark.</w:t>
      </w:r>
    </w:p>
    <w:p>
      <w:pPr>
        <w:pStyle w:val="BodyText"/>
        <w:spacing w:line="320" w:lineRule="exact" w:before="169"/>
        <w:ind w:left="309" w:right="148"/>
      </w:pPr>
      <w:r>
        <w:rPr>
          <w:w w:val="110"/>
        </w:rPr>
        <w:t>Like</w:t>
      </w:r>
      <w:r>
        <w:rPr>
          <w:spacing w:val="-5"/>
          <w:w w:val="110"/>
        </w:rPr>
        <w:t> </w:t>
      </w:r>
      <w:r>
        <w:rPr>
          <w:w w:val="110"/>
        </w:rPr>
        <w:t>those</w:t>
      </w:r>
      <w:r>
        <w:rPr>
          <w:spacing w:val="-5"/>
          <w:w w:val="110"/>
        </w:rPr>
        <w:t> </w:t>
      </w:r>
      <w:r>
        <w:rPr>
          <w:w w:val="110"/>
        </w:rPr>
        <w:t>who</w:t>
      </w:r>
      <w:r>
        <w:rPr>
          <w:spacing w:val="-5"/>
          <w:w w:val="110"/>
        </w:rPr>
        <w:t> </w:t>
      </w:r>
      <w:r>
        <w:rPr>
          <w:w w:val="110"/>
        </w:rPr>
        <w:t>criticise</w:t>
      </w:r>
      <w:r>
        <w:rPr>
          <w:spacing w:val="-5"/>
          <w:w w:val="110"/>
        </w:rPr>
        <w:t> </w:t>
      </w:r>
      <w:r>
        <w:rPr>
          <w:rFonts w:ascii="Verdana" w:hAnsi="Verdana"/>
          <w:i/>
          <w:w w:val="110"/>
        </w:rPr>
        <w:t>CHEZ</w:t>
      </w:r>
      <w:r>
        <w:rPr>
          <w:w w:val="110"/>
        </w:rPr>
        <w:t>,</w:t>
      </w:r>
      <w:r>
        <w:rPr>
          <w:spacing w:val="-5"/>
          <w:w w:val="110"/>
        </w:rPr>
        <w:t> </w:t>
      </w:r>
      <w:r>
        <w:rPr>
          <w:w w:val="110"/>
        </w:rPr>
        <w:t>Shera</w:t>
      </w:r>
      <w:r>
        <w:rPr>
          <w:spacing w:val="-5"/>
          <w:w w:val="110"/>
        </w:rPr>
        <w:t> </w:t>
      </w:r>
      <w:r>
        <w:rPr>
          <w:w w:val="110"/>
        </w:rPr>
        <w:t>Atrey appeals</w:t>
      </w:r>
      <w:r>
        <w:rPr>
          <w:spacing w:val="40"/>
          <w:w w:val="110"/>
        </w:rPr>
        <w:t> </w:t>
      </w:r>
      <w:r>
        <w:rPr>
          <w:w w:val="110"/>
        </w:rPr>
        <w:t>to</w:t>
      </w:r>
      <w:r>
        <w:rPr>
          <w:spacing w:val="40"/>
          <w:w w:val="110"/>
        </w:rPr>
        <w:t> </w:t>
      </w:r>
      <w:r>
        <w:rPr>
          <w:w w:val="110"/>
        </w:rPr>
        <w:t>the</w:t>
      </w:r>
      <w:r>
        <w:rPr>
          <w:spacing w:val="40"/>
          <w:w w:val="110"/>
        </w:rPr>
        <w:t> </w:t>
      </w:r>
      <w:r>
        <w:rPr>
          <w:w w:val="110"/>
        </w:rPr>
        <w:t>text</w:t>
      </w:r>
      <w:r>
        <w:rPr>
          <w:spacing w:val="40"/>
          <w:w w:val="110"/>
        </w:rPr>
        <w:t> </w:t>
      </w:r>
      <w:r>
        <w:rPr>
          <w:w w:val="110"/>
        </w:rPr>
        <w:t>of</w:t>
      </w:r>
      <w:r>
        <w:rPr>
          <w:spacing w:val="40"/>
          <w:w w:val="110"/>
        </w:rPr>
        <w:t> </w:t>
      </w:r>
      <w:r>
        <w:rPr>
          <w:w w:val="110"/>
        </w:rPr>
        <w:t>Article</w:t>
      </w:r>
      <w:r>
        <w:rPr>
          <w:spacing w:val="40"/>
          <w:w w:val="110"/>
        </w:rPr>
        <w:t> </w:t>
      </w:r>
      <w:r>
        <w:rPr>
          <w:w w:val="110"/>
        </w:rPr>
        <w:t>2(2)(b).</w:t>
      </w:r>
      <w:r>
        <w:rPr>
          <w:spacing w:val="40"/>
          <w:w w:val="110"/>
        </w:rPr>
        <w:t> </w:t>
      </w:r>
      <w:r>
        <w:rPr>
          <w:w w:val="110"/>
        </w:rPr>
        <w:t>In her critique of </w:t>
      </w:r>
      <w:r>
        <w:rPr>
          <w:rFonts w:ascii="Verdana" w:hAnsi="Verdana"/>
          <w:i/>
          <w:w w:val="110"/>
        </w:rPr>
        <w:t>Jyske</w:t>
      </w:r>
      <w:r>
        <w:rPr>
          <w:rFonts w:ascii="Verdana" w:hAnsi="Verdana"/>
          <w:i/>
          <w:spacing w:val="-11"/>
          <w:w w:val="110"/>
        </w:rPr>
        <w:t> </w:t>
      </w:r>
      <w:r>
        <w:rPr>
          <w:rFonts w:ascii="Verdana" w:hAnsi="Verdana"/>
          <w:i/>
          <w:w w:val="110"/>
        </w:rPr>
        <w:t>Finans</w:t>
      </w:r>
      <w:r>
        <w:rPr>
          <w:w w:val="110"/>
        </w:rPr>
        <w:t>, she argues that</w:t>
      </w:r>
      <w:r>
        <w:rPr>
          <w:spacing w:val="40"/>
          <w:w w:val="110"/>
        </w:rPr>
        <w:t> </w:t>
      </w:r>
      <w:r>
        <w:rPr>
          <w:w w:val="110"/>
        </w:rPr>
        <w:t>“persons</w:t>
      </w:r>
      <w:r>
        <w:rPr>
          <w:spacing w:val="40"/>
          <w:w w:val="110"/>
        </w:rPr>
        <w:t> </w:t>
      </w:r>
      <w:r>
        <w:rPr>
          <w:w w:val="110"/>
        </w:rPr>
        <w:t>of</w:t>
      </w:r>
      <w:r>
        <w:rPr>
          <w:spacing w:val="40"/>
          <w:w w:val="110"/>
        </w:rPr>
        <w:t> </w:t>
      </w:r>
      <w:r>
        <w:rPr>
          <w:w w:val="110"/>
        </w:rPr>
        <w:t>a</w:t>
      </w:r>
      <w:r>
        <w:rPr>
          <w:spacing w:val="40"/>
          <w:w w:val="110"/>
        </w:rPr>
        <w:t> </w:t>
      </w:r>
      <w:r>
        <w:rPr>
          <w:w w:val="110"/>
        </w:rPr>
        <w:t>racial</w:t>
      </w:r>
      <w:r>
        <w:rPr>
          <w:spacing w:val="40"/>
          <w:w w:val="110"/>
        </w:rPr>
        <w:t> </w:t>
      </w:r>
      <w:r>
        <w:rPr>
          <w:w w:val="110"/>
        </w:rPr>
        <w:t>or</w:t>
      </w:r>
      <w:r>
        <w:rPr>
          <w:spacing w:val="40"/>
          <w:w w:val="110"/>
        </w:rPr>
        <w:t> </w:t>
      </w:r>
      <w:r>
        <w:rPr>
          <w:w w:val="110"/>
        </w:rPr>
        <w:t>ethnic</w:t>
      </w:r>
      <w:r>
        <w:rPr>
          <w:spacing w:val="40"/>
          <w:w w:val="110"/>
        </w:rPr>
        <w:t> </w:t>
      </w:r>
      <w:r>
        <w:rPr>
          <w:w w:val="110"/>
        </w:rPr>
        <w:t>origin” </w:t>
      </w:r>
      <w:r>
        <w:rPr>
          <w:rFonts w:ascii="Lucida Sans Unicode" w:hAnsi="Lucida Sans Unicode"/>
          <w:spacing w:val="-2"/>
          <w:w w:val="110"/>
        </w:rPr>
        <w:t>is</w:t>
      </w:r>
      <w:r>
        <w:rPr>
          <w:rFonts w:ascii="Lucida Sans Unicode" w:hAnsi="Lucida Sans Unicode"/>
          <w:spacing w:val="-17"/>
          <w:w w:val="110"/>
        </w:rPr>
        <w:t> </w:t>
      </w:r>
      <w:r>
        <w:rPr>
          <w:rFonts w:ascii="Lucida Sans Unicode" w:hAnsi="Lucida Sans Unicode"/>
          <w:spacing w:val="-2"/>
          <w:w w:val="110"/>
        </w:rPr>
        <w:t>not</w:t>
      </w:r>
      <w:r>
        <w:rPr>
          <w:rFonts w:ascii="Lucida Sans Unicode" w:hAnsi="Lucida Sans Unicode"/>
          <w:spacing w:val="-17"/>
          <w:w w:val="110"/>
        </w:rPr>
        <w:t> </w:t>
      </w:r>
      <w:r>
        <w:rPr>
          <w:rFonts w:ascii="Lucida Sans Unicode" w:hAnsi="Lucida Sans Unicode"/>
          <w:spacing w:val="-2"/>
          <w:w w:val="110"/>
        </w:rPr>
        <w:t>the</w:t>
      </w:r>
      <w:r>
        <w:rPr>
          <w:rFonts w:ascii="Lucida Sans Unicode" w:hAnsi="Lucida Sans Unicode"/>
          <w:spacing w:val="-17"/>
          <w:w w:val="110"/>
        </w:rPr>
        <w:t> </w:t>
      </w:r>
      <w:r>
        <w:rPr>
          <w:rFonts w:ascii="Lucida Sans Unicode" w:hAnsi="Lucida Sans Unicode"/>
          <w:spacing w:val="-2"/>
          <w:w w:val="110"/>
        </w:rPr>
        <w:t>same</w:t>
      </w:r>
      <w:r>
        <w:rPr>
          <w:rFonts w:ascii="Lucida Sans Unicode" w:hAnsi="Lucida Sans Unicode"/>
          <w:spacing w:val="-17"/>
          <w:w w:val="110"/>
        </w:rPr>
        <w:t> </w:t>
      </w:r>
      <w:r>
        <w:rPr>
          <w:rFonts w:ascii="Lucida Sans Unicode" w:hAnsi="Lucida Sans Unicode"/>
          <w:spacing w:val="-2"/>
          <w:w w:val="110"/>
        </w:rPr>
        <w:t>as</w:t>
      </w:r>
      <w:r>
        <w:rPr>
          <w:rFonts w:ascii="Lucida Sans Unicode" w:hAnsi="Lucida Sans Unicode"/>
          <w:spacing w:val="-17"/>
          <w:w w:val="110"/>
        </w:rPr>
        <w:t> </w:t>
      </w:r>
      <w:r>
        <w:rPr>
          <w:rFonts w:ascii="Lucida Sans Unicode" w:hAnsi="Lucida Sans Unicode"/>
          <w:spacing w:val="-2"/>
          <w:w w:val="110"/>
        </w:rPr>
        <w:t>“a</w:t>
      </w:r>
      <w:r>
        <w:rPr>
          <w:rFonts w:ascii="Lucida Sans Unicode" w:hAnsi="Lucida Sans Unicode"/>
          <w:spacing w:val="-17"/>
          <w:w w:val="110"/>
        </w:rPr>
        <w:t> </w:t>
      </w:r>
      <w:r>
        <w:rPr>
          <w:rFonts w:ascii="Lucida Sans Unicode" w:hAnsi="Lucida Sans Unicode"/>
          <w:spacing w:val="-2"/>
          <w:w w:val="110"/>
        </w:rPr>
        <w:t>specific”</w:t>
      </w:r>
      <w:r>
        <w:rPr>
          <w:rFonts w:ascii="Lucida Sans Unicode" w:hAnsi="Lucida Sans Unicode"/>
          <w:spacing w:val="-17"/>
          <w:w w:val="110"/>
        </w:rPr>
        <w:t> </w:t>
      </w:r>
      <w:r>
        <w:rPr>
          <w:rFonts w:ascii="Lucida Sans Unicode" w:hAnsi="Lucida Sans Unicode"/>
          <w:spacing w:val="-2"/>
          <w:w w:val="110"/>
        </w:rPr>
        <w:t>racial</w:t>
      </w:r>
      <w:r>
        <w:rPr>
          <w:rFonts w:ascii="Lucida Sans Unicode" w:hAnsi="Lucida Sans Unicode"/>
          <w:spacing w:val="-17"/>
          <w:w w:val="110"/>
        </w:rPr>
        <w:t> </w:t>
      </w:r>
      <w:r>
        <w:rPr>
          <w:rFonts w:ascii="Lucida Sans Unicode" w:hAnsi="Lucida Sans Unicode"/>
          <w:spacing w:val="-2"/>
          <w:w w:val="110"/>
        </w:rPr>
        <w:t>or </w:t>
      </w:r>
      <w:r>
        <w:rPr>
          <w:w w:val="110"/>
        </w:rPr>
        <w:t>ethnic origin.</w:t>
      </w:r>
    </w:p>
    <w:p>
      <w:pPr>
        <w:spacing w:line="360" w:lineRule="exact" w:before="252"/>
        <w:ind w:left="309" w:right="403" w:firstLine="0"/>
        <w:jc w:val="left"/>
        <w:rPr>
          <w:sz w:val="28"/>
        </w:rPr>
      </w:pPr>
      <w:r>
        <w:rPr>
          <w:color w:val="77328A"/>
          <w:w w:val="115"/>
          <w:sz w:val="28"/>
        </w:rPr>
        <w:t>Everyone</w:t>
      </w:r>
      <w:r>
        <w:rPr>
          <w:color w:val="77328A"/>
          <w:spacing w:val="-5"/>
          <w:w w:val="115"/>
          <w:sz w:val="28"/>
        </w:rPr>
        <w:t> </w:t>
      </w:r>
      <w:r>
        <w:rPr>
          <w:color w:val="77328A"/>
          <w:w w:val="115"/>
          <w:sz w:val="28"/>
        </w:rPr>
        <w:t>has</w:t>
      </w:r>
      <w:r>
        <w:rPr>
          <w:color w:val="77328A"/>
          <w:spacing w:val="-5"/>
          <w:w w:val="115"/>
          <w:sz w:val="28"/>
        </w:rPr>
        <w:t> </w:t>
      </w:r>
      <w:r>
        <w:rPr>
          <w:color w:val="77328A"/>
          <w:w w:val="115"/>
          <w:sz w:val="28"/>
        </w:rPr>
        <w:t>a</w:t>
      </w:r>
      <w:r>
        <w:rPr>
          <w:color w:val="77328A"/>
          <w:spacing w:val="-5"/>
          <w:w w:val="115"/>
          <w:sz w:val="28"/>
        </w:rPr>
        <w:t> </w:t>
      </w:r>
      <w:r>
        <w:rPr>
          <w:color w:val="77328A"/>
          <w:w w:val="115"/>
          <w:sz w:val="28"/>
        </w:rPr>
        <w:t>racial</w:t>
      </w:r>
      <w:r>
        <w:rPr>
          <w:color w:val="77328A"/>
          <w:spacing w:val="-5"/>
          <w:w w:val="115"/>
          <w:sz w:val="28"/>
        </w:rPr>
        <w:t> </w:t>
      </w:r>
      <w:r>
        <w:rPr>
          <w:color w:val="77328A"/>
          <w:w w:val="115"/>
          <w:sz w:val="28"/>
        </w:rPr>
        <w:t>or</w:t>
      </w:r>
      <w:r>
        <w:rPr>
          <w:color w:val="77328A"/>
          <w:spacing w:val="-5"/>
          <w:w w:val="115"/>
          <w:sz w:val="28"/>
        </w:rPr>
        <w:t> </w:t>
      </w:r>
      <w:r>
        <w:rPr>
          <w:color w:val="77328A"/>
          <w:w w:val="115"/>
          <w:sz w:val="28"/>
        </w:rPr>
        <w:t>ethnic origin.</w:t>
      </w:r>
      <w:r>
        <w:rPr>
          <w:color w:val="77328A"/>
          <w:spacing w:val="-9"/>
          <w:w w:val="115"/>
          <w:sz w:val="28"/>
        </w:rPr>
        <w:t> </w:t>
      </w:r>
      <w:r>
        <w:rPr>
          <w:color w:val="77328A"/>
          <w:w w:val="115"/>
          <w:sz w:val="28"/>
        </w:rPr>
        <w:t>There</w:t>
      </w:r>
      <w:r>
        <w:rPr>
          <w:color w:val="77328A"/>
          <w:spacing w:val="-9"/>
          <w:w w:val="115"/>
          <w:sz w:val="28"/>
        </w:rPr>
        <w:t> </w:t>
      </w:r>
      <w:r>
        <w:rPr>
          <w:color w:val="77328A"/>
          <w:w w:val="115"/>
          <w:sz w:val="28"/>
        </w:rPr>
        <w:t>is</w:t>
      </w:r>
      <w:r>
        <w:rPr>
          <w:color w:val="77328A"/>
          <w:spacing w:val="-9"/>
          <w:w w:val="115"/>
          <w:sz w:val="28"/>
        </w:rPr>
        <w:t> </w:t>
      </w:r>
      <w:r>
        <w:rPr>
          <w:color w:val="77328A"/>
          <w:w w:val="115"/>
          <w:sz w:val="28"/>
        </w:rPr>
        <w:t>no</w:t>
      </w:r>
      <w:r>
        <w:rPr>
          <w:color w:val="77328A"/>
          <w:spacing w:val="-9"/>
          <w:w w:val="115"/>
          <w:sz w:val="28"/>
        </w:rPr>
        <w:t> </w:t>
      </w:r>
      <w:r>
        <w:rPr>
          <w:color w:val="77328A"/>
          <w:w w:val="115"/>
          <w:sz w:val="28"/>
        </w:rPr>
        <w:t>“not</w:t>
      </w:r>
      <w:r>
        <w:rPr>
          <w:color w:val="77328A"/>
          <w:spacing w:val="-9"/>
          <w:w w:val="115"/>
          <w:sz w:val="28"/>
        </w:rPr>
        <w:t> </w:t>
      </w:r>
      <w:r>
        <w:rPr>
          <w:color w:val="77328A"/>
          <w:w w:val="115"/>
          <w:sz w:val="28"/>
        </w:rPr>
        <w:t>applicable” box</w:t>
      </w:r>
      <w:r>
        <w:rPr>
          <w:color w:val="77328A"/>
          <w:spacing w:val="-1"/>
          <w:w w:val="115"/>
          <w:sz w:val="28"/>
        </w:rPr>
        <w:t> </w:t>
      </w:r>
      <w:r>
        <w:rPr>
          <w:color w:val="77328A"/>
          <w:w w:val="115"/>
          <w:sz w:val="28"/>
        </w:rPr>
        <w:t>on</w:t>
      </w:r>
      <w:r>
        <w:rPr>
          <w:color w:val="77328A"/>
          <w:spacing w:val="-1"/>
          <w:w w:val="115"/>
          <w:sz w:val="28"/>
        </w:rPr>
        <w:t> </w:t>
      </w:r>
      <w:r>
        <w:rPr>
          <w:color w:val="77328A"/>
          <w:w w:val="115"/>
          <w:sz w:val="28"/>
        </w:rPr>
        <w:t>the</w:t>
      </w:r>
      <w:r>
        <w:rPr>
          <w:color w:val="77328A"/>
          <w:spacing w:val="-1"/>
          <w:w w:val="115"/>
          <w:sz w:val="28"/>
        </w:rPr>
        <w:t> </w:t>
      </w:r>
      <w:r>
        <w:rPr>
          <w:color w:val="77328A"/>
          <w:w w:val="115"/>
          <w:sz w:val="28"/>
        </w:rPr>
        <w:t>census.</w:t>
      </w:r>
      <w:r>
        <w:rPr>
          <w:color w:val="77328A"/>
          <w:spacing w:val="40"/>
          <w:w w:val="115"/>
          <w:sz w:val="28"/>
        </w:rPr>
        <w:t> </w:t>
      </w:r>
      <w:r>
        <w:rPr>
          <w:color w:val="77328A"/>
          <w:w w:val="115"/>
          <w:sz w:val="28"/>
        </w:rPr>
        <w:t>The</w:t>
      </w:r>
      <w:r>
        <w:rPr>
          <w:color w:val="77328A"/>
          <w:spacing w:val="-1"/>
          <w:w w:val="115"/>
          <w:sz w:val="28"/>
        </w:rPr>
        <w:t> </w:t>
      </w:r>
      <w:r>
        <w:rPr>
          <w:color w:val="77328A"/>
          <w:w w:val="115"/>
          <w:sz w:val="28"/>
        </w:rPr>
        <w:t>criticism of</w:t>
      </w:r>
      <w:r>
        <w:rPr>
          <w:color w:val="77328A"/>
          <w:spacing w:val="-23"/>
          <w:w w:val="115"/>
          <w:sz w:val="28"/>
        </w:rPr>
        <w:t> </w:t>
      </w:r>
      <w:r>
        <w:rPr>
          <w:rFonts w:ascii="Verdana" w:hAnsi="Verdana"/>
          <w:i/>
          <w:color w:val="77328A"/>
          <w:w w:val="115"/>
          <w:sz w:val="28"/>
        </w:rPr>
        <w:t>Jyske</w:t>
      </w:r>
      <w:r>
        <w:rPr>
          <w:rFonts w:ascii="Verdana" w:hAnsi="Verdana"/>
          <w:i/>
          <w:color w:val="77328A"/>
          <w:spacing w:val="-30"/>
          <w:w w:val="115"/>
          <w:sz w:val="28"/>
        </w:rPr>
        <w:t> </w:t>
      </w:r>
      <w:r>
        <w:rPr>
          <w:rFonts w:ascii="Verdana" w:hAnsi="Verdana"/>
          <w:i/>
          <w:color w:val="77328A"/>
          <w:w w:val="115"/>
          <w:sz w:val="28"/>
        </w:rPr>
        <w:t>Finans</w:t>
      </w:r>
      <w:r>
        <w:rPr>
          <w:rFonts w:ascii="Verdana" w:hAnsi="Verdana"/>
          <w:i/>
          <w:color w:val="77328A"/>
          <w:spacing w:val="-29"/>
          <w:w w:val="115"/>
          <w:sz w:val="28"/>
        </w:rPr>
        <w:t> </w:t>
      </w:r>
      <w:r>
        <w:rPr>
          <w:color w:val="77328A"/>
          <w:w w:val="115"/>
          <w:sz w:val="28"/>
        </w:rPr>
        <w:t>is</w:t>
      </w:r>
      <w:r>
        <w:rPr>
          <w:color w:val="77328A"/>
          <w:spacing w:val="-23"/>
          <w:w w:val="115"/>
          <w:sz w:val="28"/>
        </w:rPr>
        <w:t> </w:t>
      </w:r>
      <w:r>
        <w:rPr>
          <w:color w:val="77328A"/>
          <w:w w:val="115"/>
          <w:sz w:val="28"/>
        </w:rPr>
        <w:t>that</w:t>
      </w:r>
      <w:r>
        <w:rPr>
          <w:color w:val="77328A"/>
          <w:spacing w:val="-22"/>
          <w:w w:val="115"/>
          <w:sz w:val="28"/>
        </w:rPr>
        <w:t> </w:t>
      </w:r>
      <w:r>
        <w:rPr>
          <w:color w:val="77328A"/>
          <w:w w:val="115"/>
          <w:sz w:val="28"/>
        </w:rPr>
        <w:t>the requirements of Article 2(2)(b) </w:t>
      </w:r>
      <w:r>
        <w:rPr>
          <w:rFonts w:ascii="Lucida Sans Unicode" w:hAnsi="Lucida Sans Unicode"/>
          <w:color w:val="77328A"/>
          <w:sz w:val="28"/>
        </w:rPr>
        <w:t>should be satisfied where one can </w:t>
      </w:r>
      <w:r>
        <w:rPr>
          <w:color w:val="77328A"/>
          <w:w w:val="115"/>
          <w:sz w:val="28"/>
        </w:rPr>
        <w:t>point</w:t>
      </w:r>
      <w:r>
        <w:rPr>
          <w:color w:val="77328A"/>
          <w:spacing w:val="-5"/>
          <w:w w:val="115"/>
          <w:sz w:val="28"/>
        </w:rPr>
        <w:t> </w:t>
      </w:r>
      <w:r>
        <w:rPr>
          <w:color w:val="77328A"/>
          <w:w w:val="115"/>
          <w:sz w:val="28"/>
        </w:rPr>
        <w:t>to</w:t>
      </w:r>
      <w:r>
        <w:rPr>
          <w:color w:val="77328A"/>
          <w:spacing w:val="-5"/>
          <w:w w:val="115"/>
          <w:sz w:val="28"/>
        </w:rPr>
        <w:t> </w:t>
      </w:r>
      <w:r>
        <w:rPr>
          <w:color w:val="77328A"/>
          <w:w w:val="115"/>
          <w:sz w:val="28"/>
        </w:rPr>
        <w:t>a</w:t>
      </w:r>
      <w:r>
        <w:rPr>
          <w:color w:val="77328A"/>
          <w:spacing w:val="-5"/>
          <w:w w:val="115"/>
          <w:sz w:val="28"/>
        </w:rPr>
        <w:t> </w:t>
      </w:r>
      <w:r>
        <w:rPr>
          <w:color w:val="77328A"/>
          <w:w w:val="115"/>
          <w:sz w:val="28"/>
        </w:rPr>
        <w:t>differential</w:t>
      </w:r>
      <w:r>
        <w:rPr>
          <w:color w:val="77328A"/>
          <w:spacing w:val="-5"/>
          <w:w w:val="115"/>
          <w:sz w:val="28"/>
        </w:rPr>
        <w:t> </w:t>
      </w:r>
      <w:r>
        <w:rPr>
          <w:color w:val="77328A"/>
          <w:w w:val="115"/>
          <w:sz w:val="28"/>
        </w:rPr>
        <w:t>effect</w:t>
      </w:r>
      <w:r>
        <w:rPr>
          <w:color w:val="77328A"/>
          <w:spacing w:val="-5"/>
          <w:w w:val="115"/>
          <w:sz w:val="28"/>
        </w:rPr>
        <w:t> </w:t>
      </w:r>
      <w:r>
        <w:rPr>
          <w:color w:val="77328A"/>
          <w:w w:val="115"/>
          <w:sz w:val="28"/>
        </w:rPr>
        <w:t>on</w:t>
      </w:r>
      <w:r>
        <w:rPr>
          <w:color w:val="77328A"/>
          <w:spacing w:val="-5"/>
          <w:w w:val="115"/>
          <w:sz w:val="28"/>
        </w:rPr>
        <w:t> </w:t>
      </w:r>
      <w:r>
        <w:rPr>
          <w:color w:val="77328A"/>
          <w:w w:val="115"/>
          <w:sz w:val="28"/>
        </w:rPr>
        <w:t>one or more racial or ethnic groups as compared to others.</w:t>
      </w:r>
      <w:r>
        <w:rPr>
          <w:color w:val="77328A"/>
          <w:spacing w:val="40"/>
          <w:w w:val="115"/>
          <w:sz w:val="28"/>
        </w:rPr>
        <w:t> </w:t>
      </w:r>
      <w:r>
        <w:rPr>
          <w:color w:val="77328A"/>
          <w:w w:val="115"/>
          <w:sz w:val="28"/>
        </w:rPr>
        <w:t>That does not do violence to the language</w:t>
      </w:r>
    </w:p>
    <w:p>
      <w:pPr>
        <w:spacing w:line="261" w:lineRule="auto" w:before="26"/>
        <w:ind w:left="309" w:right="645" w:firstLine="0"/>
        <w:jc w:val="left"/>
        <w:rPr>
          <w:sz w:val="28"/>
        </w:rPr>
      </w:pPr>
      <w:r>
        <w:rPr>
          <w:color w:val="77328A"/>
          <w:w w:val="110"/>
          <w:sz w:val="28"/>
        </w:rPr>
        <w:t>of Article 2(2)(b), rather violence</w:t>
      </w:r>
      <w:r>
        <w:rPr>
          <w:color w:val="77328A"/>
          <w:spacing w:val="40"/>
          <w:w w:val="110"/>
          <w:sz w:val="28"/>
        </w:rPr>
        <w:t> </w:t>
      </w:r>
      <w:r>
        <w:rPr>
          <w:color w:val="77328A"/>
          <w:w w:val="110"/>
          <w:sz w:val="28"/>
        </w:rPr>
        <w:t>is done by the reading adopted </w:t>
      </w:r>
      <w:r>
        <w:rPr>
          <w:color w:val="77328A"/>
          <w:w w:val="110"/>
          <w:sz w:val="28"/>
        </w:rPr>
        <w:t>in </w:t>
      </w:r>
      <w:r>
        <w:rPr>
          <w:rFonts w:ascii="Verdana"/>
          <w:i/>
          <w:color w:val="77328A"/>
          <w:w w:val="110"/>
          <w:sz w:val="28"/>
        </w:rPr>
        <w:t>Jyske</w:t>
      </w:r>
      <w:r>
        <w:rPr>
          <w:rFonts w:ascii="Verdana"/>
          <w:i/>
          <w:color w:val="77328A"/>
          <w:spacing w:val="-28"/>
          <w:w w:val="110"/>
          <w:sz w:val="28"/>
        </w:rPr>
        <w:t> </w:t>
      </w:r>
      <w:r>
        <w:rPr>
          <w:rFonts w:ascii="Verdana"/>
          <w:i/>
          <w:color w:val="77328A"/>
          <w:w w:val="110"/>
          <w:sz w:val="28"/>
        </w:rPr>
        <w:t>Finans</w:t>
      </w:r>
      <w:r>
        <w:rPr>
          <w:color w:val="77328A"/>
          <w:w w:val="110"/>
          <w:sz w:val="28"/>
        </w:rPr>
        <w:t>.</w:t>
      </w:r>
    </w:p>
    <w:p>
      <w:pPr>
        <w:spacing w:after="0" w:line="261" w:lineRule="auto"/>
        <w:jc w:val="left"/>
        <w:rPr>
          <w:sz w:val="28"/>
        </w:rPr>
        <w:sectPr>
          <w:type w:val="continuous"/>
          <w:pgSz w:w="11910" w:h="16840"/>
          <w:pgMar w:top="580" w:bottom="280" w:left="320" w:right="520"/>
          <w:cols w:num="2" w:equalWidth="0">
            <w:col w:w="5454" w:space="40"/>
            <w:col w:w="5576"/>
          </w:cols>
        </w:sectPr>
      </w:pPr>
    </w:p>
    <w:p>
      <w:pPr>
        <w:pStyle w:val="BodyText"/>
        <w:rPr>
          <w:sz w:val="20"/>
        </w:rPr>
      </w:pPr>
      <w:r>
        <w:rPr/>
        <mc:AlternateContent>
          <mc:Choice Requires="wps">
            <w:drawing>
              <wp:anchor distT="0" distB="0" distL="0" distR="0" allowOverlap="1" layoutInCell="1" locked="0" behindDoc="0" simplePos="0" relativeHeight="15790592">
                <wp:simplePos x="0" y="0"/>
                <wp:positionH relativeFrom="page">
                  <wp:posOffset>0</wp:posOffset>
                </wp:positionH>
                <wp:positionV relativeFrom="page">
                  <wp:posOffset>0</wp:posOffset>
                </wp:positionV>
                <wp:extent cx="1270" cy="10692130"/>
                <wp:effectExtent l="0" t="0" r="0" b="0"/>
                <wp:wrapNone/>
                <wp:docPr id="224" name="Graphic 224"/>
                <wp:cNvGraphicFramePr>
                  <a:graphicFrameLocks/>
                </wp:cNvGraphicFramePr>
                <a:graphic>
                  <a:graphicData uri="http://schemas.microsoft.com/office/word/2010/wordprocessingShape">
                    <wps:wsp>
                      <wps:cNvPr id="224" name="Graphic 224"/>
                      <wps:cNvSpPr/>
                      <wps:spPr>
                        <a:xfrm>
                          <a:off x="0" y="0"/>
                          <a:ext cx="1270" cy="10692130"/>
                        </a:xfrm>
                        <a:custGeom>
                          <a:avLst/>
                          <a:gdLst/>
                          <a:ahLst/>
                          <a:cxnLst/>
                          <a:rect l="l" t="t" r="r" b="b"/>
                          <a:pathLst>
                            <a:path w="0" h="10692130">
                              <a:moveTo>
                                <a:pt x="0" y="0"/>
                              </a:moveTo>
                              <a:lnTo>
                                <a:pt x="0" y="10692003"/>
                              </a:lnTo>
                              <a:lnTo>
                                <a:pt x="0" y="0"/>
                              </a:lnTo>
                              <a:close/>
                            </a:path>
                          </a:pathLst>
                        </a:custGeom>
                        <a:solidFill>
                          <a:srgbClr val="E8E0F0"/>
                        </a:solidFill>
                      </wps:spPr>
                      <wps:bodyPr wrap="square" lIns="0" tIns="0" rIns="0" bIns="0" rtlCol="0">
                        <a:prstTxWarp prst="textNoShape">
                          <a:avLst/>
                        </a:prstTxWarp>
                        <a:noAutofit/>
                      </wps:bodyPr>
                    </wps:wsp>
                  </a:graphicData>
                </a:graphic>
              </wp:anchor>
            </w:drawing>
          </mc:Choice>
          <mc:Fallback>
            <w:pict>
              <v:shape style="position:absolute;margin-left:0pt;margin-top:0pt;width:.1pt;height:841.9pt;mso-position-horizontal-relative:page;mso-position-vertical-relative:page;z-index:15790592" id="docshape179" coordorigin="0,0" coordsize="0,16838" path="m0,0l0,16838,0,0xe" filled="true" fillcolor="#e8e0f0" stroked="false">
                <v:path arrowok="t"/>
                <v:fill type="solid"/>
                <w10:wrap type="none"/>
              </v:shape>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0"/>
        <w:rPr>
          <w:sz w:val="20"/>
        </w:rPr>
      </w:pPr>
    </w:p>
    <w:p>
      <w:pPr>
        <w:pStyle w:val="BodyText"/>
        <w:spacing w:line="20" w:lineRule="exact"/>
        <w:ind w:left="400"/>
        <w:rPr>
          <w:sz w:val="2"/>
        </w:rPr>
      </w:pPr>
      <w:r>
        <w:rPr>
          <w:sz w:val="2"/>
        </w:rPr>
        <mc:AlternateContent>
          <mc:Choice Requires="wps">
            <w:drawing>
              <wp:inline distT="0" distB="0" distL="0" distR="0">
                <wp:extent cx="6645909" cy="12700"/>
                <wp:effectExtent l="9525" t="0" r="2540" b="6350"/>
                <wp:docPr id="225" name="Group 225"/>
                <wp:cNvGraphicFramePr>
                  <a:graphicFrameLocks/>
                </wp:cNvGraphicFramePr>
                <a:graphic>
                  <a:graphicData uri="http://schemas.microsoft.com/office/word/2010/wordprocessingGroup">
                    <wpg:wgp>
                      <wpg:cNvPr id="225" name="Group 225"/>
                      <wpg:cNvGrpSpPr/>
                      <wpg:grpSpPr>
                        <a:xfrm>
                          <a:off x="0" y="0"/>
                          <a:ext cx="6645909" cy="12700"/>
                          <a:chExt cx="6645909" cy="12700"/>
                        </a:xfrm>
                      </wpg:grpSpPr>
                      <wps:wsp>
                        <wps:cNvPr id="226" name="Graphic 226"/>
                        <wps:cNvSpPr/>
                        <wps:spPr>
                          <a:xfrm>
                            <a:off x="0" y="6350"/>
                            <a:ext cx="6645909" cy="1270"/>
                          </a:xfrm>
                          <a:custGeom>
                            <a:avLst/>
                            <a:gdLst/>
                            <a:ahLst/>
                            <a:cxnLst/>
                            <a:rect l="l" t="t" r="r" b="b"/>
                            <a:pathLst>
                              <a:path w="6645909" h="0">
                                <a:moveTo>
                                  <a:pt x="0" y="0"/>
                                </a:moveTo>
                                <a:lnTo>
                                  <a:pt x="6645605" y="0"/>
                                </a:lnTo>
                              </a:path>
                            </a:pathLst>
                          </a:custGeom>
                          <a:ln w="1270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523.3pt;height:1pt;mso-position-horizontal-relative:char;mso-position-vertical-relative:line" id="docshapegroup180" coordorigin="0,0" coordsize="10466,20">
                <v:line style="position:absolute" from="0,10" to="10466,10" stroked="true" strokeweight="1pt" strokecolor="#77328a">
                  <v:stroke dashstyle="solid"/>
                </v:line>
              </v:group>
            </w:pict>
          </mc:Fallback>
        </mc:AlternateContent>
      </w:r>
      <w:r>
        <w:rPr>
          <w:sz w:val="2"/>
        </w:rPr>
      </w:r>
    </w:p>
    <w:p>
      <w:pPr>
        <w:pStyle w:val="BodyText"/>
        <w:spacing w:before="102"/>
        <w:ind w:right="199"/>
        <w:jc w:val="right"/>
        <w:rPr>
          <w:rFonts w:ascii="Trebuchet MS"/>
        </w:rPr>
      </w:pPr>
      <w:r>
        <w:rPr>
          <w:rFonts w:ascii="Trebuchet MS"/>
          <w:color w:val="77328A"/>
          <w:spacing w:val="-5"/>
          <w:w w:val="120"/>
        </w:rPr>
        <w:t>27</w:t>
      </w:r>
    </w:p>
    <w:p>
      <w:pPr>
        <w:spacing w:after="0"/>
        <w:jc w:val="right"/>
        <w:rPr>
          <w:rFonts w:ascii="Trebuchet MS"/>
        </w:rPr>
        <w:sectPr>
          <w:type w:val="continuous"/>
          <w:pgSz w:w="11910" w:h="16840"/>
          <w:pgMar w:top="580" w:bottom="280" w:left="320" w:right="520"/>
        </w:sectPr>
      </w:pPr>
    </w:p>
    <w:p>
      <w:pPr>
        <w:spacing w:before="76"/>
        <w:ind w:left="400" w:right="0" w:firstLine="0"/>
        <w:jc w:val="left"/>
        <w:rPr>
          <w:rFonts w:ascii="Trebuchet MS"/>
          <w:sz w:val="22"/>
        </w:rPr>
      </w:pPr>
      <w:bookmarkStart w:name="_bookmark11" w:id="12"/>
      <w:bookmarkEnd w:id="12"/>
      <w:r>
        <w:rPr/>
      </w:r>
      <w:r>
        <w:rPr>
          <w:rFonts w:ascii="Trebuchet MS"/>
          <w:color w:val="77328A"/>
          <w:spacing w:val="-2"/>
          <w:w w:val="115"/>
          <w:sz w:val="22"/>
        </w:rPr>
        <w:t>Legal</w:t>
      </w:r>
      <w:r>
        <w:rPr>
          <w:rFonts w:ascii="Trebuchet MS"/>
          <w:color w:val="77328A"/>
          <w:spacing w:val="-10"/>
          <w:w w:val="115"/>
          <w:sz w:val="22"/>
        </w:rPr>
        <w:t> </w:t>
      </w:r>
      <w:r>
        <w:rPr>
          <w:rFonts w:ascii="Trebuchet MS"/>
          <w:color w:val="77328A"/>
          <w:spacing w:val="-2"/>
          <w:w w:val="115"/>
          <w:sz w:val="22"/>
        </w:rPr>
        <w:t>analysis</w:t>
      </w:r>
      <w:r>
        <w:rPr>
          <w:rFonts w:ascii="Trebuchet MS"/>
          <w:color w:val="77328A"/>
          <w:spacing w:val="-10"/>
          <w:w w:val="115"/>
          <w:sz w:val="22"/>
        </w:rPr>
        <w:t> </w:t>
      </w:r>
      <w:r>
        <w:rPr>
          <w:rFonts w:ascii="Trebuchet MS"/>
          <w:color w:val="77328A"/>
          <w:spacing w:val="-2"/>
          <w:w w:val="115"/>
          <w:sz w:val="22"/>
        </w:rPr>
        <w:t>of</w:t>
      </w:r>
      <w:r>
        <w:rPr>
          <w:rFonts w:ascii="Trebuchet MS"/>
          <w:color w:val="77328A"/>
          <w:spacing w:val="-9"/>
          <w:w w:val="115"/>
          <w:sz w:val="22"/>
        </w:rPr>
        <w:t> </w:t>
      </w:r>
      <w:r>
        <w:rPr>
          <w:rFonts w:ascii="Trebuchet MS"/>
          <w:color w:val="77328A"/>
          <w:spacing w:val="-2"/>
          <w:w w:val="115"/>
          <w:sz w:val="22"/>
        </w:rPr>
        <w:t>immigration</w:t>
      </w:r>
      <w:r>
        <w:rPr>
          <w:rFonts w:ascii="Trebuchet MS"/>
          <w:color w:val="77328A"/>
          <w:spacing w:val="-10"/>
          <w:w w:val="115"/>
          <w:sz w:val="22"/>
        </w:rPr>
        <w:t> </w:t>
      </w:r>
      <w:r>
        <w:rPr>
          <w:rFonts w:ascii="Trebuchet MS"/>
          <w:color w:val="77328A"/>
          <w:spacing w:val="-2"/>
          <w:w w:val="115"/>
          <w:sz w:val="22"/>
        </w:rPr>
        <w:t>or</w:t>
      </w:r>
      <w:r>
        <w:rPr>
          <w:rFonts w:ascii="Trebuchet MS"/>
          <w:color w:val="77328A"/>
          <w:spacing w:val="-9"/>
          <w:w w:val="115"/>
          <w:sz w:val="22"/>
        </w:rPr>
        <w:t> </w:t>
      </w:r>
      <w:r>
        <w:rPr>
          <w:rFonts w:ascii="Trebuchet MS"/>
          <w:color w:val="77328A"/>
          <w:spacing w:val="-2"/>
          <w:w w:val="115"/>
          <w:sz w:val="22"/>
        </w:rPr>
        <w:t>related</w:t>
      </w:r>
      <w:r>
        <w:rPr>
          <w:rFonts w:ascii="Trebuchet MS"/>
          <w:color w:val="77328A"/>
          <w:spacing w:val="-10"/>
          <w:w w:val="115"/>
          <w:sz w:val="22"/>
        </w:rPr>
        <w:t> </w:t>
      </w:r>
      <w:r>
        <w:rPr>
          <w:rFonts w:ascii="Trebuchet MS"/>
          <w:color w:val="77328A"/>
          <w:spacing w:val="-2"/>
          <w:w w:val="115"/>
          <w:sz w:val="22"/>
        </w:rPr>
        <w:t>rights</w:t>
      </w:r>
      <w:r>
        <w:rPr>
          <w:rFonts w:ascii="Trebuchet MS"/>
          <w:color w:val="77328A"/>
          <w:spacing w:val="-9"/>
          <w:w w:val="115"/>
          <w:sz w:val="22"/>
        </w:rPr>
        <w:t> </w:t>
      </w:r>
      <w:r>
        <w:rPr>
          <w:rFonts w:ascii="Trebuchet MS"/>
          <w:color w:val="77328A"/>
          <w:spacing w:val="-2"/>
          <w:w w:val="115"/>
          <w:sz w:val="22"/>
        </w:rPr>
        <w:t>&amp;</w:t>
      </w:r>
      <w:r>
        <w:rPr>
          <w:rFonts w:ascii="Trebuchet MS"/>
          <w:color w:val="77328A"/>
          <w:spacing w:val="-10"/>
          <w:w w:val="115"/>
          <w:sz w:val="22"/>
        </w:rPr>
        <w:t> </w:t>
      </w:r>
      <w:r>
        <w:rPr>
          <w:rFonts w:ascii="Trebuchet MS"/>
          <w:color w:val="77328A"/>
          <w:spacing w:val="-2"/>
          <w:w w:val="115"/>
          <w:sz w:val="22"/>
        </w:rPr>
        <w:t>equality</w:t>
      </w:r>
      <w:r>
        <w:rPr>
          <w:rFonts w:ascii="Trebuchet MS"/>
          <w:color w:val="77328A"/>
          <w:spacing w:val="-10"/>
          <w:w w:val="115"/>
          <w:sz w:val="22"/>
        </w:rPr>
        <w:t> </w:t>
      </w:r>
      <w:r>
        <w:rPr>
          <w:rFonts w:ascii="Trebuchet MS"/>
          <w:color w:val="77328A"/>
          <w:spacing w:val="-2"/>
          <w:w w:val="115"/>
          <w:sz w:val="22"/>
        </w:rPr>
        <w:t>protections</w:t>
      </w:r>
      <w:r>
        <w:rPr>
          <w:rFonts w:ascii="Trebuchet MS"/>
          <w:color w:val="77328A"/>
          <w:spacing w:val="-9"/>
          <w:w w:val="115"/>
          <w:sz w:val="22"/>
        </w:rPr>
        <w:t> </w:t>
      </w:r>
      <w:r>
        <w:rPr>
          <w:rFonts w:ascii="Trebuchet MS"/>
          <w:color w:val="77328A"/>
          <w:spacing w:val="-2"/>
          <w:w w:val="115"/>
          <w:sz w:val="22"/>
        </w:rPr>
        <w:t>in</w:t>
      </w:r>
      <w:r>
        <w:rPr>
          <w:rFonts w:ascii="Trebuchet MS"/>
          <w:color w:val="77328A"/>
          <w:spacing w:val="-10"/>
          <w:w w:val="115"/>
          <w:sz w:val="22"/>
        </w:rPr>
        <w:t> </w:t>
      </w:r>
      <w:r>
        <w:rPr>
          <w:rFonts w:ascii="Trebuchet MS"/>
          <w:color w:val="77328A"/>
          <w:spacing w:val="-2"/>
          <w:w w:val="115"/>
          <w:sz w:val="22"/>
        </w:rPr>
        <w:t>NI</w:t>
      </w:r>
      <w:r>
        <w:rPr>
          <w:rFonts w:ascii="Trebuchet MS"/>
          <w:color w:val="77328A"/>
          <w:spacing w:val="-9"/>
          <w:w w:val="115"/>
          <w:sz w:val="22"/>
        </w:rPr>
        <w:t> </w:t>
      </w:r>
      <w:r>
        <w:rPr>
          <w:rFonts w:ascii="Trebuchet MS"/>
          <w:color w:val="77328A"/>
          <w:spacing w:val="-2"/>
          <w:w w:val="115"/>
          <w:sz w:val="22"/>
        </w:rPr>
        <w:t>after</w:t>
      </w:r>
      <w:r>
        <w:rPr>
          <w:rFonts w:ascii="Trebuchet MS"/>
          <w:color w:val="77328A"/>
          <w:spacing w:val="-10"/>
          <w:w w:val="115"/>
          <w:sz w:val="22"/>
        </w:rPr>
        <w:t> </w:t>
      </w:r>
      <w:r>
        <w:rPr>
          <w:rFonts w:ascii="Trebuchet MS"/>
          <w:color w:val="77328A"/>
          <w:spacing w:val="-2"/>
          <w:w w:val="115"/>
          <w:sz w:val="22"/>
        </w:rPr>
        <w:t>Brexit</w:t>
      </w:r>
    </w:p>
    <w:p>
      <w:pPr>
        <w:pStyle w:val="BodyText"/>
        <w:spacing w:before="6"/>
        <w:rPr>
          <w:rFonts w:ascii="Trebuchet MS"/>
          <w:sz w:val="15"/>
        </w:rPr>
      </w:pPr>
      <w:r>
        <w:rPr/>
        <mc:AlternateContent>
          <mc:Choice Requires="wps">
            <w:drawing>
              <wp:anchor distT="0" distB="0" distL="0" distR="0" allowOverlap="1" layoutInCell="1" locked="0" behindDoc="1" simplePos="0" relativeHeight="487650304">
                <wp:simplePos x="0" y="0"/>
                <wp:positionH relativeFrom="page">
                  <wp:posOffset>457200</wp:posOffset>
                </wp:positionH>
                <wp:positionV relativeFrom="paragraph">
                  <wp:posOffset>129930</wp:posOffset>
                </wp:positionV>
                <wp:extent cx="6645909" cy="1270"/>
                <wp:effectExtent l="0" t="0" r="0" b="0"/>
                <wp:wrapTopAndBottom/>
                <wp:docPr id="227" name="Graphic 227"/>
                <wp:cNvGraphicFramePr>
                  <a:graphicFrameLocks/>
                </wp:cNvGraphicFramePr>
                <a:graphic>
                  <a:graphicData uri="http://schemas.microsoft.com/office/word/2010/wordprocessingShape">
                    <wps:wsp>
                      <wps:cNvPr id="227" name="Graphic 227"/>
                      <wps:cNvSpPr/>
                      <wps:spPr>
                        <a:xfrm>
                          <a:off x="0" y="0"/>
                          <a:ext cx="6645909" cy="1270"/>
                        </a:xfrm>
                        <a:custGeom>
                          <a:avLst/>
                          <a:gdLst/>
                          <a:ahLst/>
                          <a:cxnLst/>
                          <a:rect l="l" t="t" r="r" b="b"/>
                          <a:pathLst>
                            <a:path w="6645909" h="0">
                              <a:moveTo>
                                <a:pt x="0" y="0"/>
                              </a:moveTo>
                              <a:lnTo>
                                <a:pt x="6645605" y="0"/>
                              </a:lnTo>
                            </a:path>
                          </a:pathLst>
                        </a:custGeom>
                        <a:ln w="12700">
                          <a:solidFill>
                            <a:srgbClr val="77328A"/>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10.230739pt;width:523.3pt;height:.1pt;mso-position-horizontal-relative:page;mso-position-vertical-relative:paragraph;z-index:-15666176;mso-wrap-distance-left:0;mso-wrap-distance-right:0" id="docshape181" coordorigin="720,205" coordsize="10466,0" path="m720,205l11186,205e" filled="false" stroked="true" strokeweight="1pt" strokecolor="#77328a">
                <v:path arrowok="t"/>
                <v:stroke dashstyle="solid"/>
                <w10:wrap type="topAndBottom"/>
              </v:shape>
            </w:pict>
          </mc:Fallback>
        </mc:AlternateContent>
      </w:r>
    </w:p>
    <w:p>
      <w:pPr>
        <w:pStyle w:val="BodyText"/>
        <w:spacing w:before="71"/>
        <w:rPr>
          <w:rFonts w:ascii="Trebuchet MS"/>
          <w:sz w:val="20"/>
        </w:rPr>
      </w:pPr>
    </w:p>
    <w:p>
      <w:pPr>
        <w:spacing w:after="0"/>
        <w:rPr>
          <w:rFonts w:ascii="Trebuchet MS"/>
          <w:sz w:val="20"/>
        </w:rPr>
        <w:sectPr>
          <w:pgSz w:w="11910" w:h="16840"/>
          <w:pgMar w:top="580" w:bottom="280" w:left="320" w:right="520"/>
        </w:sectPr>
      </w:pPr>
    </w:p>
    <w:p>
      <w:pPr>
        <w:pStyle w:val="BodyText"/>
        <w:spacing w:line="271" w:lineRule="auto" w:before="60"/>
        <w:ind w:left="400" w:right="205"/>
      </w:pPr>
      <w:r>
        <w:rPr>
          <w:spacing w:val="-2"/>
          <w:w w:val="110"/>
        </w:rPr>
        <w:t>While</w:t>
      </w:r>
      <w:r>
        <w:rPr>
          <w:spacing w:val="-17"/>
          <w:w w:val="110"/>
        </w:rPr>
        <w:t> </w:t>
      </w:r>
      <w:r>
        <w:rPr>
          <w:spacing w:val="-2"/>
          <w:w w:val="110"/>
        </w:rPr>
        <w:t>the</w:t>
      </w:r>
      <w:r>
        <w:rPr>
          <w:spacing w:val="-14"/>
          <w:w w:val="110"/>
        </w:rPr>
        <w:t> </w:t>
      </w:r>
      <w:r>
        <w:rPr>
          <w:spacing w:val="-2"/>
          <w:w w:val="110"/>
        </w:rPr>
        <w:t>decision</w:t>
      </w:r>
      <w:r>
        <w:rPr>
          <w:spacing w:val="-9"/>
          <w:w w:val="110"/>
        </w:rPr>
        <w:t> </w:t>
      </w:r>
      <w:r>
        <w:rPr>
          <w:spacing w:val="-2"/>
          <w:w w:val="110"/>
        </w:rPr>
        <w:t>in</w:t>
      </w:r>
      <w:r>
        <w:rPr>
          <w:spacing w:val="-9"/>
          <w:w w:val="110"/>
        </w:rPr>
        <w:t> </w:t>
      </w:r>
      <w:r>
        <w:rPr>
          <w:rFonts w:ascii="Verdana" w:hAnsi="Verdana"/>
          <w:i/>
          <w:spacing w:val="-2"/>
          <w:w w:val="110"/>
        </w:rPr>
        <w:t>Jyske</w:t>
      </w:r>
      <w:r>
        <w:rPr>
          <w:rFonts w:ascii="Verdana" w:hAnsi="Verdana"/>
          <w:i/>
          <w:spacing w:val="-22"/>
          <w:w w:val="110"/>
        </w:rPr>
        <w:t> </w:t>
      </w:r>
      <w:r>
        <w:rPr>
          <w:rFonts w:ascii="Verdana" w:hAnsi="Verdana"/>
          <w:i/>
          <w:spacing w:val="-2"/>
          <w:w w:val="110"/>
        </w:rPr>
        <w:t>Finans</w:t>
      </w:r>
      <w:r>
        <w:rPr>
          <w:rFonts w:ascii="Verdana" w:hAnsi="Verdana"/>
          <w:i/>
          <w:spacing w:val="-21"/>
          <w:w w:val="110"/>
        </w:rPr>
        <w:t> </w:t>
      </w:r>
      <w:r>
        <w:rPr>
          <w:spacing w:val="-2"/>
          <w:w w:val="110"/>
        </w:rPr>
        <w:t>does </w:t>
      </w:r>
      <w:r>
        <w:rPr>
          <w:w w:val="115"/>
        </w:rPr>
        <w:t>not appear to have been motivated by a</w:t>
      </w:r>
      <w:r>
        <w:rPr>
          <w:spacing w:val="-14"/>
          <w:w w:val="115"/>
        </w:rPr>
        <w:t> </w:t>
      </w:r>
      <w:r>
        <w:rPr>
          <w:w w:val="115"/>
        </w:rPr>
        <w:t>desire</w:t>
      </w:r>
      <w:r>
        <w:rPr>
          <w:spacing w:val="-15"/>
          <w:w w:val="115"/>
        </w:rPr>
        <w:t> </w:t>
      </w:r>
      <w:r>
        <w:rPr>
          <w:w w:val="115"/>
        </w:rPr>
        <w:t>to</w:t>
      </w:r>
      <w:r>
        <w:rPr>
          <w:spacing w:val="-14"/>
          <w:w w:val="115"/>
        </w:rPr>
        <w:t> </w:t>
      </w:r>
      <w:r>
        <w:rPr>
          <w:w w:val="115"/>
        </w:rPr>
        <w:t>rein</w:t>
      </w:r>
      <w:r>
        <w:rPr>
          <w:spacing w:val="-15"/>
          <w:w w:val="115"/>
        </w:rPr>
        <w:t> </w:t>
      </w:r>
      <w:r>
        <w:rPr>
          <w:w w:val="115"/>
        </w:rPr>
        <w:t>in</w:t>
      </w:r>
      <w:r>
        <w:rPr>
          <w:spacing w:val="-14"/>
          <w:w w:val="115"/>
        </w:rPr>
        <w:t> </w:t>
      </w:r>
      <w:r>
        <w:rPr>
          <w:rFonts w:ascii="Verdana" w:hAnsi="Verdana"/>
          <w:i/>
          <w:w w:val="115"/>
        </w:rPr>
        <w:t>CHEZ</w:t>
      </w:r>
      <w:r>
        <w:rPr>
          <w:w w:val="115"/>
        </w:rPr>
        <w:t>’s</w:t>
      </w:r>
      <w:r>
        <w:rPr>
          <w:spacing w:val="-15"/>
          <w:w w:val="115"/>
        </w:rPr>
        <w:t> </w:t>
      </w:r>
      <w:r>
        <w:rPr>
          <w:w w:val="115"/>
        </w:rPr>
        <w:t>acceptance of</w:t>
      </w:r>
      <w:r>
        <w:rPr>
          <w:spacing w:val="-5"/>
          <w:w w:val="115"/>
        </w:rPr>
        <w:t> </w:t>
      </w:r>
      <w:r>
        <w:rPr>
          <w:w w:val="115"/>
        </w:rPr>
        <w:t>associative</w:t>
      </w:r>
      <w:r>
        <w:rPr>
          <w:spacing w:val="-5"/>
          <w:w w:val="115"/>
        </w:rPr>
        <w:t> </w:t>
      </w:r>
      <w:r>
        <w:rPr>
          <w:w w:val="115"/>
        </w:rPr>
        <w:t>indirect</w:t>
      </w:r>
      <w:r>
        <w:rPr>
          <w:spacing w:val="-5"/>
          <w:w w:val="115"/>
        </w:rPr>
        <w:t> </w:t>
      </w:r>
      <w:r>
        <w:rPr>
          <w:w w:val="115"/>
        </w:rPr>
        <w:t>discrimination,</w:t>
      </w:r>
      <w:r>
        <w:rPr>
          <w:spacing w:val="-5"/>
          <w:w w:val="115"/>
        </w:rPr>
        <w:t> </w:t>
      </w:r>
      <w:r>
        <w:rPr>
          <w:w w:val="115"/>
        </w:rPr>
        <w:t>it has this effect.</w:t>
      </w:r>
      <w:r>
        <w:rPr>
          <w:spacing w:val="40"/>
          <w:w w:val="115"/>
        </w:rPr>
        <w:t> </w:t>
      </w:r>
      <w:r>
        <w:rPr>
          <w:w w:val="115"/>
        </w:rPr>
        <w:t>Without the limitations </w:t>
      </w:r>
      <w:r>
        <w:rPr>
          <w:w w:val="110"/>
        </w:rPr>
        <w:t>imposed by </w:t>
      </w:r>
      <w:r>
        <w:rPr>
          <w:rFonts w:ascii="Verdana" w:hAnsi="Verdana"/>
          <w:i/>
          <w:w w:val="110"/>
        </w:rPr>
        <w:t>Jyske</w:t>
      </w:r>
      <w:r>
        <w:rPr>
          <w:rFonts w:ascii="Verdana" w:hAnsi="Verdana"/>
          <w:i/>
          <w:spacing w:val="-15"/>
          <w:w w:val="110"/>
        </w:rPr>
        <w:t> </w:t>
      </w:r>
      <w:r>
        <w:rPr>
          <w:rFonts w:ascii="Verdana" w:hAnsi="Verdana"/>
          <w:i/>
          <w:w w:val="110"/>
        </w:rPr>
        <w:t>Finans</w:t>
      </w:r>
      <w:r>
        <w:rPr>
          <w:rFonts w:ascii="Verdana" w:hAnsi="Verdana"/>
          <w:i/>
          <w:spacing w:val="-15"/>
          <w:w w:val="110"/>
        </w:rPr>
        <w:t> </w:t>
      </w:r>
      <w:r>
        <w:rPr>
          <w:w w:val="110"/>
        </w:rPr>
        <w:t>it might have</w:t>
      </w:r>
    </w:p>
    <w:p>
      <w:pPr>
        <w:pStyle w:val="BodyText"/>
        <w:spacing w:line="278" w:lineRule="auto" w:before="10"/>
        <w:ind w:left="400" w:right="6"/>
      </w:pPr>
      <w:r>
        <w:rPr>
          <w:w w:val="115"/>
        </w:rPr>
        <w:t>been</w:t>
      </w:r>
      <w:r>
        <w:rPr>
          <w:spacing w:val="-10"/>
          <w:w w:val="115"/>
        </w:rPr>
        <w:t> </w:t>
      </w:r>
      <w:r>
        <w:rPr>
          <w:w w:val="115"/>
        </w:rPr>
        <w:t>possible</w:t>
      </w:r>
      <w:r>
        <w:rPr>
          <w:spacing w:val="-10"/>
          <w:w w:val="115"/>
        </w:rPr>
        <w:t> </w:t>
      </w:r>
      <w:r>
        <w:rPr>
          <w:w w:val="115"/>
        </w:rPr>
        <w:t>for</w:t>
      </w:r>
      <w:r>
        <w:rPr>
          <w:spacing w:val="-10"/>
          <w:w w:val="115"/>
        </w:rPr>
        <w:t> </w:t>
      </w:r>
      <w:r>
        <w:rPr>
          <w:w w:val="115"/>
        </w:rPr>
        <w:t>persons</w:t>
      </w:r>
      <w:r>
        <w:rPr>
          <w:spacing w:val="-10"/>
          <w:w w:val="115"/>
        </w:rPr>
        <w:t> </w:t>
      </w:r>
      <w:r>
        <w:rPr>
          <w:w w:val="115"/>
        </w:rPr>
        <w:t>in</w:t>
      </w:r>
      <w:r>
        <w:rPr>
          <w:spacing w:val="-10"/>
          <w:w w:val="115"/>
        </w:rPr>
        <w:t> </w:t>
      </w:r>
      <w:r>
        <w:rPr>
          <w:w w:val="115"/>
        </w:rPr>
        <w:t>the</w:t>
      </w:r>
      <w:r>
        <w:rPr>
          <w:spacing w:val="-10"/>
          <w:w w:val="115"/>
        </w:rPr>
        <w:t> </w:t>
      </w:r>
      <w:r>
        <w:rPr>
          <w:w w:val="115"/>
        </w:rPr>
        <w:t>UK</w:t>
      </w:r>
      <w:r>
        <w:rPr>
          <w:spacing w:val="-10"/>
          <w:w w:val="115"/>
        </w:rPr>
        <w:t> </w:t>
      </w:r>
      <w:r>
        <w:rPr>
          <w:w w:val="115"/>
        </w:rPr>
        <w:t>who are not migrants to challenge elements of the “hostile environment” by pointing to</w:t>
      </w:r>
      <w:r>
        <w:rPr>
          <w:spacing w:val="-17"/>
          <w:w w:val="115"/>
        </w:rPr>
        <w:t> </w:t>
      </w:r>
      <w:r>
        <w:rPr>
          <w:w w:val="115"/>
        </w:rPr>
        <w:t>its</w:t>
      </w:r>
      <w:r>
        <w:rPr>
          <w:spacing w:val="-17"/>
          <w:w w:val="115"/>
        </w:rPr>
        <w:t> </w:t>
      </w:r>
      <w:r>
        <w:rPr>
          <w:w w:val="115"/>
        </w:rPr>
        <w:t>effects</w:t>
      </w:r>
      <w:r>
        <w:rPr>
          <w:spacing w:val="-17"/>
          <w:w w:val="115"/>
        </w:rPr>
        <w:t> </w:t>
      </w:r>
      <w:r>
        <w:rPr>
          <w:w w:val="115"/>
        </w:rPr>
        <w:t>on</w:t>
      </w:r>
      <w:r>
        <w:rPr>
          <w:spacing w:val="-17"/>
          <w:w w:val="115"/>
        </w:rPr>
        <w:t> </w:t>
      </w:r>
      <w:r>
        <w:rPr>
          <w:w w:val="115"/>
        </w:rPr>
        <w:t>them:</w:t>
      </w:r>
      <w:r>
        <w:rPr>
          <w:spacing w:val="-17"/>
          <w:w w:val="115"/>
        </w:rPr>
        <w:t> </w:t>
      </w:r>
      <w:r>
        <w:rPr>
          <w:w w:val="115"/>
        </w:rPr>
        <w:t>whether</w:t>
      </w:r>
      <w:r>
        <w:rPr>
          <w:spacing w:val="-17"/>
          <w:w w:val="115"/>
        </w:rPr>
        <w:t> </w:t>
      </w:r>
      <w:r>
        <w:rPr>
          <w:w w:val="115"/>
        </w:rPr>
        <w:t>in</w:t>
      </w:r>
      <w:r>
        <w:rPr>
          <w:spacing w:val="-17"/>
          <w:w w:val="115"/>
        </w:rPr>
        <w:t> </w:t>
      </w:r>
      <w:r>
        <w:rPr>
          <w:w w:val="115"/>
        </w:rPr>
        <w:t>seeking employment, renting a property, or seeking a licence to sell alcohol or to drive a taxi.</w:t>
      </w:r>
    </w:p>
    <w:p>
      <w:pPr>
        <w:pStyle w:val="BodyText"/>
        <w:spacing w:line="278" w:lineRule="auto" w:before="198"/>
        <w:ind w:left="400" w:right="-9"/>
      </w:pPr>
      <w:r>
        <w:rPr>
          <w:w w:val="115"/>
        </w:rPr>
        <w:t>Standing</w:t>
      </w:r>
      <w:r>
        <w:rPr>
          <w:spacing w:val="-1"/>
          <w:w w:val="115"/>
        </w:rPr>
        <w:t> </w:t>
      </w:r>
      <w:r>
        <w:rPr>
          <w:w w:val="115"/>
        </w:rPr>
        <w:t>to</w:t>
      </w:r>
      <w:r>
        <w:rPr>
          <w:spacing w:val="-1"/>
          <w:w w:val="115"/>
        </w:rPr>
        <w:t> </w:t>
      </w:r>
      <w:r>
        <w:rPr>
          <w:w w:val="115"/>
        </w:rPr>
        <w:t>bring</w:t>
      </w:r>
      <w:r>
        <w:rPr>
          <w:spacing w:val="-1"/>
          <w:w w:val="115"/>
        </w:rPr>
        <w:t> </w:t>
      </w:r>
      <w:r>
        <w:rPr>
          <w:w w:val="115"/>
        </w:rPr>
        <w:t>a</w:t>
      </w:r>
      <w:r>
        <w:rPr>
          <w:spacing w:val="-1"/>
          <w:w w:val="115"/>
        </w:rPr>
        <w:t> </w:t>
      </w:r>
      <w:r>
        <w:rPr>
          <w:w w:val="115"/>
        </w:rPr>
        <w:t>case,</w:t>
      </w:r>
      <w:r>
        <w:rPr>
          <w:spacing w:val="-1"/>
          <w:w w:val="115"/>
        </w:rPr>
        <w:t> </w:t>
      </w:r>
      <w:r>
        <w:rPr>
          <w:w w:val="115"/>
        </w:rPr>
        <w:t>associative discrimination, the demand that one ethnic</w:t>
      </w:r>
      <w:r>
        <w:rPr>
          <w:spacing w:val="-20"/>
          <w:w w:val="115"/>
        </w:rPr>
        <w:t> </w:t>
      </w:r>
      <w:r>
        <w:rPr>
          <w:w w:val="115"/>
        </w:rPr>
        <w:t>group</w:t>
      </w:r>
      <w:r>
        <w:rPr>
          <w:spacing w:val="-19"/>
          <w:w w:val="115"/>
        </w:rPr>
        <w:t> </w:t>
      </w:r>
      <w:r>
        <w:rPr>
          <w:w w:val="115"/>
        </w:rPr>
        <w:t>be</w:t>
      </w:r>
      <w:r>
        <w:rPr>
          <w:spacing w:val="-19"/>
          <w:w w:val="115"/>
        </w:rPr>
        <w:t> </w:t>
      </w:r>
      <w:r>
        <w:rPr>
          <w:w w:val="115"/>
        </w:rPr>
        <w:t>affected</w:t>
      </w:r>
      <w:r>
        <w:rPr>
          <w:spacing w:val="-19"/>
          <w:w w:val="115"/>
        </w:rPr>
        <w:t> </w:t>
      </w:r>
      <w:r>
        <w:rPr>
          <w:w w:val="115"/>
        </w:rPr>
        <w:t>above</w:t>
      </w:r>
      <w:r>
        <w:rPr>
          <w:spacing w:val="-19"/>
          <w:w w:val="115"/>
        </w:rPr>
        <w:t> </w:t>
      </w:r>
      <w:r>
        <w:rPr>
          <w:w w:val="115"/>
        </w:rPr>
        <w:t>all</w:t>
      </w:r>
      <w:r>
        <w:rPr>
          <w:spacing w:val="-20"/>
          <w:w w:val="115"/>
        </w:rPr>
        <w:t> </w:t>
      </w:r>
      <w:r>
        <w:rPr>
          <w:w w:val="115"/>
        </w:rPr>
        <w:t>others, and</w:t>
      </w:r>
      <w:r>
        <w:rPr>
          <w:spacing w:val="-20"/>
          <w:w w:val="115"/>
        </w:rPr>
        <w:t> </w:t>
      </w:r>
      <w:r>
        <w:rPr>
          <w:w w:val="115"/>
        </w:rPr>
        <w:t>the</w:t>
      </w:r>
      <w:r>
        <w:rPr>
          <w:spacing w:val="-19"/>
          <w:w w:val="115"/>
        </w:rPr>
        <w:t> </w:t>
      </w:r>
      <w:r>
        <w:rPr>
          <w:w w:val="115"/>
        </w:rPr>
        <w:t>refusal</w:t>
      </w:r>
      <w:r>
        <w:rPr>
          <w:spacing w:val="-19"/>
          <w:w w:val="115"/>
        </w:rPr>
        <w:t> </w:t>
      </w:r>
      <w:r>
        <w:rPr>
          <w:w w:val="115"/>
        </w:rPr>
        <w:t>to</w:t>
      </w:r>
      <w:r>
        <w:rPr>
          <w:spacing w:val="-19"/>
          <w:w w:val="115"/>
        </w:rPr>
        <w:t> </w:t>
      </w:r>
      <w:r>
        <w:rPr>
          <w:w w:val="115"/>
        </w:rPr>
        <w:t>recognise</w:t>
      </w:r>
      <w:r>
        <w:rPr>
          <w:spacing w:val="-19"/>
          <w:w w:val="115"/>
        </w:rPr>
        <w:t> </w:t>
      </w:r>
      <w:r>
        <w:rPr>
          <w:w w:val="115"/>
        </w:rPr>
        <w:t>constructs</w:t>
      </w:r>
      <w:r>
        <w:rPr>
          <w:spacing w:val="-19"/>
          <w:w w:val="115"/>
        </w:rPr>
        <w:t> </w:t>
      </w:r>
      <w:r>
        <w:rPr>
          <w:w w:val="115"/>
        </w:rPr>
        <w:t>of race,</w:t>
      </w:r>
      <w:r>
        <w:rPr>
          <w:spacing w:val="-20"/>
          <w:w w:val="115"/>
        </w:rPr>
        <w:t> </w:t>
      </w:r>
      <w:r>
        <w:rPr>
          <w:w w:val="115"/>
        </w:rPr>
        <w:t>are</w:t>
      </w:r>
      <w:r>
        <w:rPr>
          <w:spacing w:val="-19"/>
          <w:w w:val="115"/>
        </w:rPr>
        <w:t> </w:t>
      </w:r>
      <w:r>
        <w:rPr>
          <w:w w:val="115"/>
        </w:rPr>
        <w:t>all</w:t>
      </w:r>
      <w:r>
        <w:rPr>
          <w:spacing w:val="-19"/>
          <w:w w:val="115"/>
        </w:rPr>
        <w:t> </w:t>
      </w:r>
      <w:r>
        <w:rPr>
          <w:w w:val="115"/>
        </w:rPr>
        <w:t>areas</w:t>
      </w:r>
      <w:r>
        <w:rPr>
          <w:spacing w:val="-19"/>
          <w:w w:val="115"/>
        </w:rPr>
        <w:t> </w:t>
      </w:r>
      <w:r>
        <w:rPr>
          <w:w w:val="115"/>
        </w:rPr>
        <w:t>in</w:t>
      </w:r>
      <w:r>
        <w:rPr>
          <w:spacing w:val="-19"/>
          <w:w w:val="115"/>
        </w:rPr>
        <w:t> </w:t>
      </w:r>
      <w:r>
        <w:rPr>
          <w:w w:val="115"/>
        </w:rPr>
        <w:t>which</w:t>
      </w:r>
      <w:r>
        <w:rPr>
          <w:spacing w:val="-20"/>
          <w:w w:val="115"/>
        </w:rPr>
        <w:t> </w:t>
      </w:r>
      <w:r>
        <w:rPr>
          <w:w w:val="115"/>
        </w:rPr>
        <w:t>developments can be anticipated, with implications</w:t>
      </w:r>
    </w:p>
    <w:p>
      <w:pPr>
        <w:pStyle w:val="BodyText"/>
        <w:spacing w:line="278" w:lineRule="auto"/>
        <w:ind w:left="400" w:right="6"/>
      </w:pPr>
      <w:r>
        <w:rPr>
          <w:w w:val="115"/>
        </w:rPr>
        <w:t>for migrants and for those seeking to </w:t>
      </w:r>
      <w:r>
        <w:rPr>
          <w:w w:val="110"/>
        </w:rPr>
        <w:t>challenge measures of migration </w:t>
      </w:r>
      <w:r>
        <w:rPr>
          <w:w w:val="110"/>
        </w:rPr>
        <w:t>control.</w:t>
      </w:r>
    </w:p>
    <w:p>
      <w:pPr>
        <w:pStyle w:val="BodyText"/>
        <w:spacing w:line="278" w:lineRule="auto" w:before="199"/>
        <w:ind w:left="400" w:right="421"/>
      </w:pPr>
      <w:r>
        <w:rPr>
          <w:w w:val="115"/>
        </w:rPr>
        <w:t>It is to be anticipated that the UK courts will be watching very closely</w:t>
      </w:r>
      <w:r>
        <w:rPr>
          <w:spacing w:val="40"/>
          <w:w w:val="115"/>
        </w:rPr>
        <w:t> </w:t>
      </w:r>
      <w:r>
        <w:rPr>
          <w:w w:val="115"/>
        </w:rPr>
        <w:t>to</w:t>
      </w:r>
      <w:r>
        <w:rPr>
          <w:spacing w:val="-6"/>
          <w:w w:val="115"/>
        </w:rPr>
        <w:t> </w:t>
      </w:r>
      <w:r>
        <w:rPr>
          <w:w w:val="115"/>
        </w:rPr>
        <w:t>see</w:t>
      </w:r>
      <w:r>
        <w:rPr>
          <w:spacing w:val="-6"/>
          <w:w w:val="115"/>
        </w:rPr>
        <w:t> </w:t>
      </w:r>
      <w:r>
        <w:rPr>
          <w:w w:val="115"/>
        </w:rPr>
        <w:t>how</w:t>
      </w:r>
      <w:r>
        <w:rPr>
          <w:spacing w:val="-6"/>
          <w:w w:val="115"/>
        </w:rPr>
        <w:t> </w:t>
      </w:r>
      <w:r>
        <w:rPr>
          <w:w w:val="115"/>
        </w:rPr>
        <w:t>the</w:t>
      </w:r>
      <w:r>
        <w:rPr>
          <w:spacing w:val="-6"/>
          <w:w w:val="115"/>
        </w:rPr>
        <w:t> </w:t>
      </w:r>
      <w:r>
        <w:rPr>
          <w:w w:val="115"/>
        </w:rPr>
        <w:t>Court</w:t>
      </w:r>
      <w:r>
        <w:rPr>
          <w:spacing w:val="-6"/>
          <w:w w:val="115"/>
        </w:rPr>
        <w:t> </w:t>
      </w:r>
      <w:r>
        <w:rPr>
          <w:w w:val="115"/>
        </w:rPr>
        <w:t>of</w:t>
      </w:r>
      <w:r>
        <w:rPr>
          <w:spacing w:val="-6"/>
          <w:w w:val="115"/>
        </w:rPr>
        <w:t> </w:t>
      </w:r>
      <w:r>
        <w:rPr>
          <w:w w:val="115"/>
        </w:rPr>
        <w:t>Justice</w:t>
      </w:r>
      <w:r>
        <w:rPr>
          <w:spacing w:val="-6"/>
          <w:w w:val="115"/>
        </w:rPr>
        <w:t> </w:t>
      </w:r>
      <w:r>
        <w:rPr>
          <w:w w:val="115"/>
        </w:rPr>
        <w:t>of</w:t>
      </w:r>
      <w:r>
        <w:rPr>
          <w:spacing w:val="-6"/>
          <w:w w:val="115"/>
        </w:rPr>
        <w:t> </w:t>
      </w:r>
      <w:r>
        <w:rPr>
          <w:w w:val="115"/>
        </w:rPr>
        <w:t>the </w:t>
      </w:r>
      <w:r>
        <w:rPr>
          <w:w w:val="110"/>
        </w:rPr>
        <w:t>European Union resolves the tensions between these pre-31 December 2020 </w:t>
      </w:r>
      <w:r>
        <w:rPr>
          <w:w w:val="115"/>
        </w:rPr>
        <w:t>cases,</w:t>
      </w:r>
      <w:r>
        <w:rPr>
          <w:spacing w:val="-3"/>
          <w:w w:val="115"/>
        </w:rPr>
        <w:t> </w:t>
      </w:r>
      <w:r>
        <w:rPr>
          <w:w w:val="115"/>
        </w:rPr>
        <w:t>and</w:t>
      </w:r>
      <w:r>
        <w:rPr>
          <w:spacing w:val="-3"/>
          <w:w w:val="115"/>
        </w:rPr>
        <w:t> </w:t>
      </w:r>
      <w:r>
        <w:rPr>
          <w:w w:val="115"/>
        </w:rPr>
        <w:t>will</w:t>
      </w:r>
      <w:r>
        <w:rPr>
          <w:spacing w:val="-3"/>
          <w:w w:val="115"/>
        </w:rPr>
        <w:t> </w:t>
      </w:r>
      <w:r>
        <w:rPr>
          <w:w w:val="115"/>
        </w:rPr>
        <w:t>certainly</w:t>
      </w:r>
      <w:r>
        <w:rPr>
          <w:spacing w:val="-3"/>
          <w:w w:val="115"/>
        </w:rPr>
        <w:t> </w:t>
      </w:r>
      <w:r>
        <w:rPr>
          <w:w w:val="115"/>
        </w:rPr>
        <w:t>wish</w:t>
      </w:r>
      <w:r>
        <w:rPr>
          <w:spacing w:val="-3"/>
          <w:w w:val="115"/>
        </w:rPr>
        <w:t> </w:t>
      </w:r>
      <w:r>
        <w:rPr>
          <w:w w:val="115"/>
        </w:rPr>
        <w:t>to</w:t>
      </w:r>
      <w:r>
        <w:rPr>
          <w:spacing w:val="-3"/>
          <w:w w:val="115"/>
        </w:rPr>
        <w:t> </w:t>
      </w:r>
      <w:r>
        <w:rPr>
          <w:w w:val="115"/>
        </w:rPr>
        <w:t>“take account</w:t>
      </w:r>
      <w:r>
        <w:rPr>
          <w:spacing w:val="-4"/>
          <w:w w:val="115"/>
        </w:rPr>
        <w:t> </w:t>
      </w:r>
      <w:r>
        <w:rPr>
          <w:w w:val="115"/>
        </w:rPr>
        <w:t>of”</w:t>
      </w:r>
      <w:r>
        <w:rPr>
          <w:spacing w:val="-4"/>
          <w:w w:val="115"/>
        </w:rPr>
        <w:t> </w:t>
      </w:r>
      <w:r>
        <w:rPr>
          <w:w w:val="115"/>
        </w:rPr>
        <w:t>decisions</w:t>
      </w:r>
      <w:r>
        <w:rPr>
          <w:spacing w:val="-4"/>
          <w:w w:val="115"/>
        </w:rPr>
        <w:t> </w:t>
      </w:r>
      <w:r>
        <w:rPr>
          <w:w w:val="115"/>
        </w:rPr>
        <w:t>addressing</w:t>
      </w:r>
      <w:r>
        <w:rPr>
          <w:spacing w:val="-4"/>
          <w:w w:val="115"/>
        </w:rPr>
        <w:t> </w:t>
      </w:r>
      <w:r>
        <w:rPr>
          <w:w w:val="115"/>
        </w:rPr>
        <w:t>this in</w:t>
      </w:r>
      <w:r>
        <w:rPr>
          <w:spacing w:val="-12"/>
          <w:w w:val="115"/>
        </w:rPr>
        <w:t> </w:t>
      </w:r>
      <w:r>
        <w:rPr>
          <w:w w:val="115"/>
        </w:rPr>
        <w:t>making</w:t>
      </w:r>
      <w:r>
        <w:rPr>
          <w:spacing w:val="-12"/>
          <w:w w:val="115"/>
        </w:rPr>
        <w:t> </w:t>
      </w:r>
      <w:r>
        <w:rPr>
          <w:w w:val="115"/>
        </w:rPr>
        <w:t>decisions</w:t>
      </w:r>
      <w:r>
        <w:rPr>
          <w:spacing w:val="-12"/>
          <w:w w:val="115"/>
        </w:rPr>
        <w:t> </w:t>
      </w:r>
      <w:r>
        <w:rPr>
          <w:w w:val="115"/>
        </w:rPr>
        <w:t>on</w:t>
      </w:r>
      <w:r>
        <w:rPr>
          <w:spacing w:val="-12"/>
          <w:w w:val="115"/>
        </w:rPr>
        <w:t> </w:t>
      </w:r>
      <w:r>
        <w:rPr>
          <w:w w:val="115"/>
        </w:rPr>
        <w:t>discrimination</w:t>
      </w:r>
    </w:p>
    <w:p>
      <w:pPr>
        <w:pStyle w:val="BodyText"/>
        <w:spacing w:line="237" w:lineRule="auto"/>
        <w:ind w:left="400" w:right="205"/>
      </w:pPr>
      <w:r>
        <w:rPr>
          <w:w w:val="110"/>
        </w:rPr>
        <w:t>against immigrants after that date.</w:t>
      </w:r>
      <w:r>
        <w:rPr>
          <w:spacing w:val="40"/>
          <w:w w:val="110"/>
        </w:rPr>
        <w:t> </w:t>
      </w:r>
      <w:r>
        <w:rPr>
          <w:w w:val="110"/>
        </w:rPr>
        <w:t>It </w:t>
      </w:r>
      <w:r>
        <w:rPr>
          <w:w w:val="110"/>
        </w:rPr>
        <w:t>is </w:t>
      </w:r>
      <w:r>
        <w:rPr>
          <w:rFonts w:ascii="Lucida Sans Unicode"/>
        </w:rPr>
        <w:t>conceivable, however, that the difficult </w:t>
      </w:r>
      <w:r>
        <w:rPr>
          <w:w w:val="110"/>
        </w:rPr>
        <w:t>cases will come before the UK courts</w:t>
      </w:r>
    </w:p>
    <w:p>
      <w:pPr>
        <w:pStyle w:val="BodyText"/>
        <w:spacing w:line="278" w:lineRule="auto" w:before="46"/>
        <w:ind w:left="400" w:right="205"/>
      </w:pPr>
      <w:r>
        <w:rPr>
          <w:w w:val="115"/>
        </w:rPr>
        <w:t>before</w:t>
      </w:r>
      <w:r>
        <w:rPr>
          <w:spacing w:val="-14"/>
          <w:w w:val="115"/>
        </w:rPr>
        <w:t> </w:t>
      </w:r>
      <w:r>
        <w:rPr>
          <w:w w:val="115"/>
        </w:rPr>
        <w:t>they</w:t>
      </w:r>
      <w:r>
        <w:rPr>
          <w:spacing w:val="-14"/>
          <w:w w:val="115"/>
        </w:rPr>
        <w:t> </w:t>
      </w:r>
      <w:r>
        <w:rPr>
          <w:w w:val="115"/>
        </w:rPr>
        <w:t>come</w:t>
      </w:r>
      <w:r>
        <w:rPr>
          <w:spacing w:val="-14"/>
          <w:w w:val="115"/>
        </w:rPr>
        <w:t> </w:t>
      </w:r>
      <w:r>
        <w:rPr>
          <w:w w:val="115"/>
        </w:rPr>
        <w:t>before</w:t>
      </w:r>
      <w:r>
        <w:rPr>
          <w:spacing w:val="-14"/>
          <w:w w:val="115"/>
        </w:rPr>
        <w:t> </w:t>
      </w:r>
      <w:r>
        <w:rPr>
          <w:w w:val="115"/>
        </w:rPr>
        <w:t>the</w:t>
      </w:r>
      <w:r>
        <w:rPr>
          <w:spacing w:val="-14"/>
          <w:w w:val="115"/>
        </w:rPr>
        <w:t> </w:t>
      </w:r>
      <w:r>
        <w:rPr>
          <w:w w:val="115"/>
        </w:rPr>
        <w:t>Court</w:t>
      </w:r>
      <w:r>
        <w:rPr>
          <w:spacing w:val="-14"/>
          <w:w w:val="115"/>
        </w:rPr>
        <w:t> </w:t>
      </w:r>
      <w:r>
        <w:rPr>
          <w:w w:val="115"/>
        </w:rPr>
        <w:t>of Justice of the European Union.</w:t>
      </w:r>
    </w:p>
    <w:p>
      <w:pPr>
        <w:pStyle w:val="Heading5"/>
        <w:spacing w:line="230" w:lineRule="auto" w:before="78"/>
        <w:ind w:left="389" w:right="326"/>
        <w:jc w:val="both"/>
      </w:pPr>
      <w:r>
        <w:rPr>
          <w:b w:val="0"/>
          <w:i w:val="0"/>
        </w:rPr>
        <w:br w:type="column"/>
      </w:r>
      <w:r>
        <w:rPr>
          <w:i/>
          <w:color w:val="77328A"/>
          <w:w w:val="105"/>
        </w:rPr>
        <w:t>Non-diminution: post 31 </w:t>
      </w:r>
      <w:r>
        <w:rPr>
          <w:i/>
          <w:color w:val="77328A"/>
          <w:w w:val="105"/>
        </w:rPr>
        <w:t>December</w:t>
      </w:r>
      <w:r>
        <w:rPr>
          <w:color w:val="77328A"/>
          <w:w w:val="105"/>
        </w:rPr>
        <w:t> 2020 decisions</w:t>
      </w:r>
    </w:p>
    <w:p>
      <w:pPr>
        <w:pStyle w:val="BodyText"/>
        <w:spacing w:line="320" w:lineRule="exact" w:before="206"/>
        <w:ind w:left="389" w:right="341"/>
      </w:pPr>
      <w:r>
        <w:rPr>
          <w:w w:val="115"/>
        </w:rPr>
        <w:t>A test of how the UK courts deal with decisions of the Court of Justice made after 31 December 2020 may be the </w:t>
      </w:r>
      <w:r>
        <w:rPr>
          <w:w w:val="110"/>
        </w:rPr>
        <w:t>application</w:t>
      </w:r>
      <w:r>
        <w:rPr>
          <w:spacing w:val="-1"/>
          <w:w w:val="110"/>
        </w:rPr>
        <w:t> </w:t>
      </w:r>
      <w:r>
        <w:rPr>
          <w:w w:val="110"/>
        </w:rPr>
        <w:t>of</w:t>
      </w:r>
      <w:r>
        <w:rPr>
          <w:spacing w:val="-1"/>
          <w:w w:val="110"/>
        </w:rPr>
        <w:t> </w:t>
      </w:r>
      <w:r>
        <w:rPr>
          <w:w w:val="110"/>
        </w:rPr>
        <w:t>the</w:t>
      </w:r>
      <w:r>
        <w:rPr>
          <w:spacing w:val="-1"/>
          <w:w w:val="110"/>
        </w:rPr>
        <w:t> </w:t>
      </w:r>
      <w:r>
        <w:rPr>
          <w:w w:val="110"/>
        </w:rPr>
        <w:t>recent</w:t>
      </w:r>
      <w:r>
        <w:rPr>
          <w:spacing w:val="-1"/>
          <w:w w:val="110"/>
        </w:rPr>
        <w:t> </w:t>
      </w:r>
      <w:r>
        <w:rPr>
          <w:w w:val="110"/>
        </w:rPr>
        <w:t>case</w:t>
      </w:r>
      <w:r>
        <w:rPr>
          <w:spacing w:val="-1"/>
          <w:w w:val="110"/>
        </w:rPr>
        <w:t> </w:t>
      </w:r>
      <w:r>
        <w:rPr>
          <w:w w:val="110"/>
        </w:rPr>
        <w:t>C</w:t>
      </w:r>
      <w:r>
        <w:rPr>
          <w:spacing w:val="-1"/>
          <w:w w:val="110"/>
        </w:rPr>
        <w:t> </w:t>
      </w:r>
      <w:r>
        <w:rPr>
          <w:w w:val="110"/>
        </w:rPr>
        <w:t>16/19</w:t>
      </w:r>
      <w:r>
        <w:rPr>
          <w:spacing w:val="-1"/>
          <w:w w:val="110"/>
        </w:rPr>
        <w:t> </w:t>
      </w:r>
      <w:r>
        <w:rPr>
          <w:w w:val="110"/>
        </w:rPr>
        <w:t>VL v Szpital Kliniczny im. dra J. Babinskiego </w:t>
      </w:r>
      <w:r>
        <w:rPr>
          <w:rFonts w:ascii="Lucida Sans Unicode" w:hAnsi="Lucida Sans Unicode"/>
        </w:rPr>
        <w:t>Samodzielny Publiczny Zakład Opieki </w:t>
      </w:r>
      <w:r>
        <w:rPr>
          <w:w w:val="115"/>
        </w:rPr>
        <w:t>Zdrowotnej w Krakowie, in which judgment</w:t>
      </w:r>
      <w:r>
        <w:rPr>
          <w:spacing w:val="-2"/>
          <w:w w:val="115"/>
        </w:rPr>
        <w:t> </w:t>
      </w:r>
      <w:r>
        <w:rPr>
          <w:w w:val="115"/>
        </w:rPr>
        <w:t>was</w:t>
      </w:r>
      <w:r>
        <w:rPr>
          <w:spacing w:val="-2"/>
          <w:w w:val="115"/>
        </w:rPr>
        <w:t> </w:t>
      </w:r>
      <w:r>
        <w:rPr>
          <w:w w:val="115"/>
        </w:rPr>
        <w:t>given</w:t>
      </w:r>
      <w:r>
        <w:rPr>
          <w:spacing w:val="-2"/>
          <w:w w:val="115"/>
        </w:rPr>
        <w:t> </w:t>
      </w:r>
      <w:r>
        <w:rPr>
          <w:w w:val="115"/>
        </w:rPr>
        <w:t>after</w:t>
      </w:r>
      <w:r>
        <w:rPr>
          <w:spacing w:val="-2"/>
          <w:w w:val="115"/>
        </w:rPr>
        <w:t> </w:t>
      </w:r>
      <w:r>
        <w:rPr>
          <w:w w:val="115"/>
        </w:rPr>
        <w:t>31</w:t>
      </w:r>
      <w:r>
        <w:rPr>
          <w:spacing w:val="-2"/>
          <w:w w:val="115"/>
        </w:rPr>
        <w:t> </w:t>
      </w:r>
      <w:r>
        <w:rPr>
          <w:w w:val="115"/>
        </w:rPr>
        <w:t>December 2020.</w:t>
      </w:r>
      <w:r>
        <w:rPr>
          <w:spacing w:val="40"/>
          <w:w w:val="115"/>
        </w:rPr>
        <w:t> </w:t>
      </w:r>
      <w:r>
        <w:rPr>
          <w:w w:val="115"/>
        </w:rPr>
        <w:t>In that case the court found indirect discrimination on the grounds</w:t>
      </w:r>
    </w:p>
    <w:p>
      <w:pPr>
        <w:pStyle w:val="BodyText"/>
        <w:spacing w:line="237" w:lineRule="auto" w:before="32"/>
        <w:ind w:left="389" w:right="290"/>
        <w:jc w:val="both"/>
      </w:pPr>
      <w:r>
        <w:rPr>
          <w:w w:val="110"/>
        </w:rPr>
        <w:t>of disability.</w:t>
      </w:r>
      <w:r>
        <w:rPr>
          <w:spacing w:val="40"/>
          <w:w w:val="110"/>
        </w:rPr>
        <w:t> </w:t>
      </w:r>
      <w:r>
        <w:rPr>
          <w:w w:val="110"/>
        </w:rPr>
        <w:t>Employees who submitted </w:t>
      </w:r>
      <w:r>
        <w:rPr>
          <w:rFonts w:ascii="Lucida Sans Unicode"/>
        </w:rPr>
        <w:t>their disability certificates after a cut-off </w:t>
      </w:r>
      <w:r>
        <w:rPr>
          <w:w w:val="110"/>
        </w:rPr>
        <w:t>date</w:t>
      </w:r>
      <w:r>
        <w:rPr>
          <w:spacing w:val="22"/>
          <w:w w:val="110"/>
        </w:rPr>
        <w:t> </w:t>
      </w:r>
      <w:r>
        <w:rPr>
          <w:w w:val="110"/>
        </w:rPr>
        <w:t>were</w:t>
      </w:r>
      <w:r>
        <w:rPr>
          <w:spacing w:val="22"/>
          <w:w w:val="110"/>
        </w:rPr>
        <w:t> </w:t>
      </w:r>
      <w:r>
        <w:rPr>
          <w:w w:val="110"/>
        </w:rPr>
        <w:t>treated</w:t>
      </w:r>
      <w:r>
        <w:rPr>
          <w:spacing w:val="22"/>
          <w:w w:val="110"/>
        </w:rPr>
        <w:t> </w:t>
      </w:r>
      <w:r>
        <w:rPr>
          <w:w w:val="110"/>
        </w:rPr>
        <w:t>differently</w:t>
      </w:r>
      <w:r>
        <w:rPr>
          <w:spacing w:val="23"/>
          <w:w w:val="110"/>
        </w:rPr>
        <w:t> </w:t>
      </w:r>
      <w:r>
        <w:rPr>
          <w:w w:val="110"/>
        </w:rPr>
        <w:t>in</w:t>
      </w:r>
      <w:r>
        <w:rPr>
          <w:spacing w:val="22"/>
          <w:w w:val="110"/>
        </w:rPr>
        <w:t> </w:t>
      </w:r>
      <w:r>
        <w:rPr>
          <w:w w:val="110"/>
        </w:rPr>
        <w:t>respect</w:t>
      </w:r>
      <w:r>
        <w:rPr>
          <w:spacing w:val="22"/>
          <w:w w:val="110"/>
        </w:rPr>
        <w:t> </w:t>
      </w:r>
      <w:r>
        <w:rPr>
          <w:spacing w:val="-5"/>
          <w:w w:val="110"/>
        </w:rPr>
        <w:t>of</w:t>
      </w:r>
    </w:p>
    <w:p>
      <w:pPr>
        <w:pStyle w:val="BodyText"/>
        <w:spacing w:line="278" w:lineRule="auto" w:before="46"/>
        <w:ind w:left="389" w:right="299"/>
        <w:jc w:val="both"/>
      </w:pPr>
      <w:r>
        <w:rPr>
          <w:spacing w:val="-2"/>
          <w:w w:val="115"/>
        </w:rPr>
        <w:t>payment</w:t>
      </w:r>
      <w:r>
        <w:rPr>
          <w:spacing w:val="-18"/>
          <w:w w:val="115"/>
        </w:rPr>
        <w:t> </w:t>
      </w:r>
      <w:r>
        <w:rPr>
          <w:spacing w:val="-2"/>
          <w:w w:val="115"/>
        </w:rPr>
        <w:t>of</w:t>
      </w:r>
      <w:r>
        <w:rPr>
          <w:spacing w:val="-17"/>
          <w:w w:val="115"/>
        </w:rPr>
        <w:t> </w:t>
      </w:r>
      <w:r>
        <w:rPr>
          <w:spacing w:val="-2"/>
          <w:w w:val="115"/>
        </w:rPr>
        <w:t>an</w:t>
      </w:r>
      <w:r>
        <w:rPr>
          <w:spacing w:val="-17"/>
          <w:w w:val="115"/>
        </w:rPr>
        <w:t> </w:t>
      </w:r>
      <w:r>
        <w:rPr>
          <w:spacing w:val="-2"/>
          <w:w w:val="115"/>
        </w:rPr>
        <w:t>allowance</w:t>
      </w:r>
      <w:r>
        <w:rPr>
          <w:spacing w:val="-17"/>
          <w:w w:val="115"/>
        </w:rPr>
        <w:t> </w:t>
      </w:r>
      <w:r>
        <w:rPr>
          <w:spacing w:val="-2"/>
          <w:w w:val="115"/>
        </w:rPr>
        <w:t>from</w:t>
      </w:r>
      <w:r>
        <w:rPr>
          <w:spacing w:val="-17"/>
          <w:w w:val="115"/>
        </w:rPr>
        <w:t> </w:t>
      </w:r>
      <w:r>
        <w:rPr>
          <w:spacing w:val="-2"/>
          <w:w w:val="115"/>
        </w:rPr>
        <w:t>employees </w:t>
      </w:r>
      <w:r>
        <w:rPr>
          <w:w w:val="115"/>
        </w:rPr>
        <w:t>who submitted them before.</w:t>
      </w:r>
    </w:p>
    <w:p>
      <w:pPr>
        <w:pStyle w:val="BodyText"/>
        <w:spacing w:line="278" w:lineRule="auto" w:before="200"/>
        <w:ind w:left="389" w:right="341"/>
      </w:pPr>
      <w:r>
        <w:rPr>
          <w:w w:val="110"/>
        </w:rPr>
        <w:t>The</w:t>
      </w:r>
      <w:r>
        <w:rPr>
          <w:spacing w:val="40"/>
          <w:w w:val="110"/>
        </w:rPr>
        <w:t> </w:t>
      </w:r>
      <w:r>
        <w:rPr>
          <w:w w:val="110"/>
        </w:rPr>
        <w:t>Court</w:t>
      </w:r>
      <w:r>
        <w:rPr>
          <w:spacing w:val="40"/>
          <w:w w:val="110"/>
        </w:rPr>
        <w:t> </w:t>
      </w:r>
      <w:r>
        <w:rPr>
          <w:w w:val="110"/>
        </w:rPr>
        <w:t>held</w:t>
      </w:r>
      <w:r>
        <w:rPr>
          <w:spacing w:val="40"/>
          <w:w w:val="110"/>
        </w:rPr>
        <w:t> </w:t>
      </w:r>
      <w:r>
        <w:rPr>
          <w:w w:val="110"/>
        </w:rPr>
        <w:t>that</w:t>
      </w:r>
      <w:r>
        <w:rPr>
          <w:spacing w:val="40"/>
          <w:w w:val="110"/>
        </w:rPr>
        <w:t> </w:t>
      </w:r>
      <w:r>
        <w:rPr>
          <w:w w:val="110"/>
        </w:rPr>
        <w:t>the</w:t>
      </w:r>
      <w:r>
        <w:rPr>
          <w:spacing w:val="40"/>
          <w:w w:val="110"/>
        </w:rPr>
        <w:t> </w:t>
      </w:r>
      <w:r>
        <w:rPr>
          <w:w w:val="110"/>
        </w:rPr>
        <w:t>comparator group for the purposes of discrimination on the grounds of disability could be disabled persons.</w:t>
      </w:r>
      <w:r>
        <w:rPr>
          <w:spacing w:val="40"/>
          <w:w w:val="110"/>
        </w:rPr>
        <w:t> </w:t>
      </w:r>
      <w:r>
        <w:rPr>
          <w:w w:val="110"/>
        </w:rPr>
        <w:t>Thus far, seemingly uncontroversial.</w:t>
      </w:r>
      <w:r>
        <w:rPr>
          <w:spacing w:val="40"/>
          <w:w w:val="110"/>
        </w:rPr>
        <w:t> </w:t>
      </w:r>
      <w:r>
        <w:rPr>
          <w:w w:val="110"/>
        </w:rPr>
        <w:t>Those who are blind could take as a comparator group those who are deaf.</w:t>
      </w:r>
      <w:r>
        <w:rPr>
          <w:spacing w:val="40"/>
          <w:w w:val="110"/>
        </w:rPr>
        <w:t> </w:t>
      </w:r>
      <w:r>
        <w:rPr>
          <w:w w:val="110"/>
        </w:rPr>
        <w:t>One ethnic group could take as its comparator another ethnic group.</w:t>
      </w:r>
      <w:r>
        <w:rPr>
          <w:spacing w:val="40"/>
          <w:w w:val="110"/>
        </w:rPr>
        <w:t> </w:t>
      </w:r>
      <w:r>
        <w:rPr>
          <w:w w:val="110"/>
        </w:rPr>
        <w:t>But the judgment appears to go further and suggest that persons can compare themselves with others with </w:t>
      </w:r>
      <w:r>
        <w:rPr>
          <w:w w:val="110"/>
        </w:rPr>
        <w:t>the same disability, thus suggesting that the choice of an appropriate comparator is</w:t>
      </w:r>
    </w:p>
    <w:p>
      <w:pPr>
        <w:pStyle w:val="BodyText"/>
        <w:spacing w:line="278" w:lineRule="auto"/>
        <w:ind w:left="389" w:right="485"/>
        <w:jc w:val="both"/>
      </w:pPr>
      <w:r>
        <w:rPr>
          <w:w w:val="115"/>
        </w:rPr>
        <w:t>a</w:t>
      </w:r>
      <w:r>
        <w:rPr>
          <w:spacing w:val="-18"/>
          <w:w w:val="115"/>
        </w:rPr>
        <w:t> </w:t>
      </w:r>
      <w:r>
        <w:rPr>
          <w:w w:val="115"/>
        </w:rPr>
        <w:t>different</w:t>
      </w:r>
      <w:r>
        <w:rPr>
          <w:spacing w:val="-18"/>
          <w:w w:val="115"/>
        </w:rPr>
        <w:t> </w:t>
      </w:r>
      <w:r>
        <w:rPr>
          <w:w w:val="115"/>
        </w:rPr>
        <w:t>exercise</w:t>
      </w:r>
      <w:r>
        <w:rPr>
          <w:spacing w:val="-18"/>
          <w:w w:val="115"/>
        </w:rPr>
        <w:t> </w:t>
      </w:r>
      <w:r>
        <w:rPr>
          <w:w w:val="115"/>
        </w:rPr>
        <w:t>from</w:t>
      </w:r>
      <w:r>
        <w:rPr>
          <w:spacing w:val="-18"/>
          <w:w w:val="115"/>
        </w:rPr>
        <w:t> </w:t>
      </w:r>
      <w:r>
        <w:rPr>
          <w:w w:val="115"/>
        </w:rPr>
        <w:t>the</w:t>
      </w:r>
      <w:r>
        <w:rPr>
          <w:spacing w:val="-18"/>
          <w:w w:val="115"/>
        </w:rPr>
        <w:t> </w:t>
      </w:r>
      <w:r>
        <w:rPr>
          <w:w w:val="115"/>
        </w:rPr>
        <w:t>question</w:t>
      </w:r>
      <w:r>
        <w:rPr>
          <w:spacing w:val="-18"/>
          <w:w w:val="115"/>
        </w:rPr>
        <w:t> </w:t>
      </w:r>
      <w:r>
        <w:rPr>
          <w:w w:val="115"/>
        </w:rPr>
        <w:t>of whether</w:t>
      </w:r>
      <w:r>
        <w:rPr>
          <w:spacing w:val="-18"/>
          <w:w w:val="115"/>
        </w:rPr>
        <w:t> </w:t>
      </w:r>
      <w:r>
        <w:rPr>
          <w:w w:val="115"/>
        </w:rPr>
        <w:t>the</w:t>
      </w:r>
      <w:r>
        <w:rPr>
          <w:spacing w:val="-18"/>
          <w:w w:val="115"/>
        </w:rPr>
        <w:t> </w:t>
      </w:r>
      <w:r>
        <w:rPr>
          <w:w w:val="115"/>
        </w:rPr>
        <w:t>difference</w:t>
      </w:r>
      <w:r>
        <w:rPr>
          <w:spacing w:val="-18"/>
          <w:w w:val="115"/>
        </w:rPr>
        <w:t> </w:t>
      </w:r>
      <w:r>
        <w:rPr>
          <w:w w:val="115"/>
        </w:rPr>
        <w:t>in</w:t>
      </w:r>
      <w:r>
        <w:rPr>
          <w:spacing w:val="-18"/>
          <w:w w:val="115"/>
        </w:rPr>
        <w:t> </w:t>
      </w:r>
      <w:r>
        <w:rPr>
          <w:w w:val="115"/>
        </w:rPr>
        <w:t>treatment</w:t>
      </w:r>
      <w:r>
        <w:rPr>
          <w:spacing w:val="-18"/>
          <w:w w:val="115"/>
        </w:rPr>
        <w:t> </w:t>
      </w:r>
      <w:r>
        <w:rPr>
          <w:w w:val="115"/>
        </w:rPr>
        <w:t>was because of disability.</w:t>
      </w:r>
    </w:p>
    <w:p>
      <w:pPr>
        <w:spacing w:after="0" w:line="278" w:lineRule="auto"/>
        <w:jc w:val="both"/>
        <w:sectPr>
          <w:type w:val="continuous"/>
          <w:pgSz w:w="11910" w:h="16840"/>
          <w:pgMar w:top="580" w:bottom="280" w:left="320" w:right="520"/>
          <w:cols w:num="2" w:equalWidth="0">
            <w:col w:w="5373" w:space="40"/>
            <w:col w:w="5657"/>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10"/>
        <w:rPr>
          <w:sz w:val="20"/>
        </w:rPr>
      </w:pPr>
    </w:p>
    <w:p>
      <w:pPr>
        <w:pStyle w:val="BodyText"/>
        <w:spacing w:line="20" w:lineRule="exact"/>
        <w:ind w:left="400"/>
        <w:rPr>
          <w:sz w:val="2"/>
        </w:rPr>
      </w:pPr>
      <w:r>
        <w:rPr>
          <w:sz w:val="2"/>
        </w:rPr>
        <mc:AlternateContent>
          <mc:Choice Requires="wps">
            <w:drawing>
              <wp:inline distT="0" distB="0" distL="0" distR="0">
                <wp:extent cx="6645909" cy="12700"/>
                <wp:effectExtent l="9525" t="0" r="2540" b="6350"/>
                <wp:docPr id="228" name="Group 228"/>
                <wp:cNvGraphicFramePr>
                  <a:graphicFrameLocks/>
                </wp:cNvGraphicFramePr>
                <a:graphic>
                  <a:graphicData uri="http://schemas.microsoft.com/office/word/2010/wordprocessingGroup">
                    <wpg:wgp>
                      <wpg:cNvPr id="228" name="Group 228"/>
                      <wpg:cNvGrpSpPr/>
                      <wpg:grpSpPr>
                        <a:xfrm>
                          <a:off x="0" y="0"/>
                          <a:ext cx="6645909" cy="12700"/>
                          <a:chExt cx="6645909" cy="12700"/>
                        </a:xfrm>
                      </wpg:grpSpPr>
                      <wps:wsp>
                        <wps:cNvPr id="229" name="Graphic 229"/>
                        <wps:cNvSpPr/>
                        <wps:spPr>
                          <a:xfrm>
                            <a:off x="0" y="6350"/>
                            <a:ext cx="6645909" cy="1270"/>
                          </a:xfrm>
                          <a:custGeom>
                            <a:avLst/>
                            <a:gdLst/>
                            <a:ahLst/>
                            <a:cxnLst/>
                            <a:rect l="l" t="t" r="r" b="b"/>
                            <a:pathLst>
                              <a:path w="6645909" h="0">
                                <a:moveTo>
                                  <a:pt x="0" y="0"/>
                                </a:moveTo>
                                <a:lnTo>
                                  <a:pt x="6645605" y="0"/>
                                </a:lnTo>
                              </a:path>
                            </a:pathLst>
                          </a:custGeom>
                          <a:ln w="1270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523.3pt;height:1pt;mso-position-horizontal-relative:char;mso-position-vertical-relative:line" id="docshapegroup182" coordorigin="0,0" coordsize="10466,20">
                <v:line style="position:absolute" from="0,10" to="10466,10" stroked="true" strokeweight="1pt" strokecolor="#77328a">
                  <v:stroke dashstyle="solid"/>
                </v:line>
              </v:group>
            </w:pict>
          </mc:Fallback>
        </mc:AlternateContent>
      </w:r>
      <w:r>
        <w:rPr>
          <w:sz w:val="2"/>
        </w:rPr>
      </w:r>
    </w:p>
    <w:p>
      <w:pPr>
        <w:pStyle w:val="BodyText"/>
        <w:spacing w:before="99"/>
        <w:ind w:left="399"/>
        <w:rPr>
          <w:rFonts w:ascii="Trebuchet MS"/>
        </w:rPr>
      </w:pPr>
      <w:r>
        <w:rPr>
          <w:rFonts w:ascii="Trebuchet MS"/>
          <w:color w:val="77328A"/>
          <w:spacing w:val="-5"/>
          <w:w w:val="120"/>
        </w:rPr>
        <w:t>28</w:t>
      </w:r>
    </w:p>
    <w:p>
      <w:pPr>
        <w:spacing w:after="0"/>
        <w:rPr>
          <w:rFonts w:ascii="Trebuchet MS"/>
        </w:rPr>
        <w:sectPr>
          <w:type w:val="continuous"/>
          <w:pgSz w:w="11910" w:h="16840"/>
          <w:pgMar w:top="580" w:bottom="280" w:left="320" w:right="520"/>
        </w:sectPr>
      </w:pPr>
    </w:p>
    <w:p>
      <w:pPr>
        <w:spacing w:before="76"/>
        <w:ind w:left="1253" w:right="0" w:firstLine="0"/>
        <w:jc w:val="left"/>
        <w:rPr>
          <w:rFonts w:ascii="Trebuchet MS"/>
          <w:sz w:val="22"/>
        </w:rPr>
      </w:pPr>
      <w:r>
        <w:rPr>
          <w:rFonts w:ascii="Trebuchet MS"/>
          <w:color w:val="77328A"/>
          <w:spacing w:val="-2"/>
          <w:w w:val="115"/>
          <w:sz w:val="22"/>
        </w:rPr>
        <w:t>Legal</w:t>
      </w:r>
      <w:r>
        <w:rPr>
          <w:rFonts w:ascii="Trebuchet MS"/>
          <w:color w:val="77328A"/>
          <w:spacing w:val="-10"/>
          <w:w w:val="115"/>
          <w:sz w:val="22"/>
        </w:rPr>
        <w:t> </w:t>
      </w:r>
      <w:r>
        <w:rPr>
          <w:rFonts w:ascii="Trebuchet MS"/>
          <w:color w:val="77328A"/>
          <w:spacing w:val="-2"/>
          <w:w w:val="115"/>
          <w:sz w:val="22"/>
        </w:rPr>
        <w:t>analysis</w:t>
      </w:r>
      <w:r>
        <w:rPr>
          <w:rFonts w:ascii="Trebuchet MS"/>
          <w:color w:val="77328A"/>
          <w:spacing w:val="-10"/>
          <w:w w:val="115"/>
          <w:sz w:val="22"/>
        </w:rPr>
        <w:t> </w:t>
      </w:r>
      <w:r>
        <w:rPr>
          <w:rFonts w:ascii="Trebuchet MS"/>
          <w:color w:val="77328A"/>
          <w:spacing w:val="-2"/>
          <w:w w:val="115"/>
          <w:sz w:val="22"/>
        </w:rPr>
        <w:t>of</w:t>
      </w:r>
      <w:r>
        <w:rPr>
          <w:rFonts w:ascii="Trebuchet MS"/>
          <w:color w:val="77328A"/>
          <w:spacing w:val="-9"/>
          <w:w w:val="115"/>
          <w:sz w:val="22"/>
        </w:rPr>
        <w:t> </w:t>
      </w:r>
      <w:r>
        <w:rPr>
          <w:rFonts w:ascii="Trebuchet MS"/>
          <w:color w:val="77328A"/>
          <w:spacing w:val="-2"/>
          <w:w w:val="115"/>
          <w:sz w:val="22"/>
        </w:rPr>
        <w:t>immigration</w:t>
      </w:r>
      <w:r>
        <w:rPr>
          <w:rFonts w:ascii="Trebuchet MS"/>
          <w:color w:val="77328A"/>
          <w:spacing w:val="-10"/>
          <w:w w:val="115"/>
          <w:sz w:val="22"/>
        </w:rPr>
        <w:t> </w:t>
      </w:r>
      <w:r>
        <w:rPr>
          <w:rFonts w:ascii="Trebuchet MS"/>
          <w:color w:val="77328A"/>
          <w:spacing w:val="-2"/>
          <w:w w:val="115"/>
          <w:sz w:val="22"/>
        </w:rPr>
        <w:t>or</w:t>
      </w:r>
      <w:r>
        <w:rPr>
          <w:rFonts w:ascii="Trebuchet MS"/>
          <w:color w:val="77328A"/>
          <w:spacing w:val="-9"/>
          <w:w w:val="115"/>
          <w:sz w:val="22"/>
        </w:rPr>
        <w:t> </w:t>
      </w:r>
      <w:r>
        <w:rPr>
          <w:rFonts w:ascii="Trebuchet MS"/>
          <w:color w:val="77328A"/>
          <w:spacing w:val="-2"/>
          <w:w w:val="115"/>
          <w:sz w:val="22"/>
        </w:rPr>
        <w:t>related</w:t>
      </w:r>
      <w:r>
        <w:rPr>
          <w:rFonts w:ascii="Trebuchet MS"/>
          <w:color w:val="77328A"/>
          <w:spacing w:val="-10"/>
          <w:w w:val="115"/>
          <w:sz w:val="22"/>
        </w:rPr>
        <w:t> </w:t>
      </w:r>
      <w:r>
        <w:rPr>
          <w:rFonts w:ascii="Trebuchet MS"/>
          <w:color w:val="77328A"/>
          <w:spacing w:val="-2"/>
          <w:w w:val="115"/>
          <w:sz w:val="22"/>
        </w:rPr>
        <w:t>rights</w:t>
      </w:r>
      <w:r>
        <w:rPr>
          <w:rFonts w:ascii="Trebuchet MS"/>
          <w:color w:val="77328A"/>
          <w:spacing w:val="-9"/>
          <w:w w:val="115"/>
          <w:sz w:val="22"/>
        </w:rPr>
        <w:t> </w:t>
      </w:r>
      <w:r>
        <w:rPr>
          <w:rFonts w:ascii="Trebuchet MS"/>
          <w:color w:val="77328A"/>
          <w:spacing w:val="-2"/>
          <w:w w:val="115"/>
          <w:sz w:val="22"/>
        </w:rPr>
        <w:t>&amp;</w:t>
      </w:r>
      <w:r>
        <w:rPr>
          <w:rFonts w:ascii="Trebuchet MS"/>
          <w:color w:val="77328A"/>
          <w:spacing w:val="-10"/>
          <w:w w:val="115"/>
          <w:sz w:val="22"/>
        </w:rPr>
        <w:t> </w:t>
      </w:r>
      <w:r>
        <w:rPr>
          <w:rFonts w:ascii="Trebuchet MS"/>
          <w:color w:val="77328A"/>
          <w:spacing w:val="-2"/>
          <w:w w:val="115"/>
          <w:sz w:val="22"/>
        </w:rPr>
        <w:t>equality</w:t>
      </w:r>
      <w:r>
        <w:rPr>
          <w:rFonts w:ascii="Trebuchet MS"/>
          <w:color w:val="77328A"/>
          <w:spacing w:val="-10"/>
          <w:w w:val="115"/>
          <w:sz w:val="22"/>
        </w:rPr>
        <w:t> </w:t>
      </w:r>
      <w:r>
        <w:rPr>
          <w:rFonts w:ascii="Trebuchet MS"/>
          <w:color w:val="77328A"/>
          <w:spacing w:val="-2"/>
          <w:w w:val="115"/>
          <w:sz w:val="22"/>
        </w:rPr>
        <w:t>protections</w:t>
      </w:r>
      <w:r>
        <w:rPr>
          <w:rFonts w:ascii="Trebuchet MS"/>
          <w:color w:val="77328A"/>
          <w:spacing w:val="-9"/>
          <w:w w:val="115"/>
          <w:sz w:val="22"/>
        </w:rPr>
        <w:t> </w:t>
      </w:r>
      <w:r>
        <w:rPr>
          <w:rFonts w:ascii="Trebuchet MS"/>
          <w:color w:val="77328A"/>
          <w:spacing w:val="-2"/>
          <w:w w:val="115"/>
          <w:sz w:val="22"/>
        </w:rPr>
        <w:t>in</w:t>
      </w:r>
      <w:r>
        <w:rPr>
          <w:rFonts w:ascii="Trebuchet MS"/>
          <w:color w:val="77328A"/>
          <w:spacing w:val="-10"/>
          <w:w w:val="115"/>
          <w:sz w:val="22"/>
        </w:rPr>
        <w:t> </w:t>
      </w:r>
      <w:r>
        <w:rPr>
          <w:rFonts w:ascii="Trebuchet MS"/>
          <w:color w:val="77328A"/>
          <w:spacing w:val="-2"/>
          <w:w w:val="115"/>
          <w:sz w:val="22"/>
        </w:rPr>
        <w:t>NI</w:t>
      </w:r>
      <w:r>
        <w:rPr>
          <w:rFonts w:ascii="Trebuchet MS"/>
          <w:color w:val="77328A"/>
          <w:spacing w:val="-9"/>
          <w:w w:val="115"/>
          <w:sz w:val="22"/>
        </w:rPr>
        <w:t> </w:t>
      </w:r>
      <w:r>
        <w:rPr>
          <w:rFonts w:ascii="Trebuchet MS"/>
          <w:color w:val="77328A"/>
          <w:spacing w:val="-2"/>
          <w:w w:val="115"/>
          <w:sz w:val="22"/>
        </w:rPr>
        <w:t>after</w:t>
      </w:r>
      <w:r>
        <w:rPr>
          <w:rFonts w:ascii="Trebuchet MS"/>
          <w:color w:val="77328A"/>
          <w:spacing w:val="-10"/>
          <w:w w:val="115"/>
          <w:sz w:val="22"/>
        </w:rPr>
        <w:t> </w:t>
      </w:r>
      <w:r>
        <w:rPr>
          <w:rFonts w:ascii="Trebuchet MS"/>
          <w:color w:val="77328A"/>
          <w:spacing w:val="-2"/>
          <w:w w:val="115"/>
          <w:sz w:val="22"/>
        </w:rPr>
        <w:t>Brexit</w:t>
      </w:r>
    </w:p>
    <w:p>
      <w:pPr>
        <w:pStyle w:val="BodyText"/>
        <w:spacing w:before="6"/>
        <w:rPr>
          <w:rFonts w:ascii="Trebuchet MS"/>
          <w:sz w:val="15"/>
        </w:rPr>
      </w:pPr>
      <w:r>
        <w:rPr/>
        <mc:AlternateContent>
          <mc:Choice Requires="wps">
            <w:drawing>
              <wp:anchor distT="0" distB="0" distL="0" distR="0" allowOverlap="1" layoutInCell="1" locked="0" behindDoc="1" simplePos="0" relativeHeight="487651328">
                <wp:simplePos x="0" y="0"/>
                <wp:positionH relativeFrom="page">
                  <wp:posOffset>457200</wp:posOffset>
                </wp:positionH>
                <wp:positionV relativeFrom="paragraph">
                  <wp:posOffset>129930</wp:posOffset>
                </wp:positionV>
                <wp:extent cx="6645909" cy="1270"/>
                <wp:effectExtent l="0" t="0" r="0" b="0"/>
                <wp:wrapTopAndBottom/>
                <wp:docPr id="230" name="Graphic 230"/>
                <wp:cNvGraphicFramePr>
                  <a:graphicFrameLocks/>
                </wp:cNvGraphicFramePr>
                <a:graphic>
                  <a:graphicData uri="http://schemas.microsoft.com/office/word/2010/wordprocessingShape">
                    <wps:wsp>
                      <wps:cNvPr id="230" name="Graphic 230"/>
                      <wps:cNvSpPr/>
                      <wps:spPr>
                        <a:xfrm>
                          <a:off x="0" y="0"/>
                          <a:ext cx="6645909" cy="1270"/>
                        </a:xfrm>
                        <a:custGeom>
                          <a:avLst/>
                          <a:gdLst/>
                          <a:ahLst/>
                          <a:cxnLst/>
                          <a:rect l="l" t="t" r="r" b="b"/>
                          <a:pathLst>
                            <a:path w="6645909" h="0">
                              <a:moveTo>
                                <a:pt x="0" y="0"/>
                              </a:moveTo>
                              <a:lnTo>
                                <a:pt x="6645605" y="0"/>
                              </a:lnTo>
                            </a:path>
                          </a:pathLst>
                        </a:custGeom>
                        <a:ln w="12700">
                          <a:solidFill>
                            <a:srgbClr val="77328A"/>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10.230739pt;width:523.3pt;height:.1pt;mso-position-horizontal-relative:page;mso-position-vertical-relative:paragraph;z-index:-15665152;mso-wrap-distance-left:0;mso-wrap-distance-right:0" id="docshape183" coordorigin="720,205" coordsize="10466,0" path="m720,205l11186,205e" filled="false" stroked="true" strokeweight="1pt" strokecolor="#77328a">
                <v:path arrowok="t"/>
                <v:stroke dashstyle="solid"/>
                <w10:wrap type="topAndBottom"/>
              </v:shape>
            </w:pict>
          </mc:Fallback>
        </mc:AlternateContent>
      </w:r>
    </w:p>
    <w:p>
      <w:pPr>
        <w:pStyle w:val="BodyText"/>
        <w:spacing w:before="89"/>
        <w:rPr>
          <w:rFonts w:ascii="Trebuchet MS"/>
          <w:sz w:val="20"/>
        </w:rPr>
      </w:pPr>
    </w:p>
    <w:p>
      <w:pPr>
        <w:spacing w:after="0"/>
        <w:rPr>
          <w:rFonts w:ascii="Trebuchet MS"/>
          <w:sz w:val="20"/>
        </w:rPr>
        <w:sectPr>
          <w:pgSz w:w="11910" w:h="16840"/>
          <w:pgMar w:top="580" w:bottom="280" w:left="320" w:right="520"/>
        </w:sectPr>
      </w:pPr>
    </w:p>
    <w:p>
      <w:pPr>
        <w:pStyle w:val="BodyText"/>
        <w:spacing w:line="278" w:lineRule="auto" w:before="72"/>
        <w:ind w:left="400" w:right="6"/>
      </w:pPr>
      <w:r>
        <w:rPr>
          <w:w w:val="115"/>
        </w:rPr>
        <w:t>The approach of the Court to the question of whether the difference in </w:t>
      </w:r>
      <w:r>
        <w:rPr>
          <w:spacing w:val="-2"/>
          <w:w w:val="115"/>
        </w:rPr>
        <w:t>treatment</w:t>
      </w:r>
      <w:r>
        <w:rPr>
          <w:spacing w:val="-18"/>
          <w:w w:val="115"/>
        </w:rPr>
        <w:t> </w:t>
      </w:r>
      <w:r>
        <w:rPr>
          <w:spacing w:val="-2"/>
          <w:w w:val="115"/>
        </w:rPr>
        <w:t>was</w:t>
      </w:r>
      <w:r>
        <w:rPr>
          <w:spacing w:val="-17"/>
          <w:w w:val="115"/>
        </w:rPr>
        <w:t> </w:t>
      </w:r>
      <w:r>
        <w:rPr>
          <w:spacing w:val="-2"/>
          <w:w w:val="115"/>
        </w:rPr>
        <w:t>because</w:t>
      </w:r>
      <w:r>
        <w:rPr>
          <w:spacing w:val="-17"/>
          <w:w w:val="115"/>
        </w:rPr>
        <w:t> </w:t>
      </w:r>
      <w:r>
        <w:rPr>
          <w:spacing w:val="-2"/>
          <w:w w:val="115"/>
        </w:rPr>
        <w:t>of</w:t>
      </w:r>
      <w:r>
        <w:rPr>
          <w:spacing w:val="-17"/>
          <w:w w:val="115"/>
        </w:rPr>
        <w:t> </w:t>
      </w:r>
      <w:r>
        <w:rPr>
          <w:spacing w:val="-2"/>
          <w:w w:val="115"/>
        </w:rPr>
        <w:t>the</w:t>
      </w:r>
      <w:r>
        <w:rPr>
          <w:spacing w:val="-17"/>
          <w:w w:val="115"/>
        </w:rPr>
        <w:t> </w:t>
      </w:r>
      <w:r>
        <w:rPr>
          <w:spacing w:val="-2"/>
          <w:w w:val="115"/>
        </w:rPr>
        <w:t>claimant’s </w:t>
      </w:r>
      <w:r>
        <w:rPr>
          <w:w w:val="115"/>
        </w:rPr>
        <w:t>disability was to look at whether it</w:t>
      </w:r>
    </w:p>
    <w:p>
      <w:pPr>
        <w:pStyle w:val="BodyText"/>
        <w:spacing w:line="278" w:lineRule="auto"/>
        <w:ind w:left="400" w:right="6"/>
      </w:pPr>
      <w:r>
        <w:rPr>
          <w:spacing w:val="-2"/>
          <w:w w:val="115"/>
        </w:rPr>
        <w:t>was</w:t>
      </w:r>
      <w:r>
        <w:rPr>
          <w:spacing w:val="-18"/>
          <w:w w:val="115"/>
        </w:rPr>
        <w:t> </w:t>
      </w:r>
      <w:r>
        <w:rPr>
          <w:spacing w:val="-2"/>
          <w:w w:val="115"/>
        </w:rPr>
        <w:t>“indissociable”</w:t>
      </w:r>
      <w:r>
        <w:rPr>
          <w:spacing w:val="-17"/>
          <w:w w:val="115"/>
        </w:rPr>
        <w:t> </w:t>
      </w:r>
      <w:r>
        <w:rPr>
          <w:spacing w:val="-2"/>
          <w:w w:val="115"/>
        </w:rPr>
        <w:t>from</w:t>
      </w:r>
      <w:r>
        <w:rPr>
          <w:spacing w:val="-17"/>
          <w:w w:val="115"/>
        </w:rPr>
        <w:t> </w:t>
      </w:r>
      <w:r>
        <w:rPr>
          <w:spacing w:val="-2"/>
          <w:w w:val="115"/>
        </w:rPr>
        <w:t>the</w:t>
      </w:r>
      <w:r>
        <w:rPr>
          <w:spacing w:val="-17"/>
          <w:w w:val="115"/>
        </w:rPr>
        <w:t> </w:t>
      </w:r>
      <w:r>
        <w:rPr>
          <w:spacing w:val="-2"/>
          <w:w w:val="115"/>
        </w:rPr>
        <w:t>person’s </w:t>
      </w:r>
      <w:r>
        <w:rPr>
          <w:w w:val="115"/>
        </w:rPr>
        <w:t>disability; inextricably linked to it.</w:t>
      </w:r>
    </w:p>
    <w:p>
      <w:pPr>
        <w:pStyle w:val="BodyText"/>
        <w:spacing w:line="278" w:lineRule="auto"/>
        <w:ind w:left="400" w:right="867"/>
      </w:pPr>
      <w:r>
        <w:rPr>
          <w:w w:val="115"/>
        </w:rPr>
        <w:t>If</w:t>
      </w:r>
      <w:r>
        <w:rPr>
          <w:spacing w:val="-20"/>
          <w:w w:val="115"/>
        </w:rPr>
        <w:t> </w:t>
      </w:r>
      <w:r>
        <w:rPr>
          <w:w w:val="115"/>
        </w:rPr>
        <w:t>so,</w:t>
      </w:r>
      <w:r>
        <w:rPr>
          <w:spacing w:val="-19"/>
          <w:w w:val="115"/>
        </w:rPr>
        <w:t> </w:t>
      </w:r>
      <w:r>
        <w:rPr>
          <w:w w:val="115"/>
        </w:rPr>
        <w:t>direct</w:t>
      </w:r>
      <w:r>
        <w:rPr>
          <w:spacing w:val="-19"/>
          <w:w w:val="115"/>
        </w:rPr>
        <w:t> </w:t>
      </w:r>
      <w:r>
        <w:rPr>
          <w:w w:val="115"/>
        </w:rPr>
        <w:t>discrimination</w:t>
      </w:r>
      <w:r>
        <w:rPr>
          <w:spacing w:val="-19"/>
          <w:w w:val="115"/>
        </w:rPr>
        <w:t> </w:t>
      </w:r>
      <w:r>
        <w:rPr>
          <w:w w:val="115"/>
        </w:rPr>
        <w:t>could be established:</w:t>
      </w:r>
    </w:p>
    <w:p>
      <w:pPr>
        <w:spacing w:before="202"/>
        <w:ind w:left="796" w:right="548" w:firstLine="0"/>
        <w:jc w:val="left"/>
        <w:rPr>
          <w:sz w:val="28"/>
        </w:rPr>
      </w:pPr>
      <w:r>
        <w:rPr>
          <w:color w:val="77328A"/>
          <w:w w:val="120"/>
          <w:sz w:val="28"/>
        </w:rPr>
        <w:t>it is for the referring court </w:t>
      </w:r>
      <w:r>
        <w:rPr>
          <w:color w:val="77328A"/>
          <w:w w:val="115"/>
          <w:sz w:val="28"/>
        </w:rPr>
        <w:t>to determine…whether the temporal</w:t>
      </w:r>
      <w:r>
        <w:rPr>
          <w:color w:val="77328A"/>
          <w:spacing w:val="-23"/>
          <w:w w:val="115"/>
          <w:sz w:val="28"/>
        </w:rPr>
        <w:t> </w:t>
      </w:r>
      <w:r>
        <w:rPr>
          <w:color w:val="77328A"/>
          <w:w w:val="115"/>
          <w:sz w:val="28"/>
        </w:rPr>
        <w:t>condition</w:t>
      </w:r>
      <w:r>
        <w:rPr>
          <w:color w:val="77328A"/>
          <w:spacing w:val="-22"/>
          <w:w w:val="115"/>
          <w:sz w:val="28"/>
        </w:rPr>
        <w:t> </w:t>
      </w:r>
      <w:r>
        <w:rPr>
          <w:color w:val="77328A"/>
          <w:w w:val="115"/>
          <w:sz w:val="28"/>
        </w:rPr>
        <w:t>imposed</w:t>
      </w:r>
    </w:p>
    <w:p>
      <w:pPr>
        <w:spacing w:line="237" w:lineRule="auto" w:before="0"/>
        <w:ind w:left="796" w:right="253" w:firstLine="0"/>
        <w:jc w:val="left"/>
        <w:rPr>
          <w:sz w:val="28"/>
        </w:rPr>
      </w:pPr>
      <w:r>
        <w:rPr>
          <w:color w:val="77328A"/>
          <w:w w:val="115"/>
          <w:sz w:val="28"/>
        </w:rPr>
        <w:t>by the employer for receiving the</w:t>
      </w:r>
      <w:r>
        <w:rPr>
          <w:color w:val="77328A"/>
          <w:spacing w:val="-23"/>
          <w:w w:val="115"/>
          <w:sz w:val="28"/>
        </w:rPr>
        <w:t> </w:t>
      </w:r>
      <w:r>
        <w:rPr>
          <w:color w:val="77328A"/>
          <w:w w:val="115"/>
          <w:sz w:val="28"/>
        </w:rPr>
        <w:t>allowance</w:t>
      </w:r>
      <w:r>
        <w:rPr>
          <w:color w:val="77328A"/>
          <w:spacing w:val="-22"/>
          <w:w w:val="115"/>
          <w:sz w:val="28"/>
        </w:rPr>
        <w:t> </w:t>
      </w:r>
      <w:r>
        <w:rPr>
          <w:color w:val="77328A"/>
          <w:w w:val="105"/>
          <w:sz w:val="28"/>
        </w:rPr>
        <w:t>…,</w:t>
      </w:r>
      <w:r>
        <w:rPr>
          <w:color w:val="77328A"/>
          <w:spacing w:val="-18"/>
          <w:w w:val="105"/>
          <w:sz w:val="28"/>
        </w:rPr>
        <w:t> </w:t>
      </w:r>
      <w:r>
        <w:rPr>
          <w:color w:val="77328A"/>
          <w:w w:val="115"/>
          <w:sz w:val="28"/>
        </w:rPr>
        <w:t>constitutes</w:t>
      </w:r>
      <w:r>
        <w:rPr>
          <w:color w:val="77328A"/>
          <w:spacing w:val="-22"/>
          <w:w w:val="115"/>
          <w:sz w:val="28"/>
        </w:rPr>
        <w:t> </w:t>
      </w:r>
      <w:r>
        <w:rPr>
          <w:color w:val="77328A"/>
          <w:w w:val="115"/>
          <w:sz w:val="28"/>
        </w:rPr>
        <w:t>a criterion which is inextricably linked to the disability of the workers who were refused </w:t>
      </w:r>
      <w:r>
        <w:rPr>
          <w:color w:val="77328A"/>
          <w:w w:val="110"/>
          <w:sz w:val="28"/>
        </w:rPr>
        <w:t>that</w:t>
      </w:r>
      <w:r>
        <w:rPr>
          <w:color w:val="77328A"/>
          <w:spacing w:val="4"/>
          <w:w w:val="110"/>
          <w:sz w:val="28"/>
        </w:rPr>
        <w:t> </w:t>
      </w:r>
      <w:r>
        <w:rPr>
          <w:color w:val="77328A"/>
          <w:w w:val="110"/>
          <w:sz w:val="28"/>
        </w:rPr>
        <w:t>allowance,</w:t>
      </w:r>
      <w:r>
        <w:rPr>
          <w:color w:val="77328A"/>
          <w:spacing w:val="4"/>
          <w:w w:val="110"/>
          <w:sz w:val="28"/>
        </w:rPr>
        <w:t> </w:t>
      </w:r>
      <w:r>
        <w:rPr>
          <w:color w:val="77328A"/>
          <w:w w:val="110"/>
          <w:sz w:val="28"/>
        </w:rPr>
        <w:t>in</w:t>
      </w:r>
      <w:r>
        <w:rPr>
          <w:color w:val="77328A"/>
          <w:spacing w:val="5"/>
          <w:w w:val="110"/>
          <w:sz w:val="28"/>
        </w:rPr>
        <w:t> </w:t>
      </w:r>
      <w:r>
        <w:rPr>
          <w:color w:val="77328A"/>
          <w:w w:val="110"/>
          <w:sz w:val="28"/>
        </w:rPr>
        <w:t>which</w:t>
      </w:r>
      <w:r>
        <w:rPr>
          <w:color w:val="77328A"/>
          <w:spacing w:val="4"/>
          <w:w w:val="110"/>
          <w:sz w:val="28"/>
        </w:rPr>
        <w:t> </w:t>
      </w:r>
      <w:r>
        <w:rPr>
          <w:color w:val="77328A"/>
          <w:w w:val="110"/>
          <w:sz w:val="28"/>
        </w:rPr>
        <w:t>case</w:t>
      </w:r>
      <w:r>
        <w:rPr>
          <w:color w:val="77328A"/>
          <w:spacing w:val="5"/>
          <w:w w:val="110"/>
          <w:sz w:val="28"/>
        </w:rPr>
        <w:t> </w:t>
      </w:r>
      <w:r>
        <w:rPr>
          <w:color w:val="77328A"/>
          <w:spacing w:val="-10"/>
          <w:w w:val="110"/>
          <w:sz w:val="28"/>
        </w:rPr>
        <w:t>a</w:t>
      </w:r>
    </w:p>
    <w:p>
      <w:pPr>
        <w:spacing w:line="211" w:lineRule="auto" w:before="0"/>
        <w:ind w:left="796" w:right="6" w:firstLine="0"/>
        <w:jc w:val="left"/>
        <w:rPr>
          <w:rFonts w:ascii="Verdana"/>
          <w:sz w:val="28"/>
        </w:rPr>
      </w:pPr>
      <w:r>
        <w:rPr>
          <w:rFonts w:ascii="Lucida Sans Unicode"/>
          <w:color w:val="77328A"/>
          <w:sz w:val="28"/>
        </w:rPr>
        <w:t>finding of direct discrimination </w:t>
      </w:r>
      <w:r>
        <w:rPr>
          <w:color w:val="77328A"/>
          <w:w w:val="110"/>
          <w:sz w:val="28"/>
        </w:rPr>
        <w:t>on the grounds of that </w:t>
      </w:r>
      <w:r>
        <w:rPr>
          <w:color w:val="77328A"/>
          <w:w w:val="110"/>
          <w:sz w:val="28"/>
        </w:rPr>
        <w:t>disability would be necessary.</w:t>
      </w:r>
      <w:r>
        <w:rPr>
          <w:rFonts w:ascii="Verdana"/>
          <w:w w:val="110"/>
          <w:sz w:val="28"/>
          <w:vertAlign w:val="superscript"/>
        </w:rPr>
        <w:t>45</w:t>
      </w:r>
    </w:p>
    <w:p>
      <w:pPr>
        <w:pStyle w:val="BodyText"/>
        <w:spacing w:line="228" w:lineRule="auto" w:before="248"/>
        <w:ind w:left="400" w:right="6"/>
      </w:pPr>
      <w:r>
        <w:rPr>
          <w:w w:val="110"/>
        </w:rPr>
        <w:t>Despite what looks like a clear steer, it is </w:t>
      </w:r>
      <w:r>
        <w:rPr>
          <w:rFonts w:ascii="Lucida Sans Unicode"/>
        </w:rPr>
        <w:t>difficult to understand how a cut-off </w:t>
      </w:r>
      <w:r>
        <w:rPr>
          <w:rFonts w:ascii="Lucida Sans Unicode"/>
        </w:rPr>
        <w:t>date could ever be identified as inextricably </w:t>
      </w:r>
      <w:r>
        <w:rPr>
          <w:w w:val="110"/>
        </w:rPr>
        <w:t>linked to disability.</w:t>
      </w:r>
    </w:p>
    <w:p>
      <w:pPr>
        <w:pStyle w:val="BodyText"/>
        <w:spacing w:before="7"/>
      </w:pPr>
    </w:p>
    <w:p>
      <w:pPr>
        <w:pStyle w:val="BodyText"/>
        <w:spacing w:line="278" w:lineRule="auto"/>
        <w:ind w:left="400" w:right="6"/>
      </w:pPr>
      <w:r>
        <w:rPr>
          <w:w w:val="115"/>
        </w:rPr>
        <w:t>The Court also held that if the criterion for the difference in treatment put workers at a particular disadvantage because</w:t>
      </w:r>
      <w:r>
        <w:rPr>
          <w:spacing w:val="-20"/>
          <w:w w:val="115"/>
        </w:rPr>
        <w:t> </w:t>
      </w:r>
      <w:r>
        <w:rPr>
          <w:w w:val="115"/>
        </w:rPr>
        <w:t>of</w:t>
      </w:r>
      <w:r>
        <w:rPr>
          <w:spacing w:val="-19"/>
          <w:w w:val="115"/>
        </w:rPr>
        <w:t> </w:t>
      </w:r>
      <w:r>
        <w:rPr>
          <w:w w:val="115"/>
        </w:rPr>
        <w:t>the</w:t>
      </w:r>
      <w:r>
        <w:rPr>
          <w:spacing w:val="-19"/>
          <w:w w:val="115"/>
        </w:rPr>
        <w:t> </w:t>
      </w:r>
      <w:r>
        <w:rPr>
          <w:w w:val="115"/>
        </w:rPr>
        <w:t>nature</w:t>
      </w:r>
      <w:r>
        <w:rPr>
          <w:spacing w:val="-19"/>
          <w:w w:val="115"/>
        </w:rPr>
        <w:t> </w:t>
      </w:r>
      <w:r>
        <w:rPr>
          <w:w w:val="115"/>
        </w:rPr>
        <w:t>of</w:t>
      </w:r>
      <w:r>
        <w:rPr>
          <w:spacing w:val="-19"/>
          <w:w w:val="115"/>
        </w:rPr>
        <w:t> </w:t>
      </w:r>
      <w:r>
        <w:rPr>
          <w:w w:val="115"/>
        </w:rPr>
        <w:t>their</w:t>
      </w:r>
      <w:r>
        <w:rPr>
          <w:spacing w:val="-20"/>
          <w:w w:val="115"/>
        </w:rPr>
        <w:t> </w:t>
      </w:r>
      <w:r>
        <w:rPr>
          <w:w w:val="115"/>
        </w:rPr>
        <w:t>disabilities, </w:t>
      </w:r>
      <w:r>
        <w:rPr>
          <w:spacing w:val="-2"/>
          <w:w w:val="115"/>
        </w:rPr>
        <w:t>for</w:t>
      </w:r>
      <w:r>
        <w:rPr>
          <w:spacing w:val="-15"/>
          <w:w w:val="115"/>
        </w:rPr>
        <w:t> </w:t>
      </w:r>
      <w:r>
        <w:rPr>
          <w:spacing w:val="-2"/>
          <w:w w:val="115"/>
        </w:rPr>
        <w:t>example</w:t>
      </w:r>
      <w:r>
        <w:rPr>
          <w:spacing w:val="-15"/>
          <w:w w:val="115"/>
        </w:rPr>
        <w:t> </w:t>
      </w:r>
      <w:r>
        <w:rPr>
          <w:spacing w:val="-2"/>
          <w:w w:val="115"/>
        </w:rPr>
        <w:t>disadvantaging</w:t>
      </w:r>
      <w:r>
        <w:rPr>
          <w:spacing w:val="-15"/>
          <w:w w:val="115"/>
        </w:rPr>
        <w:t> </w:t>
      </w:r>
      <w:r>
        <w:rPr>
          <w:spacing w:val="-2"/>
          <w:w w:val="115"/>
        </w:rPr>
        <w:t>those</w:t>
      </w:r>
      <w:r>
        <w:rPr>
          <w:spacing w:val="-15"/>
          <w:w w:val="115"/>
        </w:rPr>
        <w:t> </w:t>
      </w:r>
      <w:r>
        <w:rPr>
          <w:spacing w:val="-2"/>
          <w:w w:val="115"/>
        </w:rPr>
        <w:t>whose </w:t>
      </w:r>
      <w:r>
        <w:rPr>
          <w:w w:val="115"/>
        </w:rPr>
        <w:t>disabilities are not visible, this could constitute indirect discrimination, even though disability was not the factor that had prompted distinction between the two groups.</w:t>
      </w:r>
    </w:p>
    <w:p>
      <w:pPr>
        <w:pStyle w:val="BodyText"/>
        <w:spacing w:line="278" w:lineRule="auto" w:before="72"/>
        <w:ind w:left="400" w:right="468"/>
      </w:pPr>
      <w:r>
        <w:rPr/>
        <w:br w:type="column"/>
      </w:r>
      <w:r>
        <w:rPr>
          <w:spacing w:val="-2"/>
          <w:w w:val="115"/>
        </w:rPr>
        <w:t>This</w:t>
      </w:r>
      <w:r>
        <w:rPr>
          <w:spacing w:val="-18"/>
          <w:w w:val="115"/>
        </w:rPr>
        <w:t> </w:t>
      </w:r>
      <w:r>
        <w:rPr>
          <w:spacing w:val="-2"/>
          <w:w w:val="115"/>
        </w:rPr>
        <w:t>approach</w:t>
      </w:r>
      <w:r>
        <w:rPr>
          <w:spacing w:val="-17"/>
          <w:w w:val="115"/>
        </w:rPr>
        <w:t> </w:t>
      </w:r>
      <w:r>
        <w:rPr>
          <w:spacing w:val="-2"/>
          <w:w w:val="115"/>
        </w:rPr>
        <w:t>appears</w:t>
      </w:r>
      <w:r>
        <w:rPr>
          <w:spacing w:val="-17"/>
          <w:w w:val="115"/>
        </w:rPr>
        <w:t> </w:t>
      </w:r>
      <w:r>
        <w:rPr>
          <w:spacing w:val="-2"/>
          <w:w w:val="115"/>
        </w:rPr>
        <w:t>to</w:t>
      </w:r>
      <w:r>
        <w:rPr>
          <w:spacing w:val="-17"/>
          <w:w w:val="115"/>
        </w:rPr>
        <w:t> </w:t>
      </w:r>
      <w:r>
        <w:rPr>
          <w:spacing w:val="-2"/>
          <w:w w:val="115"/>
        </w:rPr>
        <w:t>have</w:t>
      </w:r>
      <w:r>
        <w:rPr>
          <w:spacing w:val="-17"/>
          <w:w w:val="115"/>
        </w:rPr>
        <w:t> </w:t>
      </w:r>
      <w:r>
        <w:rPr>
          <w:spacing w:val="-2"/>
          <w:w w:val="115"/>
        </w:rPr>
        <w:t>potential </w:t>
      </w:r>
      <w:r>
        <w:rPr>
          <w:w w:val="115"/>
        </w:rPr>
        <w:t>for all forms of discrimination: for example,</w:t>
      </w:r>
      <w:r>
        <w:rPr>
          <w:spacing w:val="-10"/>
          <w:w w:val="115"/>
        </w:rPr>
        <w:t> </w:t>
      </w:r>
      <w:r>
        <w:rPr>
          <w:w w:val="115"/>
        </w:rPr>
        <w:t>where</w:t>
      </w:r>
      <w:r>
        <w:rPr>
          <w:spacing w:val="-10"/>
          <w:w w:val="115"/>
        </w:rPr>
        <w:t> </w:t>
      </w:r>
      <w:r>
        <w:rPr>
          <w:w w:val="115"/>
        </w:rPr>
        <w:t>measures</w:t>
      </w:r>
      <w:r>
        <w:rPr>
          <w:spacing w:val="-10"/>
          <w:w w:val="115"/>
        </w:rPr>
        <w:t> </w:t>
      </w:r>
      <w:r>
        <w:rPr>
          <w:w w:val="115"/>
        </w:rPr>
        <w:t>designed</w:t>
      </w:r>
      <w:r>
        <w:rPr>
          <w:spacing w:val="-10"/>
          <w:w w:val="115"/>
        </w:rPr>
        <w:t> </w:t>
      </w:r>
      <w:r>
        <w:rPr>
          <w:w w:val="115"/>
        </w:rPr>
        <w:t>to protect minority ethnic groups appear to be designed around the needs of a particular minority ethnic group, and to forget others.</w:t>
      </w:r>
    </w:p>
    <w:p>
      <w:pPr>
        <w:spacing w:line="268" w:lineRule="auto" w:before="242"/>
        <w:ind w:left="400" w:right="276" w:firstLine="0"/>
        <w:jc w:val="left"/>
        <w:rPr>
          <w:sz w:val="28"/>
        </w:rPr>
      </w:pPr>
      <w:r>
        <w:rPr>
          <w:color w:val="77328A"/>
          <w:w w:val="115"/>
          <w:sz w:val="28"/>
        </w:rPr>
        <w:t>The</w:t>
      </w:r>
      <w:r>
        <w:rPr>
          <w:color w:val="77328A"/>
          <w:spacing w:val="-23"/>
          <w:w w:val="115"/>
          <w:sz w:val="28"/>
        </w:rPr>
        <w:t> </w:t>
      </w:r>
      <w:r>
        <w:rPr>
          <w:color w:val="77328A"/>
          <w:w w:val="115"/>
          <w:sz w:val="28"/>
        </w:rPr>
        <w:t>judgment</w:t>
      </w:r>
      <w:r>
        <w:rPr>
          <w:color w:val="77328A"/>
          <w:spacing w:val="-22"/>
          <w:w w:val="115"/>
          <w:sz w:val="28"/>
        </w:rPr>
        <w:t> </w:t>
      </w:r>
      <w:r>
        <w:rPr>
          <w:color w:val="77328A"/>
          <w:w w:val="115"/>
          <w:sz w:val="28"/>
        </w:rPr>
        <w:t>is</w:t>
      </w:r>
      <w:r>
        <w:rPr>
          <w:color w:val="77328A"/>
          <w:spacing w:val="-23"/>
          <w:w w:val="115"/>
          <w:sz w:val="28"/>
        </w:rPr>
        <w:t> </w:t>
      </w:r>
      <w:r>
        <w:rPr>
          <w:color w:val="77328A"/>
          <w:w w:val="115"/>
          <w:sz w:val="28"/>
        </w:rPr>
        <w:t>hard</w:t>
      </w:r>
      <w:r>
        <w:rPr>
          <w:color w:val="77328A"/>
          <w:spacing w:val="-22"/>
          <w:w w:val="115"/>
          <w:sz w:val="28"/>
        </w:rPr>
        <w:t> </w:t>
      </w:r>
      <w:r>
        <w:rPr>
          <w:color w:val="77328A"/>
          <w:w w:val="115"/>
          <w:sz w:val="28"/>
        </w:rPr>
        <w:t>to</w:t>
      </w:r>
      <w:r>
        <w:rPr>
          <w:color w:val="77328A"/>
          <w:spacing w:val="-22"/>
          <w:w w:val="115"/>
          <w:sz w:val="28"/>
        </w:rPr>
        <w:t> </w:t>
      </w:r>
      <w:r>
        <w:rPr>
          <w:color w:val="77328A"/>
          <w:w w:val="115"/>
          <w:sz w:val="28"/>
        </w:rPr>
        <w:t>understand and looks set to generate further case</w:t>
      </w:r>
      <w:r>
        <w:rPr>
          <w:color w:val="77328A"/>
          <w:spacing w:val="-1"/>
          <w:w w:val="115"/>
          <w:sz w:val="28"/>
        </w:rPr>
        <w:t> </w:t>
      </w:r>
      <w:r>
        <w:rPr>
          <w:color w:val="77328A"/>
          <w:w w:val="115"/>
          <w:sz w:val="28"/>
        </w:rPr>
        <w:t>law,</w:t>
      </w:r>
      <w:r>
        <w:rPr>
          <w:color w:val="77328A"/>
          <w:spacing w:val="-1"/>
          <w:w w:val="115"/>
          <w:sz w:val="28"/>
        </w:rPr>
        <w:t> </w:t>
      </w:r>
      <w:r>
        <w:rPr>
          <w:color w:val="77328A"/>
          <w:w w:val="115"/>
          <w:sz w:val="28"/>
        </w:rPr>
        <w:t>in</w:t>
      </w:r>
      <w:r>
        <w:rPr>
          <w:color w:val="77328A"/>
          <w:spacing w:val="-1"/>
          <w:w w:val="115"/>
          <w:sz w:val="28"/>
        </w:rPr>
        <w:t> </w:t>
      </w:r>
      <w:r>
        <w:rPr>
          <w:color w:val="77328A"/>
          <w:w w:val="115"/>
          <w:sz w:val="28"/>
        </w:rPr>
        <w:t>the</w:t>
      </w:r>
      <w:r>
        <w:rPr>
          <w:color w:val="77328A"/>
          <w:spacing w:val="-1"/>
          <w:w w:val="115"/>
          <w:sz w:val="28"/>
        </w:rPr>
        <w:t> </w:t>
      </w:r>
      <w:r>
        <w:rPr>
          <w:color w:val="77328A"/>
          <w:w w:val="115"/>
          <w:sz w:val="28"/>
        </w:rPr>
        <w:t>Court</w:t>
      </w:r>
      <w:r>
        <w:rPr>
          <w:color w:val="77328A"/>
          <w:spacing w:val="-1"/>
          <w:w w:val="115"/>
          <w:sz w:val="28"/>
        </w:rPr>
        <w:t> </w:t>
      </w:r>
      <w:r>
        <w:rPr>
          <w:color w:val="77328A"/>
          <w:w w:val="115"/>
          <w:sz w:val="28"/>
        </w:rPr>
        <w:t>of</w:t>
      </w:r>
      <w:r>
        <w:rPr>
          <w:color w:val="77328A"/>
          <w:spacing w:val="-1"/>
          <w:w w:val="115"/>
          <w:sz w:val="28"/>
        </w:rPr>
        <w:t> </w:t>
      </w:r>
      <w:r>
        <w:rPr>
          <w:color w:val="77328A"/>
          <w:w w:val="115"/>
          <w:sz w:val="28"/>
        </w:rPr>
        <w:t>Justice and in the courts of Member</w:t>
      </w:r>
    </w:p>
    <w:p>
      <w:pPr>
        <w:spacing w:line="268" w:lineRule="auto" w:before="0"/>
        <w:ind w:left="400" w:right="381" w:firstLine="0"/>
        <w:jc w:val="left"/>
        <w:rPr>
          <w:sz w:val="28"/>
        </w:rPr>
      </w:pPr>
      <w:r>
        <w:rPr>
          <w:color w:val="77328A"/>
          <w:w w:val="110"/>
          <w:sz w:val="28"/>
        </w:rPr>
        <w:t>States.</w:t>
      </w:r>
      <w:r>
        <w:rPr>
          <w:color w:val="77328A"/>
          <w:spacing w:val="-6"/>
          <w:w w:val="110"/>
          <w:sz w:val="28"/>
        </w:rPr>
        <w:t> </w:t>
      </w:r>
      <w:r>
        <w:rPr>
          <w:color w:val="77328A"/>
          <w:w w:val="110"/>
          <w:sz w:val="28"/>
        </w:rPr>
        <w:t>The</w:t>
      </w:r>
      <w:r>
        <w:rPr>
          <w:color w:val="77328A"/>
          <w:spacing w:val="-6"/>
          <w:w w:val="110"/>
          <w:sz w:val="28"/>
        </w:rPr>
        <w:t> </w:t>
      </w:r>
      <w:r>
        <w:rPr>
          <w:color w:val="77328A"/>
          <w:w w:val="110"/>
          <w:sz w:val="28"/>
        </w:rPr>
        <w:t>Supreme</w:t>
      </w:r>
      <w:r>
        <w:rPr>
          <w:color w:val="77328A"/>
          <w:spacing w:val="-6"/>
          <w:w w:val="110"/>
          <w:sz w:val="28"/>
        </w:rPr>
        <w:t> </w:t>
      </w:r>
      <w:r>
        <w:rPr>
          <w:color w:val="77328A"/>
          <w:w w:val="110"/>
          <w:sz w:val="28"/>
        </w:rPr>
        <w:t>Court</w:t>
      </w:r>
      <w:r>
        <w:rPr>
          <w:color w:val="77328A"/>
          <w:spacing w:val="-6"/>
          <w:w w:val="110"/>
          <w:sz w:val="28"/>
        </w:rPr>
        <w:t> </w:t>
      </w:r>
      <w:r>
        <w:rPr>
          <w:color w:val="77328A"/>
          <w:w w:val="110"/>
          <w:sz w:val="28"/>
        </w:rPr>
        <w:t>and</w:t>
      </w:r>
      <w:r>
        <w:rPr>
          <w:color w:val="77328A"/>
          <w:spacing w:val="-6"/>
          <w:w w:val="110"/>
          <w:sz w:val="28"/>
        </w:rPr>
        <w:t> </w:t>
      </w:r>
      <w:r>
        <w:rPr>
          <w:color w:val="77328A"/>
          <w:w w:val="110"/>
          <w:sz w:val="28"/>
        </w:rPr>
        <w:t>the </w:t>
      </w:r>
      <w:r>
        <w:rPr>
          <w:color w:val="77328A"/>
          <w:w w:val="115"/>
          <w:sz w:val="28"/>
        </w:rPr>
        <w:t>Northern Ireland Court of Appeal may well need to grapple with it in the context of the non-diminution </w:t>
      </w:r>
      <w:r>
        <w:rPr>
          <w:color w:val="77328A"/>
          <w:spacing w:val="-2"/>
          <w:w w:val="115"/>
          <w:sz w:val="28"/>
        </w:rPr>
        <w:t>provisions.</w:t>
      </w:r>
      <w:r>
        <w:rPr>
          <w:color w:val="77328A"/>
          <w:spacing w:val="-21"/>
          <w:w w:val="115"/>
          <w:sz w:val="28"/>
        </w:rPr>
        <w:t> </w:t>
      </w:r>
      <w:r>
        <w:rPr>
          <w:color w:val="77328A"/>
          <w:spacing w:val="-2"/>
          <w:w w:val="115"/>
          <w:sz w:val="28"/>
        </w:rPr>
        <w:t>While</w:t>
      </w:r>
      <w:r>
        <w:rPr>
          <w:color w:val="77328A"/>
          <w:spacing w:val="-20"/>
          <w:w w:val="115"/>
          <w:sz w:val="28"/>
        </w:rPr>
        <w:t> </w:t>
      </w:r>
      <w:r>
        <w:rPr>
          <w:color w:val="77328A"/>
          <w:spacing w:val="-2"/>
          <w:w w:val="115"/>
          <w:sz w:val="28"/>
        </w:rPr>
        <w:t>the</w:t>
      </w:r>
      <w:r>
        <w:rPr>
          <w:color w:val="77328A"/>
          <w:spacing w:val="-21"/>
          <w:w w:val="115"/>
          <w:sz w:val="28"/>
        </w:rPr>
        <w:t> </w:t>
      </w:r>
      <w:r>
        <w:rPr>
          <w:color w:val="77328A"/>
          <w:spacing w:val="-2"/>
          <w:w w:val="115"/>
          <w:sz w:val="28"/>
        </w:rPr>
        <w:t>UK</w:t>
      </w:r>
      <w:r>
        <w:rPr>
          <w:color w:val="77328A"/>
          <w:spacing w:val="-20"/>
          <w:w w:val="115"/>
          <w:sz w:val="28"/>
        </w:rPr>
        <w:t> </w:t>
      </w:r>
      <w:r>
        <w:rPr>
          <w:color w:val="77328A"/>
          <w:spacing w:val="-2"/>
          <w:w w:val="115"/>
          <w:sz w:val="28"/>
        </w:rPr>
        <w:t>courts</w:t>
      </w:r>
      <w:r>
        <w:rPr>
          <w:color w:val="77328A"/>
          <w:spacing w:val="-20"/>
          <w:w w:val="115"/>
          <w:sz w:val="28"/>
        </w:rPr>
        <w:t> </w:t>
      </w:r>
      <w:r>
        <w:rPr>
          <w:color w:val="77328A"/>
          <w:spacing w:val="-2"/>
          <w:w w:val="115"/>
          <w:sz w:val="28"/>
        </w:rPr>
        <w:t>are </w:t>
      </w:r>
      <w:r>
        <w:rPr>
          <w:color w:val="77328A"/>
          <w:w w:val="115"/>
          <w:sz w:val="28"/>
        </w:rPr>
        <w:t>not bound, its approach has the potential</w:t>
      </w:r>
      <w:r>
        <w:rPr>
          <w:color w:val="77328A"/>
          <w:spacing w:val="-5"/>
          <w:w w:val="115"/>
          <w:sz w:val="28"/>
        </w:rPr>
        <w:t> </w:t>
      </w:r>
      <w:r>
        <w:rPr>
          <w:color w:val="77328A"/>
          <w:w w:val="115"/>
          <w:sz w:val="28"/>
        </w:rPr>
        <w:t>to</w:t>
      </w:r>
      <w:r>
        <w:rPr>
          <w:color w:val="77328A"/>
          <w:spacing w:val="-5"/>
          <w:w w:val="115"/>
          <w:sz w:val="28"/>
        </w:rPr>
        <w:t> </w:t>
      </w:r>
      <w:r>
        <w:rPr>
          <w:color w:val="77328A"/>
          <w:w w:val="115"/>
          <w:sz w:val="28"/>
        </w:rPr>
        <w:t>generate</w:t>
      </w:r>
      <w:r>
        <w:rPr>
          <w:color w:val="77328A"/>
          <w:spacing w:val="-5"/>
          <w:w w:val="115"/>
          <w:sz w:val="28"/>
        </w:rPr>
        <w:t> </w:t>
      </w:r>
      <w:r>
        <w:rPr>
          <w:color w:val="77328A"/>
          <w:w w:val="115"/>
          <w:sz w:val="28"/>
        </w:rPr>
        <w:t>controversial decisions involving discrimination on all grounds.</w:t>
      </w:r>
    </w:p>
    <w:p>
      <w:pPr>
        <w:spacing w:after="0" w:line="268" w:lineRule="auto"/>
        <w:jc w:val="left"/>
        <w:rPr>
          <w:sz w:val="28"/>
        </w:rPr>
        <w:sectPr>
          <w:type w:val="continuous"/>
          <w:pgSz w:w="11910" w:h="16840"/>
          <w:pgMar w:top="580" w:bottom="280" w:left="320" w:right="520"/>
          <w:cols w:num="2" w:equalWidth="0">
            <w:col w:w="5328" w:space="74"/>
            <w:col w:w="5668"/>
          </w:cols>
        </w:sectPr>
      </w:pPr>
    </w:p>
    <w:p>
      <w:pPr>
        <w:pStyle w:val="BodyText"/>
        <w:rPr>
          <w:sz w:val="20"/>
        </w:rPr>
      </w:pPr>
      <w:r>
        <w:rPr/>
        <mc:AlternateContent>
          <mc:Choice Requires="wps">
            <w:drawing>
              <wp:anchor distT="0" distB="0" distL="0" distR="0" allowOverlap="1" layoutInCell="1" locked="0" behindDoc="1" simplePos="0" relativeHeight="486668288">
                <wp:simplePos x="0" y="0"/>
                <wp:positionH relativeFrom="page">
                  <wp:posOffset>0</wp:posOffset>
                </wp:positionH>
                <wp:positionV relativeFrom="page">
                  <wp:posOffset>0</wp:posOffset>
                </wp:positionV>
                <wp:extent cx="7560309" cy="10692130"/>
                <wp:effectExtent l="0" t="0" r="0" b="0"/>
                <wp:wrapNone/>
                <wp:docPr id="231" name="Graphic 231"/>
                <wp:cNvGraphicFramePr>
                  <a:graphicFrameLocks/>
                </wp:cNvGraphicFramePr>
                <a:graphic>
                  <a:graphicData uri="http://schemas.microsoft.com/office/word/2010/wordprocessingShape">
                    <wps:wsp>
                      <wps:cNvPr id="231" name="Graphic 231"/>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E8E0F0"/>
                        </a:solidFill>
                      </wps:spPr>
                      <wps:bodyPr wrap="square" lIns="0" tIns="0" rIns="0" bIns="0" rtlCol="0">
                        <a:prstTxWarp prst="textNoShape">
                          <a:avLst/>
                        </a:prstTxWarp>
                        <a:noAutofit/>
                      </wps:bodyPr>
                    </wps:wsp>
                  </a:graphicData>
                </a:graphic>
              </wp:anchor>
            </w:drawing>
          </mc:Choice>
          <mc:Fallback>
            <w:pict>
              <v:rect style="position:absolute;margin-left:0pt;margin-top:0pt;width:595.276001pt;height:841.890015pt;mso-position-horizontal-relative:page;mso-position-vertical-relative:page;z-index:-16648192" id="docshape184" filled="true" fillcolor="#e8e0f0" stroked="false">
                <v:fill type="solid"/>
                <w10:wrap type="none"/>
              </v:rect>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56"/>
        <w:rPr>
          <w:sz w:val="20"/>
        </w:rPr>
      </w:pPr>
    </w:p>
    <w:p>
      <w:pPr>
        <w:pStyle w:val="BodyText"/>
        <w:spacing w:line="20" w:lineRule="exact"/>
        <w:ind w:left="400"/>
        <w:rPr>
          <w:sz w:val="2"/>
        </w:rPr>
      </w:pPr>
      <w:r>
        <w:rPr>
          <w:sz w:val="2"/>
        </w:rPr>
        <mc:AlternateContent>
          <mc:Choice Requires="wps">
            <w:drawing>
              <wp:inline distT="0" distB="0" distL="0" distR="0">
                <wp:extent cx="6645909" cy="12700"/>
                <wp:effectExtent l="9525" t="0" r="2540" b="6350"/>
                <wp:docPr id="232" name="Group 232"/>
                <wp:cNvGraphicFramePr>
                  <a:graphicFrameLocks/>
                </wp:cNvGraphicFramePr>
                <a:graphic>
                  <a:graphicData uri="http://schemas.microsoft.com/office/word/2010/wordprocessingGroup">
                    <wpg:wgp>
                      <wpg:cNvPr id="232" name="Group 232"/>
                      <wpg:cNvGrpSpPr/>
                      <wpg:grpSpPr>
                        <a:xfrm>
                          <a:off x="0" y="0"/>
                          <a:ext cx="6645909" cy="12700"/>
                          <a:chExt cx="6645909" cy="12700"/>
                        </a:xfrm>
                      </wpg:grpSpPr>
                      <wps:wsp>
                        <wps:cNvPr id="233" name="Graphic 233"/>
                        <wps:cNvSpPr/>
                        <wps:spPr>
                          <a:xfrm>
                            <a:off x="0" y="6350"/>
                            <a:ext cx="6645909" cy="1270"/>
                          </a:xfrm>
                          <a:custGeom>
                            <a:avLst/>
                            <a:gdLst/>
                            <a:ahLst/>
                            <a:cxnLst/>
                            <a:rect l="l" t="t" r="r" b="b"/>
                            <a:pathLst>
                              <a:path w="6645909" h="0">
                                <a:moveTo>
                                  <a:pt x="0" y="0"/>
                                </a:moveTo>
                                <a:lnTo>
                                  <a:pt x="6645605" y="0"/>
                                </a:lnTo>
                              </a:path>
                            </a:pathLst>
                          </a:custGeom>
                          <a:ln w="1270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523.3pt;height:1pt;mso-position-horizontal-relative:char;mso-position-vertical-relative:line" id="docshapegroup185" coordorigin="0,0" coordsize="10466,20">
                <v:line style="position:absolute" from="0,10" to="10466,10" stroked="true" strokeweight="1pt" strokecolor="#77328a">
                  <v:stroke dashstyle="solid"/>
                </v:line>
              </v:group>
            </w:pict>
          </mc:Fallback>
        </mc:AlternateContent>
      </w:r>
      <w:r>
        <w:rPr>
          <w:sz w:val="2"/>
        </w:rPr>
      </w:r>
    </w:p>
    <w:p>
      <w:pPr>
        <w:pStyle w:val="BodyText"/>
        <w:spacing w:before="4"/>
        <w:rPr>
          <w:sz w:val="18"/>
        </w:rPr>
      </w:pPr>
    </w:p>
    <w:p>
      <w:pPr>
        <w:tabs>
          <w:tab w:pos="796" w:val="left" w:leader="none"/>
        </w:tabs>
        <w:spacing w:line="235" w:lineRule="auto" w:before="0"/>
        <w:ind w:left="796" w:right="433" w:hanging="397"/>
        <w:jc w:val="left"/>
        <w:rPr>
          <w:sz w:val="18"/>
        </w:rPr>
      </w:pPr>
      <w:r>
        <w:rPr>
          <w:spacing w:val="-6"/>
          <w:w w:val="110"/>
          <w:sz w:val="18"/>
          <w:vertAlign w:val="superscript"/>
        </w:rPr>
        <w:t>45</w:t>
      </w:r>
      <w:r>
        <w:rPr>
          <w:sz w:val="18"/>
          <w:vertAlign w:val="baseline"/>
        </w:rPr>
        <w:tab/>
      </w:r>
      <w:r>
        <w:rPr>
          <w:w w:val="110"/>
          <w:sz w:val="18"/>
          <w:vertAlign w:val="baseline"/>
        </w:rPr>
        <w:t>Paragraph</w:t>
      </w:r>
      <w:r>
        <w:rPr>
          <w:spacing w:val="-3"/>
          <w:w w:val="110"/>
          <w:sz w:val="18"/>
          <w:vertAlign w:val="baseline"/>
        </w:rPr>
        <w:t> </w:t>
      </w:r>
      <w:r>
        <w:rPr>
          <w:w w:val="110"/>
          <w:sz w:val="18"/>
          <w:vertAlign w:val="baseline"/>
        </w:rPr>
        <w:t>51,</w:t>
      </w:r>
      <w:r>
        <w:rPr>
          <w:spacing w:val="-3"/>
          <w:w w:val="110"/>
          <w:sz w:val="18"/>
          <w:vertAlign w:val="baseline"/>
        </w:rPr>
        <w:t> </w:t>
      </w:r>
      <w:r>
        <w:rPr>
          <w:rFonts w:ascii="Trebuchet MS" w:hAnsi="Trebuchet MS"/>
          <w:i/>
          <w:w w:val="110"/>
          <w:sz w:val="18"/>
          <w:vertAlign w:val="baseline"/>
        </w:rPr>
        <w:t>VL</w:t>
      </w:r>
      <w:r>
        <w:rPr>
          <w:rFonts w:ascii="Trebuchet MS" w:hAnsi="Trebuchet MS"/>
          <w:i/>
          <w:spacing w:val="-8"/>
          <w:w w:val="110"/>
          <w:sz w:val="18"/>
          <w:vertAlign w:val="baseline"/>
        </w:rPr>
        <w:t> </w:t>
      </w:r>
      <w:r>
        <w:rPr>
          <w:rFonts w:ascii="Trebuchet MS" w:hAnsi="Trebuchet MS"/>
          <w:i/>
          <w:w w:val="110"/>
          <w:sz w:val="18"/>
          <w:vertAlign w:val="baseline"/>
        </w:rPr>
        <w:t>v</w:t>
      </w:r>
      <w:r>
        <w:rPr>
          <w:rFonts w:ascii="Trebuchet MS" w:hAnsi="Trebuchet MS"/>
          <w:i/>
          <w:spacing w:val="-8"/>
          <w:w w:val="110"/>
          <w:sz w:val="18"/>
          <w:vertAlign w:val="baseline"/>
        </w:rPr>
        <w:t> </w:t>
      </w:r>
      <w:r>
        <w:rPr>
          <w:rFonts w:ascii="Trebuchet MS" w:hAnsi="Trebuchet MS"/>
          <w:i/>
          <w:w w:val="110"/>
          <w:sz w:val="18"/>
          <w:vertAlign w:val="baseline"/>
        </w:rPr>
        <w:t>Szpital</w:t>
      </w:r>
      <w:r>
        <w:rPr>
          <w:rFonts w:ascii="Trebuchet MS" w:hAnsi="Trebuchet MS"/>
          <w:i/>
          <w:spacing w:val="-8"/>
          <w:w w:val="110"/>
          <w:sz w:val="18"/>
          <w:vertAlign w:val="baseline"/>
        </w:rPr>
        <w:t> </w:t>
      </w:r>
      <w:r>
        <w:rPr>
          <w:rFonts w:ascii="Trebuchet MS" w:hAnsi="Trebuchet MS"/>
          <w:i/>
          <w:w w:val="110"/>
          <w:sz w:val="18"/>
          <w:vertAlign w:val="baseline"/>
        </w:rPr>
        <w:t>Kliniczny</w:t>
      </w:r>
      <w:r>
        <w:rPr>
          <w:rFonts w:ascii="Trebuchet MS" w:hAnsi="Trebuchet MS"/>
          <w:i/>
          <w:spacing w:val="-8"/>
          <w:w w:val="110"/>
          <w:sz w:val="18"/>
          <w:vertAlign w:val="baseline"/>
        </w:rPr>
        <w:t> </w:t>
      </w:r>
      <w:r>
        <w:rPr>
          <w:rFonts w:ascii="Trebuchet MS" w:hAnsi="Trebuchet MS"/>
          <w:i/>
          <w:w w:val="110"/>
          <w:sz w:val="18"/>
          <w:vertAlign w:val="baseline"/>
        </w:rPr>
        <w:t>im.</w:t>
      </w:r>
      <w:r>
        <w:rPr>
          <w:rFonts w:ascii="Trebuchet MS" w:hAnsi="Trebuchet MS"/>
          <w:i/>
          <w:spacing w:val="-8"/>
          <w:w w:val="110"/>
          <w:sz w:val="18"/>
          <w:vertAlign w:val="baseline"/>
        </w:rPr>
        <w:t> </w:t>
      </w:r>
      <w:r>
        <w:rPr>
          <w:rFonts w:ascii="Trebuchet MS" w:hAnsi="Trebuchet MS"/>
          <w:i/>
          <w:w w:val="110"/>
          <w:sz w:val="18"/>
          <w:vertAlign w:val="baseline"/>
        </w:rPr>
        <w:t>dra</w:t>
      </w:r>
      <w:r>
        <w:rPr>
          <w:rFonts w:ascii="Trebuchet MS" w:hAnsi="Trebuchet MS"/>
          <w:i/>
          <w:spacing w:val="-8"/>
          <w:w w:val="110"/>
          <w:sz w:val="18"/>
          <w:vertAlign w:val="baseline"/>
        </w:rPr>
        <w:t> </w:t>
      </w:r>
      <w:r>
        <w:rPr>
          <w:rFonts w:ascii="Trebuchet MS" w:hAnsi="Trebuchet MS"/>
          <w:i/>
          <w:w w:val="110"/>
          <w:sz w:val="18"/>
          <w:vertAlign w:val="baseline"/>
        </w:rPr>
        <w:t>J.</w:t>
      </w:r>
      <w:r>
        <w:rPr>
          <w:rFonts w:ascii="Trebuchet MS" w:hAnsi="Trebuchet MS"/>
          <w:i/>
          <w:spacing w:val="-8"/>
          <w:w w:val="110"/>
          <w:sz w:val="18"/>
          <w:vertAlign w:val="baseline"/>
        </w:rPr>
        <w:t> </w:t>
      </w:r>
      <w:r>
        <w:rPr>
          <w:rFonts w:ascii="Trebuchet MS" w:hAnsi="Trebuchet MS"/>
          <w:i/>
          <w:w w:val="110"/>
          <w:sz w:val="18"/>
          <w:vertAlign w:val="baseline"/>
        </w:rPr>
        <w:t>Babinskiego</w:t>
      </w:r>
      <w:r>
        <w:rPr>
          <w:rFonts w:ascii="Trebuchet MS" w:hAnsi="Trebuchet MS"/>
          <w:i/>
          <w:spacing w:val="-8"/>
          <w:w w:val="110"/>
          <w:sz w:val="18"/>
          <w:vertAlign w:val="baseline"/>
        </w:rPr>
        <w:t> </w:t>
      </w:r>
      <w:r>
        <w:rPr>
          <w:rFonts w:ascii="Trebuchet MS" w:hAnsi="Trebuchet MS"/>
          <w:i/>
          <w:w w:val="110"/>
          <w:sz w:val="18"/>
          <w:vertAlign w:val="baseline"/>
        </w:rPr>
        <w:t>Samodzielny</w:t>
      </w:r>
      <w:r>
        <w:rPr>
          <w:rFonts w:ascii="Trebuchet MS" w:hAnsi="Trebuchet MS"/>
          <w:i/>
          <w:spacing w:val="-8"/>
          <w:w w:val="110"/>
          <w:sz w:val="18"/>
          <w:vertAlign w:val="baseline"/>
        </w:rPr>
        <w:t> </w:t>
      </w:r>
      <w:r>
        <w:rPr>
          <w:rFonts w:ascii="Trebuchet MS" w:hAnsi="Trebuchet MS"/>
          <w:i/>
          <w:w w:val="110"/>
          <w:sz w:val="18"/>
          <w:vertAlign w:val="baseline"/>
        </w:rPr>
        <w:t>Publiczny</w:t>
      </w:r>
      <w:r>
        <w:rPr>
          <w:rFonts w:ascii="Trebuchet MS" w:hAnsi="Trebuchet MS"/>
          <w:i/>
          <w:spacing w:val="-8"/>
          <w:w w:val="110"/>
          <w:sz w:val="18"/>
          <w:vertAlign w:val="baseline"/>
        </w:rPr>
        <w:t> </w:t>
      </w:r>
      <w:r>
        <w:rPr>
          <w:rFonts w:ascii="Trebuchet MS" w:hAnsi="Trebuchet MS"/>
          <w:i/>
          <w:w w:val="110"/>
          <w:sz w:val="18"/>
          <w:vertAlign w:val="baseline"/>
        </w:rPr>
        <w:t>Zakład</w:t>
      </w:r>
      <w:r>
        <w:rPr>
          <w:rFonts w:ascii="Trebuchet MS" w:hAnsi="Trebuchet MS"/>
          <w:i/>
          <w:spacing w:val="-8"/>
          <w:w w:val="110"/>
          <w:sz w:val="18"/>
          <w:vertAlign w:val="baseline"/>
        </w:rPr>
        <w:t> </w:t>
      </w:r>
      <w:r>
        <w:rPr>
          <w:rFonts w:ascii="Trebuchet MS" w:hAnsi="Trebuchet MS"/>
          <w:i/>
          <w:w w:val="110"/>
          <w:sz w:val="18"/>
          <w:vertAlign w:val="baseline"/>
        </w:rPr>
        <w:t>Opieki</w:t>
      </w:r>
      <w:r>
        <w:rPr>
          <w:rFonts w:ascii="Trebuchet MS" w:hAnsi="Trebuchet MS"/>
          <w:i/>
          <w:spacing w:val="-8"/>
          <w:w w:val="110"/>
          <w:sz w:val="18"/>
          <w:vertAlign w:val="baseline"/>
        </w:rPr>
        <w:t> </w:t>
      </w:r>
      <w:r>
        <w:rPr>
          <w:rFonts w:ascii="Trebuchet MS" w:hAnsi="Trebuchet MS"/>
          <w:i/>
          <w:w w:val="110"/>
          <w:sz w:val="18"/>
          <w:vertAlign w:val="baseline"/>
        </w:rPr>
        <w:t>Zdrowotnej</w:t>
      </w:r>
      <w:r>
        <w:rPr>
          <w:rFonts w:ascii="Trebuchet MS" w:hAnsi="Trebuchet MS"/>
          <w:i/>
          <w:spacing w:val="-8"/>
          <w:w w:val="110"/>
          <w:sz w:val="18"/>
          <w:vertAlign w:val="baseline"/>
        </w:rPr>
        <w:t> </w:t>
      </w:r>
      <w:r>
        <w:rPr>
          <w:rFonts w:ascii="Trebuchet MS" w:hAnsi="Trebuchet MS"/>
          <w:i/>
          <w:w w:val="110"/>
          <w:sz w:val="18"/>
          <w:vertAlign w:val="baseline"/>
        </w:rPr>
        <w:t>w</w:t>
      </w:r>
      <w:r>
        <w:rPr>
          <w:rFonts w:ascii="Trebuchet MS" w:hAnsi="Trebuchet MS"/>
          <w:i/>
          <w:w w:val="110"/>
          <w:sz w:val="18"/>
          <w:vertAlign w:val="baseline"/>
        </w:rPr>
        <w:t> </w:t>
      </w:r>
      <w:r>
        <w:rPr>
          <w:rFonts w:ascii="Verdana" w:hAnsi="Verdana"/>
          <w:i/>
          <w:w w:val="110"/>
          <w:sz w:val="18"/>
          <w:vertAlign w:val="baseline"/>
        </w:rPr>
        <w:t>Krakowie,</w:t>
      </w:r>
      <w:r>
        <w:rPr>
          <w:rFonts w:ascii="Verdana" w:hAnsi="Verdana"/>
          <w:i/>
          <w:spacing w:val="-18"/>
          <w:w w:val="110"/>
          <w:sz w:val="18"/>
          <w:vertAlign w:val="baseline"/>
        </w:rPr>
        <w:t> </w:t>
      </w:r>
      <w:r>
        <w:rPr>
          <w:w w:val="110"/>
          <w:sz w:val="18"/>
          <w:vertAlign w:val="baseline"/>
        </w:rPr>
        <w:t>C</w:t>
      </w:r>
      <w:r>
        <w:rPr>
          <w:spacing w:val="-14"/>
          <w:w w:val="110"/>
          <w:sz w:val="18"/>
          <w:vertAlign w:val="baseline"/>
        </w:rPr>
        <w:t> </w:t>
      </w:r>
      <w:r>
        <w:rPr>
          <w:w w:val="110"/>
          <w:sz w:val="18"/>
          <w:vertAlign w:val="baseline"/>
        </w:rPr>
        <w:t>16/19.</w:t>
      </w:r>
    </w:p>
    <w:p>
      <w:pPr>
        <w:pStyle w:val="BodyText"/>
        <w:spacing w:before="1"/>
        <w:rPr>
          <w:sz w:val="20"/>
        </w:rPr>
      </w:pPr>
      <w:r>
        <w:rPr/>
        <mc:AlternateContent>
          <mc:Choice Requires="wps">
            <w:drawing>
              <wp:anchor distT="0" distB="0" distL="0" distR="0" allowOverlap="1" layoutInCell="1" locked="0" behindDoc="1" simplePos="0" relativeHeight="487652352">
                <wp:simplePos x="0" y="0"/>
                <wp:positionH relativeFrom="page">
                  <wp:posOffset>457200</wp:posOffset>
                </wp:positionH>
                <wp:positionV relativeFrom="paragraph">
                  <wp:posOffset>162417</wp:posOffset>
                </wp:positionV>
                <wp:extent cx="6645909" cy="1270"/>
                <wp:effectExtent l="0" t="0" r="0" b="0"/>
                <wp:wrapTopAndBottom/>
                <wp:docPr id="234" name="Graphic 234"/>
                <wp:cNvGraphicFramePr>
                  <a:graphicFrameLocks/>
                </wp:cNvGraphicFramePr>
                <a:graphic>
                  <a:graphicData uri="http://schemas.microsoft.com/office/word/2010/wordprocessingShape">
                    <wps:wsp>
                      <wps:cNvPr id="234" name="Graphic 234"/>
                      <wps:cNvSpPr/>
                      <wps:spPr>
                        <a:xfrm>
                          <a:off x="0" y="0"/>
                          <a:ext cx="6645909" cy="1270"/>
                        </a:xfrm>
                        <a:custGeom>
                          <a:avLst/>
                          <a:gdLst/>
                          <a:ahLst/>
                          <a:cxnLst/>
                          <a:rect l="l" t="t" r="r" b="b"/>
                          <a:pathLst>
                            <a:path w="6645909" h="0">
                              <a:moveTo>
                                <a:pt x="0" y="0"/>
                              </a:moveTo>
                              <a:lnTo>
                                <a:pt x="6645605" y="0"/>
                              </a:lnTo>
                            </a:path>
                          </a:pathLst>
                        </a:custGeom>
                        <a:ln w="12700">
                          <a:solidFill>
                            <a:srgbClr val="77328A"/>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12.788781pt;width:523.3pt;height:.1pt;mso-position-horizontal-relative:page;mso-position-vertical-relative:paragraph;z-index:-15664128;mso-wrap-distance-left:0;mso-wrap-distance-right:0" id="docshape186" coordorigin="720,256" coordsize="10466,0" path="m720,256l11186,256e" filled="false" stroked="true" strokeweight="1pt" strokecolor="#77328a">
                <v:path arrowok="t"/>
                <v:stroke dashstyle="solid"/>
                <w10:wrap type="topAndBottom"/>
              </v:shape>
            </w:pict>
          </mc:Fallback>
        </mc:AlternateContent>
      </w:r>
    </w:p>
    <w:p>
      <w:pPr>
        <w:pStyle w:val="BodyText"/>
        <w:spacing w:before="112"/>
        <w:ind w:right="198"/>
        <w:jc w:val="right"/>
        <w:rPr>
          <w:rFonts w:ascii="Trebuchet MS"/>
        </w:rPr>
      </w:pPr>
      <w:r>
        <w:rPr>
          <w:rFonts w:ascii="Trebuchet MS"/>
          <w:color w:val="77328A"/>
          <w:spacing w:val="-5"/>
          <w:w w:val="120"/>
        </w:rPr>
        <w:t>29</w:t>
      </w:r>
    </w:p>
    <w:p>
      <w:pPr>
        <w:spacing w:after="0"/>
        <w:jc w:val="right"/>
        <w:rPr>
          <w:rFonts w:ascii="Trebuchet MS"/>
        </w:rPr>
        <w:sectPr>
          <w:type w:val="continuous"/>
          <w:pgSz w:w="11910" w:h="16840"/>
          <w:pgMar w:top="580" w:bottom="280" w:left="320" w:right="520"/>
        </w:sectPr>
      </w:pPr>
    </w:p>
    <w:p>
      <w:pPr>
        <w:spacing w:before="76"/>
        <w:ind w:left="400" w:right="0" w:firstLine="0"/>
        <w:jc w:val="left"/>
        <w:rPr>
          <w:rFonts w:ascii="Trebuchet MS"/>
          <w:sz w:val="22"/>
        </w:rPr>
      </w:pPr>
      <w:bookmarkStart w:name="_bookmark12" w:id="13"/>
      <w:bookmarkEnd w:id="13"/>
      <w:r>
        <w:rPr/>
      </w:r>
      <w:r>
        <w:rPr>
          <w:rFonts w:ascii="Trebuchet MS"/>
          <w:color w:val="77328A"/>
          <w:spacing w:val="-2"/>
          <w:w w:val="115"/>
          <w:sz w:val="22"/>
        </w:rPr>
        <w:t>Legal</w:t>
      </w:r>
      <w:r>
        <w:rPr>
          <w:rFonts w:ascii="Trebuchet MS"/>
          <w:color w:val="77328A"/>
          <w:spacing w:val="-10"/>
          <w:w w:val="115"/>
          <w:sz w:val="22"/>
        </w:rPr>
        <w:t> </w:t>
      </w:r>
      <w:r>
        <w:rPr>
          <w:rFonts w:ascii="Trebuchet MS"/>
          <w:color w:val="77328A"/>
          <w:spacing w:val="-2"/>
          <w:w w:val="115"/>
          <w:sz w:val="22"/>
        </w:rPr>
        <w:t>analysis</w:t>
      </w:r>
      <w:r>
        <w:rPr>
          <w:rFonts w:ascii="Trebuchet MS"/>
          <w:color w:val="77328A"/>
          <w:spacing w:val="-10"/>
          <w:w w:val="115"/>
          <w:sz w:val="22"/>
        </w:rPr>
        <w:t> </w:t>
      </w:r>
      <w:r>
        <w:rPr>
          <w:rFonts w:ascii="Trebuchet MS"/>
          <w:color w:val="77328A"/>
          <w:spacing w:val="-2"/>
          <w:w w:val="115"/>
          <w:sz w:val="22"/>
        </w:rPr>
        <w:t>of</w:t>
      </w:r>
      <w:r>
        <w:rPr>
          <w:rFonts w:ascii="Trebuchet MS"/>
          <w:color w:val="77328A"/>
          <w:spacing w:val="-9"/>
          <w:w w:val="115"/>
          <w:sz w:val="22"/>
        </w:rPr>
        <w:t> </w:t>
      </w:r>
      <w:r>
        <w:rPr>
          <w:rFonts w:ascii="Trebuchet MS"/>
          <w:color w:val="77328A"/>
          <w:spacing w:val="-2"/>
          <w:w w:val="115"/>
          <w:sz w:val="22"/>
        </w:rPr>
        <w:t>immigration</w:t>
      </w:r>
      <w:r>
        <w:rPr>
          <w:rFonts w:ascii="Trebuchet MS"/>
          <w:color w:val="77328A"/>
          <w:spacing w:val="-10"/>
          <w:w w:val="115"/>
          <w:sz w:val="22"/>
        </w:rPr>
        <w:t> </w:t>
      </w:r>
      <w:r>
        <w:rPr>
          <w:rFonts w:ascii="Trebuchet MS"/>
          <w:color w:val="77328A"/>
          <w:spacing w:val="-2"/>
          <w:w w:val="115"/>
          <w:sz w:val="22"/>
        </w:rPr>
        <w:t>or</w:t>
      </w:r>
      <w:r>
        <w:rPr>
          <w:rFonts w:ascii="Trebuchet MS"/>
          <w:color w:val="77328A"/>
          <w:spacing w:val="-9"/>
          <w:w w:val="115"/>
          <w:sz w:val="22"/>
        </w:rPr>
        <w:t> </w:t>
      </w:r>
      <w:r>
        <w:rPr>
          <w:rFonts w:ascii="Trebuchet MS"/>
          <w:color w:val="77328A"/>
          <w:spacing w:val="-2"/>
          <w:w w:val="115"/>
          <w:sz w:val="22"/>
        </w:rPr>
        <w:t>related</w:t>
      </w:r>
      <w:r>
        <w:rPr>
          <w:rFonts w:ascii="Trebuchet MS"/>
          <w:color w:val="77328A"/>
          <w:spacing w:val="-10"/>
          <w:w w:val="115"/>
          <w:sz w:val="22"/>
        </w:rPr>
        <w:t> </w:t>
      </w:r>
      <w:r>
        <w:rPr>
          <w:rFonts w:ascii="Trebuchet MS"/>
          <w:color w:val="77328A"/>
          <w:spacing w:val="-2"/>
          <w:w w:val="115"/>
          <w:sz w:val="22"/>
        </w:rPr>
        <w:t>rights</w:t>
      </w:r>
      <w:r>
        <w:rPr>
          <w:rFonts w:ascii="Trebuchet MS"/>
          <w:color w:val="77328A"/>
          <w:spacing w:val="-9"/>
          <w:w w:val="115"/>
          <w:sz w:val="22"/>
        </w:rPr>
        <w:t> </w:t>
      </w:r>
      <w:r>
        <w:rPr>
          <w:rFonts w:ascii="Trebuchet MS"/>
          <w:color w:val="77328A"/>
          <w:spacing w:val="-2"/>
          <w:w w:val="115"/>
          <w:sz w:val="22"/>
        </w:rPr>
        <w:t>&amp;</w:t>
      </w:r>
      <w:r>
        <w:rPr>
          <w:rFonts w:ascii="Trebuchet MS"/>
          <w:color w:val="77328A"/>
          <w:spacing w:val="-10"/>
          <w:w w:val="115"/>
          <w:sz w:val="22"/>
        </w:rPr>
        <w:t> </w:t>
      </w:r>
      <w:r>
        <w:rPr>
          <w:rFonts w:ascii="Trebuchet MS"/>
          <w:color w:val="77328A"/>
          <w:spacing w:val="-2"/>
          <w:w w:val="115"/>
          <w:sz w:val="22"/>
        </w:rPr>
        <w:t>equality</w:t>
      </w:r>
      <w:r>
        <w:rPr>
          <w:rFonts w:ascii="Trebuchet MS"/>
          <w:color w:val="77328A"/>
          <w:spacing w:val="-10"/>
          <w:w w:val="115"/>
          <w:sz w:val="22"/>
        </w:rPr>
        <w:t> </w:t>
      </w:r>
      <w:r>
        <w:rPr>
          <w:rFonts w:ascii="Trebuchet MS"/>
          <w:color w:val="77328A"/>
          <w:spacing w:val="-2"/>
          <w:w w:val="115"/>
          <w:sz w:val="22"/>
        </w:rPr>
        <w:t>protections</w:t>
      </w:r>
      <w:r>
        <w:rPr>
          <w:rFonts w:ascii="Trebuchet MS"/>
          <w:color w:val="77328A"/>
          <w:spacing w:val="-9"/>
          <w:w w:val="115"/>
          <w:sz w:val="22"/>
        </w:rPr>
        <w:t> </w:t>
      </w:r>
      <w:r>
        <w:rPr>
          <w:rFonts w:ascii="Trebuchet MS"/>
          <w:color w:val="77328A"/>
          <w:spacing w:val="-2"/>
          <w:w w:val="115"/>
          <w:sz w:val="22"/>
        </w:rPr>
        <w:t>in</w:t>
      </w:r>
      <w:r>
        <w:rPr>
          <w:rFonts w:ascii="Trebuchet MS"/>
          <w:color w:val="77328A"/>
          <w:spacing w:val="-10"/>
          <w:w w:val="115"/>
          <w:sz w:val="22"/>
        </w:rPr>
        <w:t> </w:t>
      </w:r>
      <w:r>
        <w:rPr>
          <w:rFonts w:ascii="Trebuchet MS"/>
          <w:color w:val="77328A"/>
          <w:spacing w:val="-2"/>
          <w:w w:val="115"/>
          <w:sz w:val="22"/>
        </w:rPr>
        <w:t>NI</w:t>
      </w:r>
      <w:r>
        <w:rPr>
          <w:rFonts w:ascii="Trebuchet MS"/>
          <w:color w:val="77328A"/>
          <w:spacing w:val="-9"/>
          <w:w w:val="115"/>
          <w:sz w:val="22"/>
        </w:rPr>
        <w:t> </w:t>
      </w:r>
      <w:r>
        <w:rPr>
          <w:rFonts w:ascii="Trebuchet MS"/>
          <w:color w:val="77328A"/>
          <w:spacing w:val="-2"/>
          <w:w w:val="115"/>
          <w:sz w:val="22"/>
        </w:rPr>
        <w:t>after</w:t>
      </w:r>
      <w:r>
        <w:rPr>
          <w:rFonts w:ascii="Trebuchet MS"/>
          <w:color w:val="77328A"/>
          <w:spacing w:val="-10"/>
          <w:w w:val="115"/>
          <w:sz w:val="22"/>
        </w:rPr>
        <w:t> </w:t>
      </w:r>
      <w:r>
        <w:rPr>
          <w:rFonts w:ascii="Trebuchet MS"/>
          <w:color w:val="77328A"/>
          <w:spacing w:val="-2"/>
          <w:w w:val="115"/>
          <w:sz w:val="22"/>
        </w:rPr>
        <w:t>Brexit</w:t>
      </w:r>
    </w:p>
    <w:p>
      <w:pPr>
        <w:pStyle w:val="BodyText"/>
        <w:spacing w:before="6"/>
        <w:rPr>
          <w:rFonts w:ascii="Trebuchet MS"/>
          <w:sz w:val="15"/>
        </w:rPr>
      </w:pPr>
      <w:r>
        <w:rPr/>
        <mc:AlternateContent>
          <mc:Choice Requires="wps">
            <w:drawing>
              <wp:anchor distT="0" distB="0" distL="0" distR="0" allowOverlap="1" layoutInCell="1" locked="0" behindDoc="1" simplePos="0" relativeHeight="487653376">
                <wp:simplePos x="0" y="0"/>
                <wp:positionH relativeFrom="page">
                  <wp:posOffset>457200</wp:posOffset>
                </wp:positionH>
                <wp:positionV relativeFrom="paragraph">
                  <wp:posOffset>129930</wp:posOffset>
                </wp:positionV>
                <wp:extent cx="6645909" cy="1270"/>
                <wp:effectExtent l="0" t="0" r="0" b="0"/>
                <wp:wrapTopAndBottom/>
                <wp:docPr id="235" name="Graphic 235"/>
                <wp:cNvGraphicFramePr>
                  <a:graphicFrameLocks/>
                </wp:cNvGraphicFramePr>
                <a:graphic>
                  <a:graphicData uri="http://schemas.microsoft.com/office/word/2010/wordprocessingShape">
                    <wps:wsp>
                      <wps:cNvPr id="235" name="Graphic 235"/>
                      <wps:cNvSpPr/>
                      <wps:spPr>
                        <a:xfrm>
                          <a:off x="0" y="0"/>
                          <a:ext cx="6645909" cy="1270"/>
                        </a:xfrm>
                        <a:custGeom>
                          <a:avLst/>
                          <a:gdLst/>
                          <a:ahLst/>
                          <a:cxnLst/>
                          <a:rect l="l" t="t" r="r" b="b"/>
                          <a:pathLst>
                            <a:path w="6645909" h="0">
                              <a:moveTo>
                                <a:pt x="0" y="0"/>
                              </a:moveTo>
                              <a:lnTo>
                                <a:pt x="6645605" y="0"/>
                              </a:lnTo>
                            </a:path>
                          </a:pathLst>
                        </a:custGeom>
                        <a:ln w="12700">
                          <a:solidFill>
                            <a:srgbClr val="77328A"/>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10.230739pt;width:523.3pt;height:.1pt;mso-position-horizontal-relative:page;mso-position-vertical-relative:paragraph;z-index:-15663104;mso-wrap-distance-left:0;mso-wrap-distance-right:0" id="docshape187" coordorigin="720,205" coordsize="10466,0" path="m720,205l11186,205e" filled="false" stroked="true" strokeweight="1pt" strokecolor="#77328a">
                <v:path arrowok="t"/>
                <v:stroke dashstyle="solid"/>
                <w10:wrap type="topAndBottom"/>
              </v:shape>
            </w:pict>
          </mc:Fallback>
        </mc:AlternateContent>
      </w:r>
    </w:p>
    <w:p>
      <w:pPr>
        <w:pStyle w:val="BodyText"/>
        <w:spacing w:before="228"/>
        <w:rPr>
          <w:rFonts w:ascii="Trebuchet MS"/>
          <w:sz w:val="22"/>
        </w:rPr>
      </w:pPr>
    </w:p>
    <w:p>
      <w:pPr>
        <w:pStyle w:val="Heading1"/>
        <w:ind w:left="371"/>
      </w:pPr>
      <w:r>
        <w:rPr>
          <w:color w:val="77328A"/>
          <w:w w:val="110"/>
        </w:rPr>
        <w:t>Gender</w:t>
      </w:r>
      <w:r>
        <w:rPr>
          <w:color w:val="77328A"/>
          <w:spacing w:val="47"/>
          <w:w w:val="115"/>
        </w:rPr>
        <w:t> </w:t>
      </w:r>
      <w:r>
        <w:rPr>
          <w:color w:val="77328A"/>
          <w:spacing w:val="-2"/>
          <w:w w:val="115"/>
        </w:rPr>
        <w:t>Identity</w:t>
      </w:r>
    </w:p>
    <w:p>
      <w:pPr>
        <w:pStyle w:val="BodyText"/>
        <w:spacing w:before="10"/>
        <w:rPr>
          <w:rFonts w:ascii="Trebuchet MS"/>
          <w:sz w:val="18"/>
        </w:rPr>
      </w:pPr>
    </w:p>
    <w:p>
      <w:pPr>
        <w:spacing w:after="0"/>
        <w:rPr>
          <w:rFonts w:ascii="Trebuchet MS"/>
          <w:sz w:val="18"/>
        </w:rPr>
        <w:sectPr>
          <w:pgSz w:w="11910" w:h="16840"/>
          <w:pgMar w:top="580" w:bottom="280" w:left="320" w:right="520"/>
        </w:sectPr>
      </w:pPr>
    </w:p>
    <w:p>
      <w:pPr>
        <w:pStyle w:val="BodyText"/>
        <w:spacing w:line="268" w:lineRule="auto" w:before="72"/>
        <w:ind w:left="400"/>
      </w:pPr>
      <w:r>
        <w:rPr>
          <w:spacing w:val="-4"/>
          <w:w w:val="115"/>
        </w:rPr>
        <w:t>The</w:t>
      </w:r>
      <w:r>
        <w:rPr>
          <w:spacing w:val="-16"/>
          <w:w w:val="115"/>
        </w:rPr>
        <w:t> </w:t>
      </w:r>
      <w:r>
        <w:rPr>
          <w:spacing w:val="-4"/>
          <w:w w:val="115"/>
        </w:rPr>
        <w:t>Equal</w:t>
      </w:r>
      <w:r>
        <w:rPr>
          <w:spacing w:val="-15"/>
          <w:w w:val="115"/>
        </w:rPr>
        <w:t> </w:t>
      </w:r>
      <w:r>
        <w:rPr>
          <w:spacing w:val="-4"/>
          <w:w w:val="115"/>
        </w:rPr>
        <w:t>Treatment</w:t>
      </w:r>
      <w:r>
        <w:rPr>
          <w:spacing w:val="-15"/>
          <w:w w:val="115"/>
        </w:rPr>
        <w:t> </w:t>
      </w:r>
      <w:r>
        <w:rPr>
          <w:spacing w:val="-4"/>
          <w:w w:val="115"/>
        </w:rPr>
        <w:t>Directives</w:t>
      </w:r>
      <w:r>
        <w:rPr>
          <w:spacing w:val="-15"/>
          <w:w w:val="115"/>
        </w:rPr>
        <w:t> </w:t>
      </w:r>
      <w:r>
        <w:rPr>
          <w:spacing w:val="-4"/>
          <w:w w:val="115"/>
        </w:rPr>
        <w:t>have</w:t>
      </w:r>
      <w:r>
        <w:rPr>
          <w:spacing w:val="-15"/>
          <w:w w:val="115"/>
        </w:rPr>
        <w:t> </w:t>
      </w:r>
      <w:r>
        <w:rPr>
          <w:spacing w:val="-4"/>
          <w:w w:val="115"/>
        </w:rPr>
        <w:t>been used</w:t>
      </w:r>
      <w:r>
        <w:rPr>
          <w:spacing w:val="-13"/>
          <w:w w:val="115"/>
        </w:rPr>
        <w:t> </w:t>
      </w:r>
      <w:r>
        <w:rPr>
          <w:spacing w:val="-4"/>
          <w:w w:val="115"/>
        </w:rPr>
        <w:t>to</w:t>
      </w:r>
      <w:r>
        <w:rPr>
          <w:spacing w:val="-13"/>
          <w:w w:val="115"/>
        </w:rPr>
        <w:t> </w:t>
      </w:r>
      <w:r>
        <w:rPr>
          <w:spacing w:val="-4"/>
          <w:w w:val="115"/>
        </w:rPr>
        <w:t>address</w:t>
      </w:r>
      <w:r>
        <w:rPr>
          <w:spacing w:val="-13"/>
          <w:w w:val="115"/>
        </w:rPr>
        <w:t> </w:t>
      </w:r>
      <w:r>
        <w:rPr>
          <w:spacing w:val="-4"/>
          <w:w w:val="115"/>
        </w:rPr>
        <w:t>the</w:t>
      </w:r>
      <w:r>
        <w:rPr>
          <w:spacing w:val="-13"/>
          <w:w w:val="115"/>
        </w:rPr>
        <w:t> </w:t>
      </w:r>
      <w:r>
        <w:rPr>
          <w:spacing w:val="-4"/>
          <w:w w:val="115"/>
        </w:rPr>
        <w:t>protection</w:t>
      </w:r>
      <w:r>
        <w:rPr>
          <w:spacing w:val="-13"/>
          <w:w w:val="115"/>
        </w:rPr>
        <w:t> </w:t>
      </w:r>
      <w:r>
        <w:rPr>
          <w:spacing w:val="-4"/>
          <w:w w:val="115"/>
        </w:rPr>
        <w:t>of</w:t>
      </w:r>
      <w:r>
        <w:rPr>
          <w:spacing w:val="-13"/>
          <w:w w:val="115"/>
        </w:rPr>
        <w:t> </w:t>
      </w:r>
      <w:r>
        <w:rPr>
          <w:spacing w:val="-4"/>
          <w:w w:val="115"/>
        </w:rPr>
        <w:t>trans</w:t>
      </w:r>
      <w:r>
        <w:rPr>
          <w:spacing w:val="-13"/>
          <w:w w:val="115"/>
        </w:rPr>
        <w:t> </w:t>
      </w:r>
      <w:r>
        <w:rPr>
          <w:spacing w:val="-4"/>
          <w:w w:val="115"/>
        </w:rPr>
        <w:t>and intersex</w:t>
      </w:r>
      <w:r>
        <w:rPr>
          <w:spacing w:val="-15"/>
          <w:w w:val="115"/>
        </w:rPr>
        <w:t> </w:t>
      </w:r>
      <w:r>
        <w:rPr>
          <w:spacing w:val="-4"/>
          <w:w w:val="115"/>
        </w:rPr>
        <w:t>individuals.</w:t>
      </w:r>
      <w:r>
        <w:rPr>
          <w:spacing w:val="-15"/>
          <w:w w:val="115"/>
        </w:rPr>
        <w:t> </w:t>
      </w:r>
      <w:r>
        <w:rPr>
          <w:spacing w:val="-4"/>
          <w:w w:val="115"/>
        </w:rPr>
        <w:t>They</w:t>
      </w:r>
      <w:r>
        <w:rPr>
          <w:spacing w:val="-15"/>
          <w:w w:val="115"/>
        </w:rPr>
        <w:t> </w:t>
      </w:r>
      <w:r>
        <w:rPr>
          <w:spacing w:val="-4"/>
          <w:w w:val="115"/>
        </w:rPr>
        <w:t>may</w:t>
      </w:r>
      <w:r>
        <w:rPr>
          <w:spacing w:val="-15"/>
          <w:w w:val="115"/>
        </w:rPr>
        <w:t> </w:t>
      </w:r>
      <w:r>
        <w:rPr>
          <w:spacing w:val="-4"/>
          <w:w w:val="115"/>
        </w:rPr>
        <w:t>increasingly </w:t>
      </w:r>
      <w:r>
        <w:rPr>
          <w:w w:val="115"/>
        </w:rPr>
        <w:t>be</w:t>
      </w:r>
      <w:r>
        <w:rPr>
          <w:spacing w:val="-14"/>
          <w:w w:val="115"/>
        </w:rPr>
        <w:t> </w:t>
      </w:r>
      <w:r>
        <w:rPr>
          <w:w w:val="115"/>
        </w:rPr>
        <w:t>used</w:t>
      </w:r>
      <w:r>
        <w:rPr>
          <w:spacing w:val="-14"/>
          <w:w w:val="115"/>
        </w:rPr>
        <w:t> </w:t>
      </w:r>
      <w:r>
        <w:rPr>
          <w:w w:val="115"/>
        </w:rPr>
        <w:t>to</w:t>
      </w:r>
      <w:r>
        <w:rPr>
          <w:spacing w:val="-14"/>
          <w:w w:val="115"/>
        </w:rPr>
        <w:t> </w:t>
      </w:r>
      <w:r>
        <w:rPr>
          <w:w w:val="115"/>
        </w:rPr>
        <w:t>do</w:t>
      </w:r>
      <w:r>
        <w:rPr>
          <w:spacing w:val="-14"/>
          <w:w w:val="115"/>
        </w:rPr>
        <w:t> </w:t>
      </w:r>
      <w:r>
        <w:rPr>
          <w:w w:val="115"/>
        </w:rPr>
        <w:t>so.</w:t>
      </w:r>
      <w:r>
        <w:rPr>
          <w:spacing w:val="40"/>
          <w:w w:val="115"/>
        </w:rPr>
        <w:t> </w:t>
      </w:r>
      <w:r>
        <w:rPr>
          <w:w w:val="115"/>
        </w:rPr>
        <w:t>Alternatively,</w:t>
      </w:r>
      <w:r>
        <w:rPr>
          <w:spacing w:val="-14"/>
          <w:w w:val="115"/>
        </w:rPr>
        <w:t> </w:t>
      </w:r>
      <w:r>
        <w:rPr>
          <w:w w:val="115"/>
        </w:rPr>
        <w:t>the</w:t>
      </w:r>
      <w:r>
        <w:rPr>
          <w:spacing w:val="-14"/>
          <w:w w:val="115"/>
        </w:rPr>
        <w:t> </w:t>
      </w:r>
      <w:r>
        <w:rPr>
          <w:w w:val="115"/>
        </w:rPr>
        <w:t>EU</w:t>
      </w:r>
      <w:r>
        <w:rPr>
          <w:w w:val="115"/>
        </w:rPr>
        <w:t> may go down the route of developing separate</w:t>
      </w:r>
      <w:r>
        <w:rPr>
          <w:spacing w:val="-15"/>
          <w:w w:val="115"/>
        </w:rPr>
        <w:t> </w:t>
      </w:r>
      <w:r>
        <w:rPr>
          <w:w w:val="115"/>
        </w:rPr>
        <w:t>new</w:t>
      </w:r>
      <w:r>
        <w:rPr>
          <w:spacing w:val="-15"/>
          <w:w w:val="115"/>
        </w:rPr>
        <w:t> </w:t>
      </w:r>
      <w:r>
        <w:rPr>
          <w:w w:val="115"/>
        </w:rPr>
        <w:t>instruments</w:t>
      </w:r>
      <w:r>
        <w:rPr>
          <w:spacing w:val="-15"/>
          <w:w w:val="115"/>
        </w:rPr>
        <w:t> </w:t>
      </w:r>
      <w:r>
        <w:rPr>
          <w:w w:val="115"/>
        </w:rPr>
        <w:t>on</w:t>
      </w:r>
      <w:r>
        <w:rPr>
          <w:spacing w:val="-15"/>
          <w:w w:val="115"/>
        </w:rPr>
        <w:t> </w:t>
      </w:r>
      <w:r>
        <w:rPr>
          <w:w w:val="115"/>
        </w:rPr>
        <w:t>gender identity</w:t>
      </w:r>
      <w:r>
        <w:rPr>
          <w:spacing w:val="-11"/>
          <w:w w:val="115"/>
        </w:rPr>
        <w:t> </w:t>
      </w:r>
      <w:r>
        <w:rPr>
          <w:w w:val="115"/>
        </w:rPr>
        <w:t>in</w:t>
      </w:r>
      <w:r>
        <w:rPr>
          <w:spacing w:val="-11"/>
          <w:w w:val="115"/>
        </w:rPr>
        <w:t> </w:t>
      </w:r>
      <w:r>
        <w:rPr>
          <w:w w:val="115"/>
        </w:rPr>
        <w:t>EU</w:t>
      </w:r>
      <w:r>
        <w:rPr>
          <w:spacing w:val="-11"/>
          <w:w w:val="115"/>
        </w:rPr>
        <w:t> </w:t>
      </w:r>
      <w:r>
        <w:rPr>
          <w:w w:val="115"/>
        </w:rPr>
        <w:t>law.</w:t>
      </w:r>
      <w:r>
        <w:rPr>
          <w:spacing w:val="-11"/>
          <w:w w:val="115"/>
        </w:rPr>
        <w:t> </w:t>
      </w:r>
      <w:r>
        <w:rPr>
          <w:w w:val="115"/>
        </w:rPr>
        <w:t>Or</w:t>
      </w:r>
      <w:r>
        <w:rPr>
          <w:spacing w:val="-11"/>
          <w:w w:val="115"/>
        </w:rPr>
        <w:t> </w:t>
      </w:r>
      <w:r>
        <w:rPr>
          <w:w w:val="115"/>
        </w:rPr>
        <w:t>there</w:t>
      </w:r>
      <w:r>
        <w:rPr>
          <w:spacing w:val="-11"/>
          <w:w w:val="115"/>
        </w:rPr>
        <w:t> </w:t>
      </w:r>
      <w:r>
        <w:rPr>
          <w:w w:val="115"/>
        </w:rPr>
        <w:t>may</w:t>
      </w:r>
      <w:r>
        <w:rPr>
          <w:spacing w:val="-11"/>
          <w:w w:val="115"/>
        </w:rPr>
        <w:t> </w:t>
      </w:r>
      <w:r>
        <w:rPr>
          <w:w w:val="115"/>
        </w:rPr>
        <w:t>be</w:t>
      </w:r>
      <w:r>
        <w:rPr>
          <w:spacing w:val="-11"/>
          <w:w w:val="115"/>
        </w:rPr>
        <w:t> </w:t>
      </w:r>
      <w:r>
        <w:rPr>
          <w:w w:val="115"/>
        </w:rPr>
        <w:t>a combination</w:t>
      </w:r>
      <w:r>
        <w:rPr>
          <w:spacing w:val="-6"/>
          <w:w w:val="115"/>
        </w:rPr>
        <w:t> </w:t>
      </w:r>
      <w:r>
        <w:rPr>
          <w:w w:val="115"/>
        </w:rPr>
        <w:t>of</w:t>
      </w:r>
      <w:r>
        <w:rPr>
          <w:spacing w:val="-6"/>
          <w:w w:val="115"/>
        </w:rPr>
        <w:t> </w:t>
      </w:r>
      <w:r>
        <w:rPr>
          <w:w w:val="115"/>
        </w:rPr>
        <w:t>the</w:t>
      </w:r>
      <w:r>
        <w:rPr>
          <w:spacing w:val="-6"/>
          <w:w w:val="115"/>
        </w:rPr>
        <w:t> </w:t>
      </w:r>
      <w:r>
        <w:rPr>
          <w:w w:val="115"/>
        </w:rPr>
        <w:t>use</w:t>
      </w:r>
      <w:r>
        <w:rPr>
          <w:spacing w:val="-6"/>
          <w:w w:val="115"/>
        </w:rPr>
        <w:t> </w:t>
      </w:r>
      <w:r>
        <w:rPr>
          <w:w w:val="115"/>
        </w:rPr>
        <w:t>and</w:t>
      </w:r>
      <w:r>
        <w:rPr>
          <w:spacing w:val="-6"/>
          <w:w w:val="115"/>
        </w:rPr>
        <w:t> </w:t>
      </w:r>
      <w:r>
        <w:rPr>
          <w:w w:val="115"/>
        </w:rPr>
        <w:t>revision</w:t>
      </w:r>
      <w:r>
        <w:rPr>
          <w:spacing w:val="-6"/>
          <w:w w:val="115"/>
        </w:rPr>
        <w:t> </w:t>
      </w:r>
      <w:r>
        <w:rPr>
          <w:w w:val="115"/>
        </w:rPr>
        <w:t>of existing</w:t>
      </w:r>
      <w:r>
        <w:rPr>
          <w:spacing w:val="-20"/>
          <w:w w:val="115"/>
        </w:rPr>
        <w:t> </w:t>
      </w:r>
      <w:r>
        <w:rPr>
          <w:w w:val="115"/>
        </w:rPr>
        <w:t>legislation</w:t>
      </w:r>
      <w:r>
        <w:rPr>
          <w:spacing w:val="-19"/>
          <w:w w:val="115"/>
        </w:rPr>
        <w:t> </w:t>
      </w:r>
      <w:r>
        <w:rPr>
          <w:w w:val="115"/>
        </w:rPr>
        <w:t>and</w:t>
      </w:r>
      <w:r>
        <w:rPr>
          <w:spacing w:val="-19"/>
          <w:w w:val="115"/>
        </w:rPr>
        <w:t> </w:t>
      </w:r>
      <w:r>
        <w:rPr>
          <w:w w:val="115"/>
        </w:rPr>
        <w:t>new</w:t>
      </w:r>
      <w:r>
        <w:rPr>
          <w:spacing w:val="-19"/>
          <w:w w:val="115"/>
        </w:rPr>
        <w:t> </w:t>
      </w:r>
      <w:r>
        <w:rPr>
          <w:w w:val="115"/>
        </w:rPr>
        <w:t>instruments, for</w:t>
      </w:r>
      <w:r>
        <w:rPr>
          <w:spacing w:val="-11"/>
          <w:w w:val="115"/>
        </w:rPr>
        <w:t> </w:t>
      </w:r>
      <w:r>
        <w:rPr>
          <w:w w:val="115"/>
        </w:rPr>
        <w:t>example</w:t>
      </w:r>
      <w:r>
        <w:rPr>
          <w:spacing w:val="-11"/>
          <w:w w:val="115"/>
        </w:rPr>
        <w:t> </w:t>
      </w:r>
      <w:r>
        <w:rPr>
          <w:w w:val="115"/>
        </w:rPr>
        <w:t>to</w:t>
      </w:r>
      <w:r>
        <w:rPr>
          <w:spacing w:val="-11"/>
          <w:w w:val="115"/>
        </w:rPr>
        <w:t> </w:t>
      </w:r>
      <w:r>
        <w:rPr>
          <w:w w:val="115"/>
        </w:rPr>
        <w:t>address</w:t>
      </w:r>
      <w:r>
        <w:rPr>
          <w:spacing w:val="-11"/>
          <w:w w:val="115"/>
        </w:rPr>
        <w:t> </w:t>
      </w:r>
      <w:r>
        <w:rPr>
          <w:w w:val="115"/>
        </w:rPr>
        <w:t>anti-intersex discrimination.</w:t>
      </w:r>
      <w:r>
        <w:rPr>
          <w:spacing w:val="-7"/>
          <w:w w:val="115"/>
        </w:rPr>
        <w:t> </w:t>
      </w:r>
      <w:r>
        <w:rPr>
          <w:w w:val="115"/>
        </w:rPr>
        <w:t>A</w:t>
      </w:r>
      <w:r>
        <w:rPr>
          <w:spacing w:val="-7"/>
          <w:w w:val="115"/>
        </w:rPr>
        <w:t> </w:t>
      </w:r>
      <w:r>
        <w:rPr>
          <w:w w:val="115"/>
        </w:rPr>
        <w:t>wide-ranging</w:t>
      </w:r>
      <w:r>
        <w:rPr>
          <w:spacing w:val="-7"/>
          <w:w w:val="115"/>
        </w:rPr>
        <w:t> </w:t>
      </w:r>
      <w:r>
        <w:rPr>
          <w:w w:val="115"/>
        </w:rPr>
        <w:t>survey</w:t>
      </w:r>
    </w:p>
    <w:p>
      <w:pPr>
        <w:pStyle w:val="BodyText"/>
        <w:spacing w:line="268" w:lineRule="auto" w:before="11"/>
        <w:ind w:left="400" w:right="266"/>
      </w:pPr>
      <w:r>
        <w:rPr>
          <w:w w:val="115"/>
        </w:rPr>
        <w:t>of</w:t>
      </w:r>
      <w:r>
        <w:rPr>
          <w:spacing w:val="-5"/>
          <w:w w:val="115"/>
        </w:rPr>
        <w:t> </w:t>
      </w:r>
      <w:r>
        <w:rPr>
          <w:w w:val="115"/>
        </w:rPr>
        <w:t>developments</w:t>
      </w:r>
      <w:r>
        <w:rPr>
          <w:spacing w:val="-5"/>
          <w:w w:val="115"/>
        </w:rPr>
        <w:t> </w:t>
      </w:r>
      <w:r>
        <w:rPr>
          <w:w w:val="115"/>
        </w:rPr>
        <w:t>to</w:t>
      </w:r>
      <w:r>
        <w:rPr>
          <w:spacing w:val="-5"/>
          <w:w w:val="115"/>
        </w:rPr>
        <w:t> </w:t>
      </w:r>
      <w:r>
        <w:rPr>
          <w:w w:val="115"/>
        </w:rPr>
        <w:t>date</w:t>
      </w:r>
      <w:r>
        <w:rPr>
          <w:spacing w:val="-5"/>
          <w:w w:val="115"/>
        </w:rPr>
        <w:t> </w:t>
      </w:r>
      <w:r>
        <w:rPr>
          <w:w w:val="115"/>
        </w:rPr>
        <w:t>and</w:t>
      </w:r>
      <w:r>
        <w:rPr>
          <w:spacing w:val="-5"/>
          <w:w w:val="115"/>
        </w:rPr>
        <w:t> </w:t>
      </w:r>
      <w:r>
        <w:rPr>
          <w:w w:val="115"/>
        </w:rPr>
        <w:t>possible future</w:t>
      </w:r>
      <w:r>
        <w:rPr>
          <w:spacing w:val="-4"/>
          <w:w w:val="115"/>
        </w:rPr>
        <w:t> </w:t>
      </w:r>
      <w:r>
        <w:rPr>
          <w:w w:val="115"/>
        </w:rPr>
        <w:t>developments</w:t>
      </w:r>
      <w:r>
        <w:rPr>
          <w:spacing w:val="-4"/>
          <w:w w:val="115"/>
        </w:rPr>
        <w:t> </w:t>
      </w:r>
      <w:r>
        <w:rPr>
          <w:w w:val="115"/>
        </w:rPr>
        <w:t>can</w:t>
      </w:r>
      <w:r>
        <w:rPr>
          <w:spacing w:val="-4"/>
          <w:w w:val="115"/>
        </w:rPr>
        <w:t> </w:t>
      </w:r>
      <w:r>
        <w:rPr>
          <w:w w:val="115"/>
        </w:rPr>
        <w:t>be</w:t>
      </w:r>
      <w:r>
        <w:rPr>
          <w:spacing w:val="-4"/>
          <w:w w:val="115"/>
        </w:rPr>
        <w:t> </w:t>
      </w:r>
      <w:r>
        <w:rPr>
          <w:w w:val="115"/>
        </w:rPr>
        <w:t>found</w:t>
      </w:r>
      <w:r>
        <w:rPr>
          <w:spacing w:val="-4"/>
          <w:w w:val="115"/>
        </w:rPr>
        <w:t> </w:t>
      </w:r>
      <w:r>
        <w:rPr>
          <w:w w:val="115"/>
        </w:rPr>
        <w:t>in</w:t>
      </w:r>
      <w:r>
        <w:rPr>
          <w:w w:val="115"/>
        </w:rPr>
        <w:t> </w:t>
      </w:r>
      <w:r>
        <w:rPr>
          <w:w w:val="110"/>
        </w:rPr>
        <w:t>the</w:t>
      </w:r>
      <w:r>
        <w:rPr>
          <w:spacing w:val="-2"/>
          <w:w w:val="110"/>
        </w:rPr>
        <w:t> </w:t>
      </w:r>
      <w:r>
        <w:rPr>
          <w:w w:val="110"/>
        </w:rPr>
        <w:t>European</w:t>
      </w:r>
      <w:r>
        <w:rPr>
          <w:spacing w:val="-2"/>
          <w:w w:val="110"/>
        </w:rPr>
        <w:t> </w:t>
      </w:r>
      <w:r>
        <w:rPr>
          <w:w w:val="110"/>
        </w:rPr>
        <w:t>network</w:t>
      </w:r>
      <w:r>
        <w:rPr>
          <w:spacing w:val="-2"/>
          <w:w w:val="110"/>
        </w:rPr>
        <w:t> </w:t>
      </w:r>
      <w:r>
        <w:rPr>
          <w:w w:val="110"/>
        </w:rPr>
        <w:t>of</w:t>
      </w:r>
      <w:r>
        <w:rPr>
          <w:spacing w:val="-1"/>
          <w:w w:val="110"/>
        </w:rPr>
        <w:t> </w:t>
      </w:r>
      <w:r>
        <w:rPr>
          <w:w w:val="110"/>
        </w:rPr>
        <w:t>legal</w:t>
      </w:r>
      <w:r>
        <w:rPr>
          <w:spacing w:val="-2"/>
          <w:w w:val="110"/>
        </w:rPr>
        <w:t> </w:t>
      </w:r>
      <w:r>
        <w:rPr>
          <w:w w:val="110"/>
        </w:rPr>
        <w:t>experts</w:t>
      </w:r>
      <w:r>
        <w:rPr>
          <w:spacing w:val="-2"/>
          <w:w w:val="110"/>
        </w:rPr>
        <w:t> </w:t>
      </w:r>
      <w:r>
        <w:rPr>
          <w:spacing w:val="-5"/>
          <w:w w:val="110"/>
        </w:rPr>
        <w:t>in</w:t>
      </w:r>
    </w:p>
    <w:p>
      <w:pPr>
        <w:pStyle w:val="BodyText"/>
        <w:spacing w:line="273" w:lineRule="auto" w:before="3"/>
        <w:ind w:left="400"/>
      </w:pPr>
      <w:r>
        <w:rPr>
          <w:w w:val="115"/>
        </w:rPr>
        <w:t>gender</w:t>
      </w:r>
      <w:r>
        <w:rPr>
          <w:spacing w:val="-11"/>
          <w:w w:val="115"/>
        </w:rPr>
        <w:t> </w:t>
      </w:r>
      <w:r>
        <w:rPr>
          <w:w w:val="115"/>
        </w:rPr>
        <w:t>equality</w:t>
      </w:r>
      <w:r>
        <w:rPr>
          <w:spacing w:val="-11"/>
          <w:w w:val="115"/>
        </w:rPr>
        <w:t> </w:t>
      </w:r>
      <w:r>
        <w:rPr>
          <w:w w:val="115"/>
        </w:rPr>
        <w:t>and</w:t>
      </w:r>
      <w:r>
        <w:rPr>
          <w:spacing w:val="-11"/>
          <w:w w:val="115"/>
        </w:rPr>
        <w:t> </w:t>
      </w:r>
      <w:r>
        <w:rPr>
          <w:w w:val="115"/>
        </w:rPr>
        <w:t>non-discrimination’s </w:t>
      </w:r>
      <w:r>
        <w:rPr>
          <w:w w:val="110"/>
        </w:rPr>
        <w:t>Trans</w:t>
      </w:r>
      <w:r>
        <w:rPr>
          <w:spacing w:val="-15"/>
          <w:w w:val="110"/>
        </w:rPr>
        <w:t> </w:t>
      </w:r>
      <w:r>
        <w:rPr>
          <w:w w:val="110"/>
        </w:rPr>
        <w:t>and</w:t>
      </w:r>
      <w:r>
        <w:rPr>
          <w:spacing w:val="-15"/>
          <w:w w:val="110"/>
        </w:rPr>
        <w:t> </w:t>
      </w:r>
      <w:r>
        <w:rPr>
          <w:w w:val="110"/>
        </w:rPr>
        <w:t>intersex</w:t>
      </w:r>
      <w:r>
        <w:rPr>
          <w:spacing w:val="-15"/>
          <w:w w:val="110"/>
        </w:rPr>
        <w:t> </w:t>
      </w:r>
      <w:r>
        <w:rPr>
          <w:w w:val="110"/>
        </w:rPr>
        <w:t>equality</w:t>
      </w:r>
      <w:r>
        <w:rPr>
          <w:spacing w:val="-15"/>
          <w:w w:val="110"/>
        </w:rPr>
        <w:t> </w:t>
      </w:r>
      <w:r>
        <w:rPr>
          <w:w w:val="110"/>
        </w:rPr>
        <w:t>rights</w:t>
      </w:r>
      <w:r>
        <w:rPr>
          <w:spacing w:val="-15"/>
          <w:w w:val="110"/>
        </w:rPr>
        <w:t> </w:t>
      </w:r>
      <w:r>
        <w:rPr>
          <w:w w:val="110"/>
        </w:rPr>
        <w:t>in</w:t>
      </w:r>
      <w:r>
        <w:rPr>
          <w:spacing w:val="-15"/>
          <w:w w:val="110"/>
        </w:rPr>
        <w:t> </w:t>
      </w:r>
      <w:r>
        <w:rPr>
          <w:w w:val="110"/>
        </w:rPr>
        <w:t>Europe </w:t>
      </w:r>
      <w:r>
        <w:rPr>
          <w:spacing w:val="-2"/>
          <w:w w:val="115"/>
        </w:rPr>
        <w:t>–</w:t>
      </w:r>
      <w:r>
        <w:rPr>
          <w:spacing w:val="-18"/>
          <w:w w:val="115"/>
        </w:rPr>
        <w:t> </w:t>
      </w:r>
      <w:r>
        <w:rPr>
          <w:spacing w:val="-2"/>
          <w:w w:val="115"/>
        </w:rPr>
        <w:t>a</w:t>
      </w:r>
      <w:r>
        <w:rPr>
          <w:spacing w:val="-17"/>
          <w:w w:val="115"/>
        </w:rPr>
        <w:t> </w:t>
      </w:r>
      <w:r>
        <w:rPr>
          <w:spacing w:val="-2"/>
          <w:w w:val="115"/>
        </w:rPr>
        <w:t>comparative</w:t>
      </w:r>
      <w:r>
        <w:rPr>
          <w:spacing w:val="-17"/>
          <w:w w:val="115"/>
        </w:rPr>
        <w:t> </w:t>
      </w:r>
      <w:r>
        <w:rPr>
          <w:spacing w:val="-2"/>
          <w:w w:val="115"/>
        </w:rPr>
        <w:t>analysis</w:t>
      </w:r>
      <w:r>
        <w:rPr>
          <w:spacing w:val="-2"/>
          <w:w w:val="115"/>
          <w:vertAlign w:val="superscript"/>
        </w:rPr>
        <w:t>46</w:t>
      </w:r>
      <w:r>
        <w:rPr>
          <w:spacing w:val="-2"/>
          <w:w w:val="115"/>
          <w:vertAlign w:val="baseline"/>
        </w:rPr>
        <w:t>.</w:t>
      </w:r>
    </w:p>
    <w:p>
      <w:pPr>
        <w:pStyle w:val="BodyText"/>
        <w:spacing w:line="268" w:lineRule="auto" w:before="195"/>
        <w:ind w:left="399" w:right="176"/>
      </w:pPr>
      <w:r>
        <w:rPr>
          <w:w w:val="115"/>
        </w:rPr>
        <w:t>It is anticipated that legal challenges in </w:t>
      </w:r>
      <w:r>
        <w:rPr>
          <w:w w:val="110"/>
        </w:rPr>
        <w:t>these</w:t>
      </w:r>
      <w:r>
        <w:rPr>
          <w:spacing w:val="-2"/>
          <w:w w:val="110"/>
        </w:rPr>
        <w:t> </w:t>
      </w:r>
      <w:r>
        <w:rPr>
          <w:w w:val="110"/>
        </w:rPr>
        <w:t>areas</w:t>
      </w:r>
      <w:r>
        <w:rPr>
          <w:spacing w:val="-2"/>
          <w:w w:val="110"/>
        </w:rPr>
        <w:t> </w:t>
      </w:r>
      <w:r>
        <w:rPr>
          <w:w w:val="110"/>
        </w:rPr>
        <w:t>are</w:t>
      </w:r>
      <w:r>
        <w:rPr>
          <w:spacing w:val="-2"/>
          <w:w w:val="110"/>
        </w:rPr>
        <w:t> </w:t>
      </w:r>
      <w:r>
        <w:rPr>
          <w:w w:val="110"/>
        </w:rPr>
        <w:t>likely</w:t>
      </w:r>
      <w:r>
        <w:rPr>
          <w:spacing w:val="-2"/>
          <w:w w:val="110"/>
        </w:rPr>
        <w:t> </w:t>
      </w:r>
      <w:r>
        <w:rPr>
          <w:w w:val="110"/>
        </w:rPr>
        <w:t>to</w:t>
      </w:r>
      <w:r>
        <w:rPr>
          <w:spacing w:val="-2"/>
          <w:w w:val="110"/>
        </w:rPr>
        <w:t> </w:t>
      </w:r>
      <w:r>
        <w:rPr>
          <w:w w:val="110"/>
        </w:rPr>
        <w:t>seek</w:t>
      </w:r>
      <w:r>
        <w:rPr>
          <w:spacing w:val="-2"/>
          <w:w w:val="110"/>
        </w:rPr>
        <w:t> </w:t>
      </w:r>
      <w:r>
        <w:rPr>
          <w:w w:val="110"/>
        </w:rPr>
        <w:t>to</w:t>
      </w:r>
      <w:r>
        <w:rPr>
          <w:spacing w:val="-2"/>
          <w:w w:val="110"/>
        </w:rPr>
        <w:t> </w:t>
      </w:r>
      <w:r>
        <w:rPr>
          <w:w w:val="110"/>
        </w:rPr>
        <w:t>bring</w:t>
      </w:r>
      <w:r>
        <w:rPr>
          <w:spacing w:val="-2"/>
          <w:w w:val="110"/>
        </w:rPr>
        <w:t> </w:t>
      </w:r>
      <w:r>
        <w:rPr>
          <w:w w:val="110"/>
        </w:rPr>
        <w:t>EU </w:t>
      </w:r>
      <w:r>
        <w:rPr>
          <w:w w:val="115"/>
        </w:rPr>
        <w:t>law closer to the ‘Yogyakarta Principles on the Application of International Human</w:t>
      </w:r>
      <w:r>
        <w:rPr>
          <w:spacing w:val="-8"/>
          <w:w w:val="115"/>
        </w:rPr>
        <w:t> </w:t>
      </w:r>
      <w:r>
        <w:rPr>
          <w:w w:val="115"/>
        </w:rPr>
        <w:t>Rights</w:t>
      </w:r>
      <w:r>
        <w:rPr>
          <w:spacing w:val="-8"/>
          <w:w w:val="115"/>
        </w:rPr>
        <w:t> </w:t>
      </w:r>
      <w:r>
        <w:rPr>
          <w:w w:val="115"/>
        </w:rPr>
        <w:t>law</w:t>
      </w:r>
      <w:r>
        <w:rPr>
          <w:spacing w:val="-8"/>
          <w:w w:val="115"/>
        </w:rPr>
        <w:t> </w:t>
      </w:r>
      <w:r>
        <w:rPr>
          <w:w w:val="115"/>
        </w:rPr>
        <w:t>in</w:t>
      </w:r>
      <w:r>
        <w:rPr>
          <w:spacing w:val="-8"/>
          <w:w w:val="115"/>
        </w:rPr>
        <w:t> </w:t>
      </w:r>
      <w:r>
        <w:rPr>
          <w:w w:val="115"/>
        </w:rPr>
        <w:t>Relation</w:t>
      </w:r>
      <w:r>
        <w:rPr>
          <w:spacing w:val="-8"/>
          <w:w w:val="115"/>
        </w:rPr>
        <w:t> </w:t>
      </w:r>
      <w:r>
        <w:rPr>
          <w:w w:val="115"/>
        </w:rPr>
        <w:t>to</w:t>
      </w:r>
      <w:r>
        <w:rPr>
          <w:spacing w:val="-8"/>
          <w:w w:val="115"/>
        </w:rPr>
        <w:t> </w:t>
      </w:r>
      <w:r>
        <w:rPr>
          <w:w w:val="115"/>
        </w:rPr>
        <w:t>Sexual Orientation and Gender Identity’</w:t>
      </w:r>
      <w:r>
        <w:rPr>
          <w:w w:val="115"/>
          <w:vertAlign w:val="superscript"/>
        </w:rPr>
        <w:t>44</w:t>
      </w:r>
      <w:r>
        <w:rPr>
          <w:w w:val="115"/>
          <w:vertAlign w:val="baseline"/>
        </w:rPr>
        <w:t>.</w:t>
      </w:r>
    </w:p>
    <w:p>
      <w:pPr>
        <w:pStyle w:val="BodyText"/>
        <w:spacing w:line="310" w:lineRule="exact" w:before="183"/>
        <w:ind w:left="400" w:right="176"/>
      </w:pPr>
      <w:r>
        <w:rPr>
          <w:w w:val="115"/>
        </w:rPr>
        <w:t>Recital</w:t>
      </w:r>
      <w:r>
        <w:rPr>
          <w:spacing w:val="-10"/>
          <w:w w:val="115"/>
        </w:rPr>
        <w:t> </w:t>
      </w:r>
      <w:r>
        <w:rPr>
          <w:w w:val="115"/>
        </w:rPr>
        <w:t>3</w:t>
      </w:r>
      <w:r>
        <w:rPr>
          <w:spacing w:val="-10"/>
          <w:w w:val="115"/>
        </w:rPr>
        <w:t> </w:t>
      </w:r>
      <w:r>
        <w:rPr>
          <w:w w:val="115"/>
        </w:rPr>
        <w:t>to</w:t>
      </w:r>
      <w:r>
        <w:rPr>
          <w:spacing w:val="-10"/>
          <w:w w:val="115"/>
        </w:rPr>
        <w:t> </w:t>
      </w:r>
      <w:r>
        <w:rPr>
          <w:w w:val="115"/>
        </w:rPr>
        <w:t>the</w:t>
      </w:r>
      <w:r>
        <w:rPr>
          <w:spacing w:val="-10"/>
          <w:w w:val="115"/>
        </w:rPr>
        <w:t> </w:t>
      </w:r>
      <w:r>
        <w:rPr>
          <w:w w:val="115"/>
        </w:rPr>
        <w:t>Recast</w:t>
      </w:r>
      <w:r>
        <w:rPr>
          <w:spacing w:val="-10"/>
          <w:w w:val="115"/>
        </w:rPr>
        <w:t> </w:t>
      </w:r>
      <w:r>
        <w:rPr>
          <w:w w:val="115"/>
        </w:rPr>
        <w:t>Equal</w:t>
      </w:r>
      <w:r>
        <w:rPr>
          <w:spacing w:val="-10"/>
          <w:w w:val="115"/>
        </w:rPr>
        <w:t> </w:t>
      </w:r>
      <w:r>
        <w:rPr>
          <w:w w:val="115"/>
        </w:rPr>
        <w:t>Treatment Directive (2006/54/EC) states that it applies</w:t>
      </w:r>
      <w:r>
        <w:rPr>
          <w:spacing w:val="-18"/>
          <w:w w:val="115"/>
        </w:rPr>
        <w:t> </w:t>
      </w:r>
      <w:r>
        <w:rPr>
          <w:w w:val="115"/>
        </w:rPr>
        <w:t>to</w:t>
      </w:r>
      <w:r>
        <w:rPr>
          <w:spacing w:val="-18"/>
          <w:w w:val="115"/>
        </w:rPr>
        <w:t> </w:t>
      </w:r>
      <w:r>
        <w:rPr>
          <w:w w:val="115"/>
        </w:rPr>
        <w:t>discrimination</w:t>
      </w:r>
      <w:r>
        <w:rPr>
          <w:spacing w:val="-18"/>
          <w:w w:val="115"/>
        </w:rPr>
        <w:t> </w:t>
      </w:r>
      <w:r>
        <w:rPr>
          <w:w w:val="115"/>
        </w:rPr>
        <w:t>arising</w:t>
      </w:r>
      <w:r>
        <w:rPr>
          <w:spacing w:val="-18"/>
          <w:w w:val="115"/>
        </w:rPr>
        <w:t> </w:t>
      </w:r>
      <w:r>
        <w:rPr>
          <w:w w:val="115"/>
        </w:rPr>
        <w:t>from</w:t>
      </w:r>
      <w:r>
        <w:rPr>
          <w:spacing w:val="-18"/>
          <w:w w:val="115"/>
        </w:rPr>
        <w:t> </w:t>
      </w:r>
      <w:r>
        <w:rPr>
          <w:w w:val="115"/>
        </w:rPr>
        <w:t>the </w:t>
      </w:r>
      <w:r>
        <w:rPr>
          <w:rFonts w:ascii="Lucida Sans Unicode"/>
        </w:rPr>
        <w:t>gender confirmation of a person. It does not require that gender confirmation be </w:t>
      </w:r>
      <w:r>
        <w:rPr>
          <w:w w:val="115"/>
        </w:rPr>
        <w:t>included as a protected characteristic transposing</w:t>
      </w:r>
      <w:r>
        <w:rPr>
          <w:spacing w:val="-20"/>
          <w:w w:val="115"/>
        </w:rPr>
        <w:t> </w:t>
      </w:r>
      <w:r>
        <w:rPr>
          <w:w w:val="115"/>
        </w:rPr>
        <w:t>the</w:t>
      </w:r>
      <w:r>
        <w:rPr>
          <w:spacing w:val="-19"/>
          <w:w w:val="115"/>
        </w:rPr>
        <w:t> </w:t>
      </w:r>
      <w:r>
        <w:rPr>
          <w:w w:val="115"/>
        </w:rPr>
        <w:t>Recast</w:t>
      </w:r>
      <w:r>
        <w:rPr>
          <w:spacing w:val="-19"/>
          <w:w w:val="115"/>
        </w:rPr>
        <w:t> </w:t>
      </w:r>
      <w:r>
        <w:rPr>
          <w:w w:val="115"/>
        </w:rPr>
        <w:t>Equal</w:t>
      </w:r>
      <w:r>
        <w:rPr>
          <w:spacing w:val="-19"/>
          <w:w w:val="115"/>
        </w:rPr>
        <w:t> </w:t>
      </w:r>
      <w:r>
        <w:rPr>
          <w:w w:val="115"/>
        </w:rPr>
        <w:t>Treatment</w:t>
      </w:r>
    </w:p>
    <w:p>
      <w:pPr>
        <w:pStyle w:val="BodyText"/>
        <w:spacing w:line="252" w:lineRule="auto" w:before="72"/>
        <w:ind w:left="304" w:right="586"/>
        <w:rPr>
          <w:rFonts w:ascii="Lucida Sans Unicode"/>
        </w:rPr>
      </w:pPr>
      <w:r>
        <w:rPr/>
        <w:br w:type="column"/>
      </w:r>
      <w:r>
        <w:rPr>
          <w:w w:val="110"/>
        </w:rPr>
        <w:t>Directive as long as States interpret</w:t>
      </w:r>
      <w:r>
        <w:rPr>
          <w:spacing w:val="80"/>
          <w:w w:val="110"/>
        </w:rPr>
        <w:t> </w:t>
      </w:r>
      <w:r>
        <w:rPr>
          <w:w w:val="110"/>
        </w:rPr>
        <w:t>their sex discrimination legislation to </w:t>
      </w:r>
      <w:r>
        <w:rPr>
          <w:rFonts w:ascii="Lucida Sans Unicode"/>
        </w:rPr>
        <w:t>cover gender confirmation.</w:t>
      </w:r>
      <w:r>
        <w:rPr>
          <w:rFonts w:ascii="Lucida Sans Unicode"/>
          <w:spacing w:val="40"/>
        </w:rPr>
        <w:t> </w:t>
      </w:r>
      <w:r>
        <w:rPr>
          <w:rFonts w:ascii="Lucida Sans Unicode"/>
        </w:rPr>
        <w:t>The </w:t>
      </w:r>
      <w:r>
        <w:rPr>
          <w:rFonts w:ascii="Lucida Sans Unicode"/>
        </w:rPr>
        <w:t>Gender</w:t>
      </w:r>
    </w:p>
    <w:p>
      <w:pPr>
        <w:pStyle w:val="BodyText"/>
        <w:spacing w:line="239" w:lineRule="exact"/>
        <w:ind w:left="304"/>
      </w:pPr>
      <w:r>
        <w:rPr>
          <w:w w:val="110"/>
        </w:rPr>
        <w:t>Goods</w:t>
      </w:r>
      <w:r>
        <w:rPr>
          <w:spacing w:val="-2"/>
          <w:w w:val="110"/>
        </w:rPr>
        <w:t> </w:t>
      </w:r>
      <w:r>
        <w:rPr>
          <w:w w:val="110"/>
        </w:rPr>
        <w:t>and</w:t>
      </w:r>
      <w:r>
        <w:rPr>
          <w:spacing w:val="-2"/>
          <w:w w:val="110"/>
        </w:rPr>
        <w:t> </w:t>
      </w:r>
      <w:r>
        <w:rPr>
          <w:w w:val="110"/>
        </w:rPr>
        <w:t>Services</w:t>
      </w:r>
      <w:r>
        <w:rPr>
          <w:spacing w:val="-2"/>
          <w:w w:val="110"/>
        </w:rPr>
        <w:t> </w:t>
      </w:r>
      <w:r>
        <w:rPr>
          <w:w w:val="110"/>
        </w:rPr>
        <w:t>Directive</w:t>
      </w:r>
      <w:r>
        <w:rPr>
          <w:spacing w:val="-2"/>
          <w:w w:val="110"/>
        </w:rPr>
        <w:t> (2004/113/</w:t>
      </w:r>
    </w:p>
    <w:p>
      <w:pPr>
        <w:pStyle w:val="BodyText"/>
        <w:spacing w:line="310" w:lineRule="exact" w:before="12"/>
        <w:ind w:left="304" w:right="586"/>
      </w:pPr>
      <w:r>
        <w:rPr>
          <w:w w:val="110"/>
        </w:rPr>
        <w:t>EC) does not make express reference </w:t>
      </w:r>
      <w:r>
        <w:rPr>
          <w:rFonts w:ascii="Lucida Sans Unicode" w:hAnsi="Lucida Sans Unicode"/>
        </w:rPr>
        <w:t>to gender confirmation, but Trans and </w:t>
      </w:r>
      <w:r>
        <w:rPr>
          <w:w w:val="110"/>
        </w:rPr>
        <w:t>intersex equality rights in Europe – a comparative analysis sets out the evidence that it was always intended </w:t>
      </w:r>
      <w:r>
        <w:rPr>
          <w:w w:val="110"/>
        </w:rPr>
        <w:t>to</w:t>
      </w:r>
    </w:p>
    <w:p>
      <w:pPr>
        <w:pStyle w:val="BodyText"/>
        <w:spacing w:before="33"/>
        <w:ind w:left="304"/>
      </w:pPr>
      <w:r>
        <w:rPr>
          <w:w w:val="110"/>
        </w:rPr>
        <w:t>cover</w:t>
      </w:r>
      <w:r>
        <w:rPr>
          <w:spacing w:val="3"/>
          <w:w w:val="110"/>
        </w:rPr>
        <w:t> </w:t>
      </w:r>
      <w:r>
        <w:rPr>
          <w:spacing w:val="-2"/>
          <w:w w:val="110"/>
        </w:rPr>
        <w:t>it</w:t>
      </w:r>
      <w:r>
        <w:rPr>
          <w:spacing w:val="-2"/>
          <w:w w:val="110"/>
          <w:vertAlign w:val="superscript"/>
        </w:rPr>
        <w:t>47</w:t>
      </w:r>
      <w:r>
        <w:rPr>
          <w:spacing w:val="-2"/>
          <w:w w:val="110"/>
          <w:vertAlign w:val="baseline"/>
        </w:rPr>
        <w:t>.</w:t>
      </w:r>
    </w:p>
    <w:p>
      <w:pPr>
        <w:pStyle w:val="BodyText"/>
        <w:spacing w:line="278" w:lineRule="auto" w:before="243"/>
        <w:ind w:left="304" w:right="609"/>
      </w:pPr>
      <w:r>
        <w:rPr>
          <w:w w:val="110"/>
        </w:rPr>
        <w:t>As set out in that report, there are </w:t>
      </w:r>
      <w:r>
        <w:rPr>
          <w:w w:val="110"/>
        </w:rPr>
        <w:t>calls for ‘gender identity’ and ‘gender expression’ to be included in Article</w:t>
      </w:r>
    </w:p>
    <w:p>
      <w:pPr>
        <w:pStyle w:val="BodyText"/>
        <w:spacing w:line="278" w:lineRule="auto"/>
        <w:ind w:left="304" w:right="315"/>
      </w:pPr>
      <w:r>
        <w:rPr>
          <w:w w:val="115"/>
        </w:rPr>
        <w:t>19 of the Treaty on the Functioning of the European Union, while the Court of </w:t>
      </w:r>
      <w:r>
        <w:rPr>
          <w:spacing w:val="-2"/>
          <w:w w:val="115"/>
        </w:rPr>
        <w:t>Justice</w:t>
      </w:r>
      <w:r>
        <w:rPr>
          <w:spacing w:val="-15"/>
          <w:w w:val="115"/>
        </w:rPr>
        <w:t> </w:t>
      </w:r>
      <w:r>
        <w:rPr>
          <w:spacing w:val="-2"/>
          <w:w w:val="115"/>
        </w:rPr>
        <w:t>of</w:t>
      </w:r>
      <w:r>
        <w:rPr>
          <w:spacing w:val="-15"/>
          <w:w w:val="115"/>
        </w:rPr>
        <w:t> </w:t>
      </w:r>
      <w:r>
        <w:rPr>
          <w:spacing w:val="-2"/>
          <w:w w:val="115"/>
        </w:rPr>
        <w:t>the</w:t>
      </w:r>
      <w:r>
        <w:rPr>
          <w:spacing w:val="-15"/>
          <w:w w:val="115"/>
        </w:rPr>
        <w:t> </w:t>
      </w:r>
      <w:r>
        <w:rPr>
          <w:spacing w:val="-2"/>
          <w:w w:val="115"/>
        </w:rPr>
        <w:t>European</w:t>
      </w:r>
      <w:r>
        <w:rPr>
          <w:spacing w:val="-15"/>
          <w:w w:val="115"/>
        </w:rPr>
        <w:t> </w:t>
      </w:r>
      <w:r>
        <w:rPr>
          <w:spacing w:val="-2"/>
          <w:w w:val="115"/>
        </w:rPr>
        <w:t>Union</w:t>
      </w:r>
      <w:r>
        <w:rPr>
          <w:spacing w:val="-15"/>
          <w:w w:val="115"/>
        </w:rPr>
        <w:t> </w:t>
      </w:r>
      <w:r>
        <w:rPr>
          <w:spacing w:val="-2"/>
          <w:w w:val="115"/>
        </w:rPr>
        <w:t>has</w:t>
      </w:r>
      <w:r>
        <w:rPr>
          <w:spacing w:val="-15"/>
          <w:w w:val="115"/>
        </w:rPr>
        <w:t> </w:t>
      </w:r>
      <w:r>
        <w:rPr>
          <w:spacing w:val="-2"/>
          <w:w w:val="115"/>
        </w:rPr>
        <w:t>yet</w:t>
      </w:r>
      <w:r>
        <w:rPr>
          <w:spacing w:val="-15"/>
          <w:w w:val="115"/>
        </w:rPr>
        <w:t> </w:t>
      </w:r>
      <w:r>
        <w:rPr>
          <w:spacing w:val="-2"/>
          <w:w w:val="115"/>
        </w:rPr>
        <w:t>t</w:t>
      </w:r>
      <w:r>
        <w:rPr>
          <w:spacing w:val="-2"/>
          <w:w w:val="115"/>
        </w:rPr>
        <w:t>o</w:t>
      </w:r>
      <w:r>
        <w:rPr>
          <w:spacing w:val="-2"/>
          <w:w w:val="115"/>
        </w:rPr>
        <w:t> </w:t>
      </w:r>
      <w:r>
        <w:rPr>
          <w:w w:val="115"/>
        </w:rPr>
        <w:t>decide intersex cases.</w:t>
      </w:r>
    </w:p>
    <w:p>
      <w:pPr>
        <w:pStyle w:val="BodyText"/>
        <w:spacing w:before="103"/>
      </w:pPr>
    </w:p>
    <w:p>
      <w:pPr>
        <w:pStyle w:val="BodyText"/>
        <w:spacing w:line="278" w:lineRule="auto"/>
        <w:ind w:left="304" w:right="144"/>
      </w:pPr>
      <w:r>
        <w:rPr>
          <w:w w:val="115"/>
        </w:rPr>
        <w:t>Meanwhile</w:t>
      </w:r>
      <w:r>
        <w:rPr>
          <w:spacing w:val="-17"/>
          <w:w w:val="115"/>
        </w:rPr>
        <w:t> </w:t>
      </w:r>
      <w:r>
        <w:rPr>
          <w:w w:val="115"/>
        </w:rPr>
        <w:t>gender</w:t>
      </w:r>
      <w:r>
        <w:rPr>
          <w:spacing w:val="-17"/>
          <w:w w:val="115"/>
        </w:rPr>
        <w:t> </w:t>
      </w:r>
      <w:r>
        <w:rPr>
          <w:w w:val="115"/>
        </w:rPr>
        <w:t>recognition</w:t>
      </w:r>
      <w:r>
        <w:rPr>
          <w:spacing w:val="-17"/>
          <w:w w:val="115"/>
        </w:rPr>
        <w:t> </w:t>
      </w:r>
      <w:r>
        <w:rPr>
          <w:w w:val="115"/>
        </w:rPr>
        <w:t>has</w:t>
      </w:r>
      <w:r>
        <w:rPr>
          <w:spacing w:val="-17"/>
          <w:w w:val="115"/>
        </w:rPr>
        <w:t> </w:t>
      </w:r>
      <w:r>
        <w:rPr>
          <w:w w:val="115"/>
        </w:rPr>
        <w:t>the potential to affect a person’s ability to assert</w:t>
      </w:r>
      <w:r>
        <w:rPr>
          <w:spacing w:val="-11"/>
          <w:w w:val="115"/>
        </w:rPr>
        <w:t> </w:t>
      </w:r>
      <w:r>
        <w:rPr>
          <w:w w:val="115"/>
        </w:rPr>
        <w:t>particular</w:t>
      </w:r>
      <w:r>
        <w:rPr>
          <w:spacing w:val="-11"/>
          <w:w w:val="115"/>
        </w:rPr>
        <w:t> </w:t>
      </w:r>
      <w:r>
        <w:rPr>
          <w:w w:val="115"/>
        </w:rPr>
        <w:t>claims</w:t>
      </w:r>
      <w:r>
        <w:rPr>
          <w:spacing w:val="-11"/>
          <w:w w:val="115"/>
        </w:rPr>
        <w:t> </w:t>
      </w:r>
      <w:r>
        <w:rPr>
          <w:w w:val="115"/>
        </w:rPr>
        <w:t>of</w:t>
      </w:r>
      <w:r>
        <w:rPr>
          <w:spacing w:val="-11"/>
          <w:w w:val="115"/>
        </w:rPr>
        <w:t> </w:t>
      </w:r>
      <w:r>
        <w:rPr>
          <w:w w:val="115"/>
        </w:rPr>
        <w:t>discrimination</w:t>
      </w:r>
      <w:r>
        <w:rPr>
          <w:w w:val="115"/>
        </w:rPr>
        <w:t> </w:t>
      </w:r>
      <w:r>
        <w:rPr>
          <w:w w:val="110"/>
        </w:rPr>
        <w:t>on</w:t>
      </w:r>
      <w:r>
        <w:rPr>
          <w:spacing w:val="-9"/>
          <w:w w:val="110"/>
        </w:rPr>
        <w:t> </w:t>
      </w:r>
      <w:r>
        <w:rPr>
          <w:w w:val="110"/>
        </w:rPr>
        <w:t>the</w:t>
      </w:r>
      <w:r>
        <w:rPr>
          <w:spacing w:val="-9"/>
          <w:w w:val="110"/>
        </w:rPr>
        <w:t> </w:t>
      </w:r>
      <w:r>
        <w:rPr>
          <w:w w:val="110"/>
        </w:rPr>
        <w:t>grounds</w:t>
      </w:r>
      <w:r>
        <w:rPr>
          <w:spacing w:val="-9"/>
          <w:w w:val="110"/>
        </w:rPr>
        <w:t> </w:t>
      </w:r>
      <w:r>
        <w:rPr>
          <w:w w:val="110"/>
        </w:rPr>
        <w:t>of</w:t>
      </w:r>
      <w:r>
        <w:rPr>
          <w:spacing w:val="-9"/>
          <w:w w:val="110"/>
        </w:rPr>
        <w:t> </w:t>
      </w:r>
      <w:r>
        <w:rPr>
          <w:w w:val="110"/>
        </w:rPr>
        <w:t>sex,</w:t>
      </w:r>
      <w:r>
        <w:rPr>
          <w:spacing w:val="-9"/>
          <w:w w:val="110"/>
        </w:rPr>
        <w:t> </w:t>
      </w:r>
      <w:r>
        <w:rPr>
          <w:w w:val="110"/>
        </w:rPr>
        <w:t>as</w:t>
      </w:r>
      <w:r>
        <w:rPr>
          <w:spacing w:val="-9"/>
          <w:w w:val="110"/>
        </w:rPr>
        <w:t> </w:t>
      </w:r>
      <w:r>
        <w:rPr>
          <w:w w:val="110"/>
        </w:rPr>
        <w:t>in</w:t>
      </w:r>
      <w:r>
        <w:rPr>
          <w:spacing w:val="-9"/>
          <w:w w:val="110"/>
        </w:rPr>
        <w:t> </w:t>
      </w:r>
      <w:r>
        <w:rPr>
          <w:w w:val="110"/>
        </w:rPr>
        <w:t>Case</w:t>
      </w:r>
      <w:r>
        <w:rPr>
          <w:spacing w:val="-9"/>
          <w:w w:val="110"/>
        </w:rPr>
        <w:t> </w:t>
      </w:r>
      <w:r>
        <w:rPr>
          <w:w w:val="110"/>
        </w:rPr>
        <w:t>C-423/04 </w:t>
      </w:r>
      <w:r>
        <w:rPr>
          <w:spacing w:val="-2"/>
          <w:w w:val="115"/>
        </w:rPr>
        <w:t>Sarah</w:t>
      </w:r>
      <w:r>
        <w:rPr>
          <w:spacing w:val="-18"/>
          <w:w w:val="115"/>
        </w:rPr>
        <w:t> </w:t>
      </w:r>
      <w:r>
        <w:rPr>
          <w:spacing w:val="-2"/>
          <w:w w:val="115"/>
        </w:rPr>
        <w:t>Margaret</w:t>
      </w:r>
      <w:r>
        <w:rPr>
          <w:spacing w:val="-17"/>
          <w:w w:val="115"/>
        </w:rPr>
        <w:t> </w:t>
      </w:r>
      <w:r>
        <w:rPr>
          <w:spacing w:val="-2"/>
          <w:w w:val="115"/>
        </w:rPr>
        <w:t>Richards</w:t>
      </w:r>
      <w:r>
        <w:rPr>
          <w:spacing w:val="-17"/>
          <w:w w:val="115"/>
        </w:rPr>
        <w:t> </w:t>
      </w:r>
      <w:r>
        <w:rPr>
          <w:spacing w:val="-2"/>
          <w:w w:val="115"/>
        </w:rPr>
        <w:t>v</w:t>
      </w:r>
      <w:r>
        <w:rPr>
          <w:spacing w:val="-17"/>
          <w:w w:val="115"/>
        </w:rPr>
        <w:t> </w:t>
      </w:r>
      <w:r>
        <w:rPr>
          <w:spacing w:val="-2"/>
          <w:w w:val="115"/>
        </w:rPr>
        <w:t>Secretary</w:t>
      </w:r>
      <w:r>
        <w:rPr>
          <w:spacing w:val="-17"/>
          <w:w w:val="115"/>
        </w:rPr>
        <w:t> </w:t>
      </w:r>
      <w:r>
        <w:rPr>
          <w:spacing w:val="-2"/>
          <w:w w:val="115"/>
        </w:rPr>
        <w:t>of </w:t>
      </w:r>
      <w:r>
        <w:rPr>
          <w:w w:val="115"/>
        </w:rPr>
        <w:t>State</w:t>
      </w:r>
      <w:r>
        <w:rPr>
          <w:spacing w:val="-14"/>
          <w:w w:val="115"/>
        </w:rPr>
        <w:t> </w:t>
      </w:r>
      <w:r>
        <w:rPr>
          <w:w w:val="115"/>
        </w:rPr>
        <w:t>for</w:t>
      </w:r>
      <w:r>
        <w:rPr>
          <w:spacing w:val="-14"/>
          <w:w w:val="115"/>
        </w:rPr>
        <w:t> </w:t>
      </w:r>
      <w:r>
        <w:rPr>
          <w:w w:val="115"/>
        </w:rPr>
        <w:t>Work</w:t>
      </w:r>
      <w:r>
        <w:rPr>
          <w:spacing w:val="-14"/>
          <w:w w:val="115"/>
        </w:rPr>
        <w:t> </w:t>
      </w:r>
      <w:r>
        <w:rPr>
          <w:w w:val="115"/>
        </w:rPr>
        <w:t>and</w:t>
      </w:r>
      <w:r>
        <w:rPr>
          <w:spacing w:val="-14"/>
          <w:w w:val="115"/>
        </w:rPr>
        <w:t> </w:t>
      </w:r>
      <w:r>
        <w:rPr>
          <w:w w:val="115"/>
        </w:rPr>
        <w:t>Pensions</w:t>
      </w:r>
      <w:r>
        <w:rPr>
          <w:spacing w:val="-14"/>
          <w:w w:val="115"/>
        </w:rPr>
        <w:t> </w:t>
      </w:r>
      <w:r>
        <w:rPr>
          <w:w w:val="115"/>
        </w:rPr>
        <w:t>in</w:t>
      </w:r>
      <w:r>
        <w:rPr>
          <w:spacing w:val="-14"/>
          <w:w w:val="115"/>
        </w:rPr>
        <w:t> </w:t>
      </w:r>
      <w:r>
        <w:rPr>
          <w:w w:val="115"/>
        </w:rPr>
        <w:t>which</w:t>
      </w:r>
    </w:p>
    <w:p>
      <w:pPr>
        <w:pStyle w:val="BodyText"/>
        <w:spacing w:line="278" w:lineRule="auto"/>
        <w:ind w:left="304" w:right="486"/>
      </w:pPr>
      <w:r>
        <w:rPr>
          <w:w w:val="110"/>
        </w:rPr>
        <w:t>Ms</w:t>
      </w:r>
      <w:r>
        <w:rPr>
          <w:spacing w:val="-19"/>
          <w:w w:val="110"/>
        </w:rPr>
        <w:t> </w:t>
      </w:r>
      <w:r>
        <w:rPr>
          <w:w w:val="110"/>
        </w:rPr>
        <w:t>Richards</w:t>
      </w:r>
      <w:r>
        <w:rPr>
          <w:spacing w:val="-18"/>
          <w:w w:val="110"/>
        </w:rPr>
        <w:t> </w:t>
      </w:r>
      <w:r>
        <w:rPr>
          <w:w w:val="110"/>
        </w:rPr>
        <w:t>was</w:t>
      </w:r>
      <w:r>
        <w:rPr>
          <w:spacing w:val="-19"/>
          <w:w w:val="110"/>
        </w:rPr>
        <w:t> </w:t>
      </w:r>
      <w:r>
        <w:rPr>
          <w:w w:val="110"/>
        </w:rPr>
        <w:t>refused</w:t>
      </w:r>
      <w:r>
        <w:rPr>
          <w:spacing w:val="-18"/>
          <w:w w:val="110"/>
        </w:rPr>
        <w:t> </w:t>
      </w:r>
      <w:r>
        <w:rPr>
          <w:w w:val="110"/>
        </w:rPr>
        <w:t>a</w:t>
      </w:r>
      <w:r>
        <w:rPr>
          <w:spacing w:val="-18"/>
          <w:w w:val="110"/>
        </w:rPr>
        <w:t> </w:t>
      </w:r>
      <w:r>
        <w:rPr>
          <w:w w:val="110"/>
        </w:rPr>
        <w:t>State</w:t>
      </w:r>
      <w:r>
        <w:rPr>
          <w:spacing w:val="-19"/>
          <w:w w:val="110"/>
        </w:rPr>
        <w:t> </w:t>
      </w:r>
      <w:r>
        <w:rPr>
          <w:w w:val="110"/>
        </w:rPr>
        <w:t>pension when she reached 60 because she was recognised</w:t>
      </w:r>
      <w:r>
        <w:rPr>
          <w:spacing w:val="-12"/>
          <w:w w:val="110"/>
        </w:rPr>
        <w:t> </w:t>
      </w:r>
      <w:r>
        <w:rPr>
          <w:w w:val="110"/>
        </w:rPr>
        <w:t>as</w:t>
      </w:r>
      <w:r>
        <w:rPr>
          <w:spacing w:val="-12"/>
          <w:w w:val="110"/>
        </w:rPr>
        <w:t> </w:t>
      </w:r>
      <w:r>
        <w:rPr>
          <w:w w:val="110"/>
        </w:rPr>
        <w:t>a</w:t>
      </w:r>
      <w:r>
        <w:rPr>
          <w:spacing w:val="-12"/>
          <w:w w:val="110"/>
        </w:rPr>
        <w:t> </w:t>
      </w:r>
      <w:r>
        <w:rPr>
          <w:w w:val="110"/>
        </w:rPr>
        <w:t>man</w:t>
      </w:r>
      <w:r>
        <w:rPr>
          <w:spacing w:val="-12"/>
          <w:w w:val="110"/>
        </w:rPr>
        <w:t> </w:t>
      </w:r>
      <w:r>
        <w:rPr>
          <w:w w:val="110"/>
        </w:rPr>
        <w:t>and</w:t>
      </w:r>
      <w:r>
        <w:rPr>
          <w:spacing w:val="-12"/>
          <w:w w:val="110"/>
        </w:rPr>
        <w:t> </w:t>
      </w:r>
      <w:r>
        <w:rPr>
          <w:w w:val="110"/>
        </w:rPr>
        <w:t>therefore</w:t>
      </w:r>
      <w:r>
        <w:rPr>
          <w:spacing w:val="-12"/>
          <w:w w:val="110"/>
        </w:rPr>
        <w:t> </w:t>
      </w:r>
      <w:r>
        <w:rPr>
          <w:w w:val="110"/>
        </w:rPr>
        <w:t>could not apply for one until she reached the age of 65. The Court of Justice held</w:t>
      </w:r>
    </w:p>
    <w:p>
      <w:pPr>
        <w:pStyle w:val="BodyText"/>
        <w:spacing w:line="275" w:lineRule="exact"/>
        <w:ind w:left="304"/>
      </w:pPr>
      <w:r>
        <w:rPr>
          <w:w w:val="110"/>
        </w:rPr>
        <w:t>that this was unequal</w:t>
      </w:r>
      <w:r>
        <w:rPr>
          <w:spacing w:val="1"/>
          <w:w w:val="110"/>
        </w:rPr>
        <w:t> </w:t>
      </w:r>
      <w:r>
        <w:rPr>
          <w:w w:val="110"/>
        </w:rPr>
        <w:t>treatment on </w:t>
      </w:r>
      <w:r>
        <w:rPr>
          <w:spacing w:val="-5"/>
          <w:w w:val="110"/>
        </w:rPr>
        <w:t>the</w:t>
      </w:r>
    </w:p>
    <w:p>
      <w:pPr>
        <w:spacing w:after="0" w:line="275" w:lineRule="exact"/>
        <w:sectPr>
          <w:type w:val="continuous"/>
          <w:pgSz w:w="11910" w:h="16840"/>
          <w:pgMar w:top="580" w:bottom="280" w:left="320" w:right="520"/>
          <w:cols w:num="2" w:equalWidth="0">
            <w:col w:w="5459" w:space="40"/>
            <w:col w:w="5571"/>
          </w:cols>
        </w:sectPr>
      </w:pPr>
    </w:p>
    <w:p>
      <w:pPr>
        <w:pStyle w:val="BodyText"/>
        <w:rPr>
          <w:sz w:val="20"/>
        </w:rPr>
      </w:pPr>
      <w:r>
        <w:rPr/>
        <mc:AlternateContent>
          <mc:Choice Requires="wps">
            <w:drawing>
              <wp:anchor distT="0" distB="0" distL="0" distR="0" allowOverlap="1" layoutInCell="1" locked="0" behindDoc="1" simplePos="0" relativeHeight="486670336">
                <wp:simplePos x="0" y="0"/>
                <wp:positionH relativeFrom="page">
                  <wp:posOffset>0</wp:posOffset>
                </wp:positionH>
                <wp:positionV relativeFrom="page">
                  <wp:posOffset>0</wp:posOffset>
                </wp:positionV>
                <wp:extent cx="7560309" cy="10692130"/>
                <wp:effectExtent l="0" t="0" r="0" b="0"/>
                <wp:wrapNone/>
                <wp:docPr id="236" name="Graphic 236"/>
                <wp:cNvGraphicFramePr>
                  <a:graphicFrameLocks/>
                </wp:cNvGraphicFramePr>
                <a:graphic>
                  <a:graphicData uri="http://schemas.microsoft.com/office/word/2010/wordprocessingShape">
                    <wps:wsp>
                      <wps:cNvPr id="236" name="Graphic 236"/>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E8E0F0"/>
                        </a:solidFill>
                      </wps:spPr>
                      <wps:bodyPr wrap="square" lIns="0" tIns="0" rIns="0" bIns="0" rtlCol="0">
                        <a:prstTxWarp prst="textNoShape">
                          <a:avLst/>
                        </a:prstTxWarp>
                        <a:noAutofit/>
                      </wps:bodyPr>
                    </wps:wsp>
                  </a:graphicData>
                </a:graphic>
              </wp:anchor>
            </w:drawing>
          </mc:Choice>
          <mc:Fallback>
            <w:pict>
              <v:rect style="position:absolute;margin-left:0pt;margin-top:0pt;width:595.276001pt;height:841.890015pt;mso-position-horizontal-relative:page;mso-position-vertical-relative:page;z-index:-16646144" id="docshape188" filled="true" fillcolor="#e8e0f0" stroked="false">
                <v:fill type="solid"/>
                <w10:wrap type="none"/>
              </v:rect>
            </w:pict>
          </mc:Fallback>
        </mc:AlternateContent>
      </w:r>
    </w:p>
    <w:p>
      <w:pPr>
        <w:pStyle w:val="BodyText"/>
        <w:spacing w:before="219"/>
        <w:rPr>
          <w:sz w:val="20"/>
        </w:rPr>
      </w:pPr>
    </w:p>
    <w:p>
      <w:pPr>
        <w:pStyle w:val="BodyText"/>
        <w:spacing w:line="20" w:lineRule="exact"/>
        <w:ind w:left="400"/>
        <w:rPr>
          <w:sz w:val="2"/>
        </w:rPr>
      </w:pPr>
      <w:r>
        <w:rPr>
          <w:sz w:val="2"/>
        </w:rPr>
        <mc:AlternateContent>
          <mc:Choice Requires="wps">
            <w:drawing>
              <wp:inline distT="0" distB="0" distL="0" distR="0">
                <wp:extent cx="6645909" cy="12700"/>
                <wp:effectExtent l="9525" t="0" r="2540" b="6350"/>
                <wp:docPr id="237" name="Group 237"/>
                <wp:cNvGraphicFramePr>
                  <a:graphicFrameLocks/>
                </wp:cNvGraphicFramePr>
                <a:graphic>
                  <a:graphicData uri="http://schemas.microsoft.com/office/word/2010/wordprocessingGroup">
                    <wpg:wgp>
                      <wpg:cNvPr id="237" name="Group 237"/>
                      <wpg:cNvGrpSpPr/>
                      <wpg:grpSpPr>
                        <a:xfrm>
                          <a:off x="0" y="0"/>
                          <a:ext cx="6645909" cy="12700"/>
                          <a:chExt cx="6645909" cy="12700"/>
                        </a:xfrm>
                      </wpg:grpSpPr>
                      <wps:wsp>
                        <wps:cNvPr id="238" name="Graphic 238"/>
                        <wps:cNvSpPr/>
                        <wps:spPr>
                          <a:xfrm>
                            <a:off x="0" y="6350"/>
                            <a:ext cx="6645909" cy="1270"/>
                          </a:xfrm>
                          <a:custGeom>
                            <a:avLst/>
                            <a:gdLst/>
                            <a:ahLst/>
                            <a:cxnLst/>
                            <a:rect l="l" t="t" r="r" b="b"/>
                            <a:pathLst>
                              <a:path w="6645909" h="0">
                                <a:moveTo>
                                  <a:pt x="0" y="0"/>
                                </a:moveTo>
                                <a:lnTo>
                                  <a:pt x="6645605" y="0"/>
                                </a:lnTo>
                              </a:path>
                            </a:pathLst>
                          </a:custGeom>
                          <a:ln w="1270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523.3pt;height:1pt;mso-position-horizontal-relative:char;mso-position-vertical-relative:line" id="docshapegroup189" coordorigin="0,0" coordsize="10466,20">
                <v:line style="position:absolute" from="0,10" to="10466,10" stroked="true" strokeweight="1pt" strokecolor="#77328a">
                  <v:stroke dashstyle="solid"/>
                </v:line>
              </v:group>
            </w:pict>
          </mc:Fallback>
        </mc:AlternateContent>
      </w:r>
      <w:r>
        <w:rPr>
          <w:sz w:val="2"/>
        </w:rPr>
      </w:r>
    </w:p>
    <w:p>
      <w:pPr>
        <w:pStyle w:val="BodyText"/>
        <w:spacing w:before="1"/>
        <w:rPr>
          <w:sz w:val="18"/>
        </w:rPr>
      </w:pPr>
    </w:p>
    <w:p>
      <w:pPr>
        <w:tabs>
          <w:tab w:pos="796" w:val="left" w:leader="none"/>
        </w:tabs>
        <w:spacing w:line="249" w:lineRule="auto" w:before="0"/>
        <w:ind w:left="796" w:right="1086" w:hanging="397"/>
        <w:jc w:val="left"/>
        <w:rPr>
          <w:sz w:val="18"/>
        </w:rPr>
      </w:pPr>
      <w:r>
        <w:rPr>
          <w:spacing w:val="-6"/>
          <w:w w:val="115"/>
          <w:sz w:val="18"/>
          <w:vertAlign w:val="superscript"/>
        </w:rPr>
        <w:t>44</w:t>
      </w:r>
      <w:r>
        <w:rPr>
          <w:sz w:val="18"/>
          <w:vertAlign w:val="baseline"/>
        </w:rPr>
        <w:tab/>
      </w:r>
      <w:r>
        <w:rPr>
          <w:w w:val="110"/>
          <w:sz w:val="18"/>
          <w:vertAlign w:val="baseline"/>
        </w:rPr>
        <w:t>See Yogyakartaprinciples.org – The Application of International Human Rights Law in relation to </w:t>
      </w:r>
      <w:r>
        <w:rPr>
          <w:w w:val="110"/>
          <w:sz w:val="18"/>
          <w:vertAlign w:val="baseline"/>
        </w:rPr>
        <w:t>Sexual </w:t>
      </w:r>
      <w:r>
        <w:rPr>
          <w:w w:val="115"/>
          <w:sz w:val="18"/>
          <w:vertAlign w:val="baseline"/>
        </w:rPr>
        <w:t>Orientation and Gender Identity [accessed 9 November 2023]</w:t>
      </w:r>
    </w:p>
    <w:p>
      <w:pPr>
        <w:pStyle w:val="BodyText"/>
        <w:spacing w:before="39"/>
        <w:rPr>
          <w:sz w:val="18"/>
        </w:rPr>
      </w:pPr>
    </w:p>
    <w:p>
      <w:pPr>
        <w:tabs>
          <w:tab w:pos="796" w:val="left" w:leader="none"/>
        </w:tabs>
        <w:spacing w:line="199" w:lineRule="auto" w:before="0"/>
        <w:ind w:left="796" w:right="517" w:hanging="397"/>
        <w:jc w:val="left"/>
        <w:rPr>
          <w:sz w:val="18"/>
        </w:rPr>
      </w:pPr>
      <w:r>
        <w:rPr>
          <w:spacing w:val="-6"/>
          <w:sz w:val="18"/>
          <w:vertAlign w:val="superscript"/>
        </w:rPr>
        <w:t>46</w:t>
      </w:r>
      <w:r>
        <w:rPr>
          <w:sz w:val="18"/>
          <w:vertAlign w:val="baseline"/>
        </w:rPr>
        <w:tab/>
        <w:t>Van</w:t>
      </w:r>
      <w:r>
        <w:rPr>
          <w:spacing w:val="40"/>
          <w:sz w:val="18"/>
          <w:vertAlign w:val="baseline"/>
        </w:rPr>
        <w:t> </w:t>
      </w:r>
      <w:r>
        <w:rPr>
          <w:sz w:val="18"/>
          <w:vertAlign w:val="baseline"/>
        </w:rPr>
        <w:t>den</w:t>
      </w:r>
      <w:r>
        <w:rPr>
          <w:spacing w:val="40"/>
          <w:sz w:val="18"/>
          <w:vertAlign w:val="baseline"/>
        </w:rPr>
        <w:t> </w:t>
      </w:r>
      <w:r>
        <w:rPr>
          <w:sz w:val="18"/>
          <w:vertAlign w:val="baseline"/>
        </w:rPr>
        <w:t>Brink,</w:t>
      </w:r>
      <w:r>
        <w:rPr>
          <w:spacing w:val="40"/>
          <w:sz w:val="18"/>
          <w:vertAlign w:val="baseline"/>
        </w:rPr>
        <w:t> </w:t>
      </w:r>
      <w:r>
        <w:rPr>
          <w:sz w:val="18"/>
          <w:vertAlign w:val="baseline"/>
        </w:rPr>
        <w:t>M.</w:t>
      </w:r>
      <w:r>
        <w:rPr>
          <w:spacing w:val="40"/>
          <w:sz w:val="18"/>
          <w:vertAlign w:val="baseline"/>
        </w:rPr>
        <w:t> </w:t>
      </w:r>
      <w:r>
        <w:rPr>
          <w:sz w:val="18"/>
          <w:vertAlign w:val="baseline"/>
        </w:rPr>
        <w:t>&amp;</w:t>
      </w:r>
      <w:r>
        <w:rPr>
          <w:spacing w:val="40"/>
          <w:sz w:val="18"/>
          <w:vertAlign w:val="baseline"/>
        </w:rPr>
        <w:t> </w:t>
      </w:r>
      <w:r>
        <w:rPr>
          <w:sz w:val="18"/>
          <w:vertAlign w:val="baseline"/>
        </w:rPr>
        <w:t>P.</w:t>
      </w:r>
      <w:r>
        <w:rPr>
          <w:spacing w:val="40"/>
          <w:sz w:val="18"/>
          <w:vertAlign w:val="baseline"/>
        </w:rPr>
        <w:t> </w:t>
      </w:r>
      <w:r>
        <w:rPr>
          <w:sz w:val="18"/>
          <w:vertAlign w:val="baseline"/>
        </w:rPr>
        <w:t>Dunne,</w:t>
      </w:r>
      <w:r>
        <w:rPr>
          <w:spacing w:val="40"/>
          <w:sz w:val="18"/>
          <w:vertAlign w:val="baseline"/>
        </w:rPr>
        <w:t> </w:t>
      </w:r>
      <w:r>
        <w:rPr>
          <w:sz w:val="18"/>
          <w:vertAlign w:val="baseline"/>
        </w:rPr>
        <w:t>‘Trans</w:t>
      </w:r>
      <w:r>
        <w:rPr>
          <w:spacing w:val="40"/>
          <w:sz w:val="18"/>
          <w:vertAlign w:val="baseline"/>
        </w:rPr>
        <w:t> </w:t>
      </w:r>
      <w:r>
        <w:rPr>
          <w:sz w:val="18"/>
          <w:vertAlign w:val="baseline"/>
        </w:rPr>
        <w:t>and</w:t>
      </w:r>
      <w:r>
        <w:rPr>
          <w:spacing w:val="40"/>
          <w:sz w:val="18"/>
          <w:vertAlign w:val="baseline"/>
        </w:rPr>
        <w:t> </w:t>
      </w:r>
      <w:r>
        <w:rPr>
          <w:sz w:val="18"/>
          <w:vertAlign w:val="baseline"/>
        </w:rPr>
        <w:t>intersex</w:t>
      </w:r>
      <w:r>
        <w:rPr>
          <w:spacing w:val="40"/>
          <w:sz w:val="18"/>
          <w:vertAlign w:val="baseline"/>
        </w:rPr>
        <w:t> </w:t>
      </w:r>
      <w:r>
        <w:rPr>
          <w:sz w:val="18"/>
          <w:vertAlign w:val="baseline"/>
        </w:rPr>
        <w:t>equality</w:t>
      </w:r>
      <w:r>
        <w:rPr>
          <w:spacing w:val="40"/>
          <w:sz w:val="18"/>
          <w:vertAlign w:val="baseline"/>
        </w:rPr>
        <w:t> </w:t>
      </w:r>
      <w:r>
        <w:rPr>
          <w:sz w:val="18"/>
          <w:vertAlign w:val="baseline"/>
        </w:rPr>
        <w:t>rights</w:t>
      </w:r>
      <w:r>
        <w:rPr>
          <w:spacing w:val="40"/>
          <w:sz w:val="18"/>
          <w:vertAlign w:val="baseline"/>
        </w:rPr>
        <w:t> </w:t>
      </w:r>
      <w:r>
        <w:rPr>
          <w:sz w:val="18"/>
          <w:vertAlign w:val="baseline"/>
        </w:rPr>
        <w:t>in</w:t>
      </w:r>
      <w:r>
        <w:rPr>
          <w:spacing w:val="40"/>
          <w:sz w:val="18"/>
          <w:vertAlign w:val="baseline"/>
        </w:rPr>
        <w:t> </w:t>
      </w:r>
      <w:r>
        <w:rPr>
          <w:sz w:val="18"/>
          <w:vertAlign w:val="baseline"/>
        </w:rPr>
        <w:t>Europe</w:t>
      </w:r>
      <w:r>
        <w:rPr>
          <w:spacing w:val="40"/>
          <w:sz w:val="18"/>
          <w:vertAlign w:val="baseline"/>
        </w:rPr>
        <w:t> </w:t>
      </w:r>
      <w:r>
        <w:rPr>
          <w:sz w:val="18"/>
          <w:vertAlign w:val="baseline"/>
        </w:rPr>
        <w:t>–</w:t>
      </w:r>
      <w:r>
        <w:rPr>
          <w:spacing w:val="40"/>
          <w:sz w:val="18"/>
          <w:vertAlign w:val="baseline"/>
        </w:rPr>
        <w:t> </w:t>
      </w:r>
      <w:r>
        <w:rPr>
          <w:sz w:val="18"/>
          <w:vertAlign w:val="baseline"/>
        </w:rPr>
        <w:t>a</w:t>
      </w:r>
      <w:r>
        <w:rPr>
          <w:spacing w:val="40"/>
          <w:sz w:val="18"/>
          <w:vertAlign w:val="baseline"/>
        </w:rPr>
        <w:t> </w:t>
      </w:r>
      <w:r>
        <w:rPr>
          <w:sz w:val="18"/>
          <w:vertAlign w:val="baseline"/>
        </w:rPr>
        <w:t>comparative</w:t>
      </w:r>
      <w:r>
        <w:rPr>
          <w:spacing w:val="40"/>
          <w:sz w:val="18"/>
          <w:vertAlign w:val="baseline"/>
        </w:rPr>
        <w:t> </w:t>
      </w:r>
      <w:r>
        <w:rPr>
          <w:sz w:val="18"/>
          <w:vertAlign w:val="baseline"/>
        </w:rPr>
        <w:t>analysis’, </w:t>
      </w:r>
      <w:r>
        <w:rPr>
          <w:rFonts w:ascii="Lucida Sans Unicode" w:hAnsi="Lucida Sans Unicode"/>
          <w:sz w:val="18"/>
          <w:vertAlign w:val="baseline"/>
        </w:rPr>
        <w:t>Luxembourg: Publications Office of the European Union, 2018 (European network of legal experts in gender equality and non discrimination) </w:t>
      </w:r>
      <w:r>
        <w:rPr>
          <w:rFonts w:ascii="Lucida Sans Unicode" w:hAnsi="Lucida Sans Unicode"/>
          <w:sz w:val="18"/>
          <w:vertAlign w:val="baseline"/>
        </w:rPr>
        <w:t>https://ec.europa.eu/info/sites/info/files/trans_and_intersex_equality_rights. pdf </w:t>
      </w:r>
      <w:hyperlink r:id="rId31">
        <w:r>
          <w:rPr>
            <w:rFonts w:ascii="Lucida Sans Unicode" w:hAnsi="Lucida Sans Unicode"/>
            <w:sz w:val="18"/>
            <w:vertAlign w:val="baseline"/>
          </w:rPr>
          <w:t>https://ec.europa.eu/info/sites/info/files/trans_and_intersex_equality_rights.pdf</w:t>
        </w:r>
      </w:hyperlink>
      <w:r>
        <w:rPr>
          <w:rFonts w:ascii="Lucida Sans Unicode" w:hAnsi="Lucida Sans Unicode"/>
          <w:sz w:val="18"/>
          <w:vertAlign w:val="baseline"/>
        </w:rPr>
        <w:t> [accessed 23 February </w:t>
      </w:r>
      <w:r>
        <w:rPr>
          <w:spacing w:val="-2"/>
          <w:sz w:val="18"/>
          <w:vertAlign w:val="baseline"/>
        </w:rPr>
        <w:t>2021].</w:t>
      </w:r>
    </w:p>
    <w:p>
      <w:pPr>
        <w:tabs>
          <w:tab w:pos="796" w:val="left" w:leader="none"/>
        </w:tabs>
        <w:spacing w:before="200"/>
        <w:ind w:left="400" w:right="0" w:firstLine="0"/>
        <w:jc w:val="left"/>
        <w:rPr>
          <w:sz w:val="18"/>
        </w:rPr>
      </w:pPr>
      <w:r>
        <w:rPr>
          <w:spacing w:val="-5"/>
          <w:w w:val="110"/>
          <w:sz w:val="18"/>
          <w:vertAlign w:val="superscript"/>
        </w:rPr>
        <w:t>47</w:t>
      </w:r>
      <w:r>
        <w:rPr>
          <w:sz w:val="18"/>
          <w:vertAlign w:val="baseline"/>
        </w:rPr>
        <w:tab/>
      </w:r>
      <w:r>
        <w:rPr>
          <w:w w:val="110"/>
          <w:sz w:val="18"/>
          <w:vertAlign w:val="baseline"/>
        </w:rPr>
        <w:t>See</w:t>
      </w:r>
      <w:r>
        <w:rPr>
          <w:spacing w:val="-4"/>
          <w:w w:val="110"/>
          <w:sz w:val="18"/>
          <w:vertAlign w:val="baseline"/>
        </w:rPr>
        <w:t> </w:t>
      </w:r>
      <w:r>
        <w:rPr>
          <w:w w:val="110"/>
          <w:sz w:val="18"/>
          <w:vertAlign w:val="baseline"/>
        </w:rPr>
        <w:t>notes</w:t>
      </w:r>
      <w:r>
        <w:rPr>
          <w:spacing w:val="-3"/>
          <w:w w:val="110"/>
          <w:sz w:val="18"/>
          <w:vertAlign w:val="baseline"/>
        </w:rPr>
        <w:t> </w:t>
      </w:r>
      <w:r>
        <w:rPr>
          <w:w w:val="110"/>
          <w:sz w:val="18"/>
          <w:vertAlign w:val="baseline"/>
        </w:rPr>
        <w:t>136</w:t>
      </w:r>
      <w:r>
        <w:rPr>
          <w:spacing w:val="-3"/>
          <w:w w:val="110"/>
          <w:sz w:val="18"/>
          <w:vertAlign w:val="baseline"/>
        </w:rPr>
        <w:t> </w:t>
      </w:r>
      <w:r>
        <w:rPr>
          <w:w w:val="110"/>
          <w:sz w:val="18"/>
          <w:vertAlign w:val="baseline"/>
        </w:rPr>
        <w:t>and</w:t>
      </w:r>
      <w:r>
        <w:rPr>
          <w:spacing w:val="-4"/>
          <w:w w:val="110"/>
          <w:sz w:val="18"/>
          <w:vertAlign w:val="baseline"/>
        </w:rPr>
        <w:t> </w:t>
      </w:r>
      <w:r>
        <w:rPr>
          <w:w w:val="110"/>
          <w:sz w:val="18"/>
          <w:vertAlign w:val="baseline"/>
        </w:rPr>
        <w:t>37</w:t>
      </w:r>
      <w:r>
        <w:rPr>
          <w:spacing w:val="-3"/>
          <w:w w:val="110"/>
          <w:sz w:val="18"/>
          <w:vertAlign w:val="baseline"/>
        </w:rPr>
        <w:t> </w:t>
      </w:r>
      <w:r>
        <w:rPr>
          <w:w w:val="110"/>
          <w:sz w:val="18"/>
          <w:vertAlign w:val="baseline"/>
        </w:rPr>
        <w:t>therein</w:t>
      </w:r>
      <w:r>
        <w:rPr>
          <w:spacing w:val="-3"/>
          <w:w w:val="110"/>
          <w:sz w:val="18"/>
          <w:vertAlign w:val="baseline"/>
        </w:rPr>
        <w:t> </w:t>
      </w:r>
      <w:r>
        <w:rPr>
          <w:w w:val="110"/>
          <w:sz w:val="18"/>
          <w:vertAlign w:val="baseline"/>
        </w:rPr>
        <w:t>and</w:t>
      </w:r>
      <w:r>
        <w:rPr>
          <w:spacing w:val="-4"/>
          <w:w w:val="110"/>
          <w:sz w:val="18"/>
          <w:vertAlign w:val="baseline"/>
        </w:rPr>
        <w:t> </w:t>
      </w:r>
      <w:r>
        <w:rPr>
          <w:w w:val="110"/>
          <w:sz w:val="18"/>
          <w:vertAlign w:val="baseline"/>
        </w:rPr>
        <w:t>accompanying</w:t>
      </w:r>
      <w:r>
        <w:rPr>
          <w:spacing w:val="-3"/>
          <w:w w:val="110"/>
          <w:sz w:val="18"/>
          <w:vertAlign w:val="baseline"/>
        </w:rPr>
        <w:t> </w:t>
      </w:r>
      <w:r>
        <w:rPr>
          <w:spacing w:val="-2"/>
          <w:w w:val="110"/>
          <w:sz w:val="18"/>
          <w:vertAlign w:val="baseline"/>
        </w:rPr>
        <w:t>text.</w:t>
      </w:r>
    </w:p>
    <w:p>
      <w:pPr>
        <w:pStyle w:val="BodyText"/>
        <w:spacing w:before="2"/>
        <w:rPr>
          <w:sz w:val="15"/>
        </w:rPr>
      </w:pPr>
      <w:r>
        <w:rPr/>
        <mc:AlternateContent>
          <mc:Choice Requires="wps">
            <w:drawing>
              <wp:anchor distT="0" distB="0" distL="0" distR="0" allowOverlap="1" layoutInCell="1" locked="0" behindDoc="1" simplePos="0" relativeHeight="487654400">
                <wp:simplePos x="0" y="0"/>
                <wp:positionH relativeFrom="page">
                  <wp:posOffset>457200</wp:posOffset>
                </wp:positionH>
                <wp:positionV relativeFrom="paragraph">
                  <wp:posOffset>126175</wp:posOffset>
                </wp:positionV>
                <wp:extent cx="6645909" cy="1270"/>
                <wp:effectExtent l="0" t="0" r="0" b="0"/>
                <wp:wrapTopAndBottom/>
                <wp:docPr id="239" name="Graphic 239"/>
                <wp:cNvGraphicFramePr>
                  <a:graphicFrameLocks/>
                </wp:cNvGraphicFramePr>
                <a:graphic>
                  <a:graphicData uri="http://schemas.microsoft.com/office/word/2010/wordprocessingShape">
                    <wps:wsp>
                      <wps:cNvPr id="239" name="Graphic 239"/>
                      <wps:cNvSpPr/>
                      <wps:spPr>
                        <a:xfrm>
                          <a:off x="0" y="0"/>
                          <a:ext cx="6645909" cy="1270"/>
                        </a:xfrm>
                        <a:custGeom>
                          <a:avLst/>
                          <a:gdLst/>
                          <a:ahLst/>
                          <a:cxnLst/>
                          <a:rect l="l" t="t" r="r" b="b"/>
                          <a:pathLst>
                            <a:path w="6645909" h="0">
                              <a:moveTo>
                                <a:pt x="0" y="0"/>
                              </a:moveTo>
                              <a:lnTo>
                                <a:pt x="6645605" y="0"/>
                              </a:lnTo>
                            </a:path>
                          </a:pathLst>
                        </a:custGeom>
                        <a:ln w="12700">
                          <a:solidFill>
                            <a:srgbClr val="77328A"/>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9.935045pt;width:523.3pt;height:.1pt;mso-position-horizontal-relative:page;mso-position-vertical-relative:paragraph;z-index:-15662080;mso-wrap-distance-left:0;mso-wrap-distance-right:0" id="docshape190" coordorigin="720,199" coordsize="10466,0" path="m720,199l11186,199e" filled="false" stroked="true" strokeweight="1pt" strokecolor="#77328a">
                <v:path arrowok="t"/>
                <v:stroke dashstyle="solid"/>
                <w10:wrap type="topAndBottom"/>
              </v:shape>
            </w:pict>
          </mc:Fallback>
        </mc:AlternateContent>
      </w:r>
    </w:p>
    <w:p>
      <w:pPr>
        <w:pStyle w:val="BodyText"/>
        <w:spacing w:before="112"/>
        <w:ind w:left="400"/>
        <w:rPr>
          <w:rFonts w:ascii="Trebuchet MS"/>
        </w:rPr>
      </w:pPr>
      <w:r>
        <w:rPr>
          <w:rFonts w:ascii="Trebuchet MS"/>
          <w:color w:val="77328A"/>
          <w:spacing w:val="-5"/>
          <w:w w:val="130"/>
        </w:rPr>
        <w:t>30</w:t>
      </w:r>
    </w:p>
    <w:p>
      <w:pPr>
        <w:spacing w:after="0"/>
        <w:rPr>
          <w:rFonts w:ascii="Trebuchet MS"/>
        </w:rPr>
        <w:sectPr>
          <w:type w:val="continuous"/>
          <w:pgSz w:w="11910" w:h="16840"/>
          <w:pgMar w:top="580" w:bottom="280" w:left="320" w:right="520"/>
        </w:sectPr>
      </w:pPr>
    </w:p>
    <w:p>
      <w:pPr>
        <w:pStyle w:val="BodyText"/>
        <w:rPr>
          <w:rFonts w:ascii="Trebuchet MS"/>
          <w:sz w:val="22"/>
        </w:rPr>
      </w:pPr>
    </w:p>
    <w:p>
      <w:pPr>
        <w:pStyle w:val="BodyText"/>
        <w:spacing w:before="145"/>
        <w:rPr>
          <w:rFonts w:ascii="Trebuchet MS"/>
          <w:sz w:val="22"/>
        </w:rPr>
      </w:pPr>
    </w:p>
    <w:p>
      <w:pPr>
        <w:spacing w:before="0"/>
        <w:ind w:left="1253" w:right="0" w:firstLine="0"/>
        <w:jc w:val="left"/>
        <w:rPr>
          <w:rFonts w:ascii="Trebuchet MS"/>
          <w:sz w:val="22"/>
        </w:rPr>
      </w:pPr>
      <w:r>
        <w:rPr>
          <w:rFonts w:ascii="Trebuchet MS"/>
          <w:color w:val="77328A"/>
          <w:spacing w:val="-2"/>
          <w:w w:val="115"/>
          <w:sz w:val="22"/>
        </w:rPr>
        <w:t>Legal</w:t>
      </w:r>
      <w:r>
        <w:rPr>
          <w:rFonts w:ascii="Trebuchet MS"/>
          <w:color w:val="77328A"/>
          <w:spacing w:val="-10"/>
          <w:w w:val="115"/>
          <w:sz w:val="22"/>
        </w:rPr>
        <w:t> </w:t>
      </w:r>
      <w:r>
        <w:rPr>
          <w:rFonts w:ascii="Trebuchet MS"/>
          <w:color w:val="77328A"/>
          <w:spacing w:val="-2"/>
          <w:w w:val="115"/>
          <w:sz w:val="22"/>
        </w:rPr>
        <w:t>analysis</w:t>
      </w:r>
      <w:r>
        <w:rPr>
          <w:rFonts w:ascii="Trebuchet MS"/>
          <w:color w:val="77328A"/>
          <w:spacing w:val="-10"/>
          <w:w w:val="115"/>
          <w:sz w:val="22"/>
        </w:rPr>
        <w:t> </w:t>
      </w:r>
      <w:r>
        <w:rPr>
          <w:rFonts w:ascii="Trebuchet MS"/>
          <w:color w:val="77328A"/>
          <w:spacing w:val="-2"/>
          <w:w w:val="115"/>
          <w:sz w:val="22"/>
        </w:rPr>
        <w:t>of</w:t>
      </w:r>
      <w:r>
        <w:rPr>
          <w:rFonts w:ascii="Trebuchet MS"/>
          <w:color w:val="77328A"/>
          <w:spacing w:val="-9"/>
          <w:w w:val="115"/>
          <w:sz w:val="22"/>
        </w:rPr>
        <w:t> </w:t>
      </w:r>
      <w:r>
        <w:rPr>
          <w:rFonts w:ascii="Trebuchet MS"/>
          <w:color w:val="77328A"/>
          <w:spacing w:val="-2"/>
          <w:w w:val="115"/>
          <w:sz w:val="22"/>
        </w:rPr>
        <w:t>immigration</w:t>
      </w:r>
      <w:r>
        <w:rPr>
          <w:rFonts w:ascii="Trebuchet MS"/>
          <w:color w:val="77328A"/>
          <w:spacing w:val="-10"/>
          <w:w w:val="115"/>
          <w:sz w:val="22"/>
        </w:rPr>
        <w:t> </w:t>
      </w:r>
      <w:r>
        <w:rPr>
          <w:rFonts w:ascii="Trebuchet MS"/>
          <w:color w:val="77328A"/>
          <w:spacing w:val="-2"/>
          <w:w w:val="115"/>
          <w:sz w:val="22"/>
        </w:rPr>
        <w:t>or</w:t>
      </w:r>
      <w:r>
        <w:rPr>
          <w:rFonts w:ascii="Trebuchet MS"/>
          <w:color w:val="77328A"/>
          <w:spacing w:val="-9"/>
          <w:w w:val="115"/>
          <w:sz w:val="22"/>
        </w:rPr>
        <w:t> </w:t>
      </w:r>
      <w:r>
        <w:rPr>
          <w:rFonts w:ascii="Trebuchet MS"/>
          <w:color w:val="77328A"/>
          <w:spacing w:val="-2"/>
          <w:w w:val="115"/>
          <w:sz w:val="22"/>
        </w:rPr>
        <w:t>related</w:t>
      </w:r>
      <w:r>
        <w:rPr>
          <w:rFonts w:ascii="Trebuchet MS"/>
          <w:color w:val="77328A"/>
          <w:spacing w:val="-10"/>
          <w:w w:val="115"/>
          <w:sz w:val="22"/>
        </w:rPr>
        <w:t> </w:t>
      </w:r>
      <w:r>
        <w:rPr>
          <w:rFonts w:ascii="Trebuchet MS"/>
          <w:color w:val="77328A"/>
          <w:spacing w:val="-2"/>
          <w:w w:val="115"/>
          <w:sz w:val="22"/>
        </w:rPr>
        <w:t>rights</w:t>
      </w:r>
      <w:r>
        <w:rPr>
          <w:rFonts w:ascii="Trebuchet MS"/>
          <w:color w:val="77328A"/>
          <w:spacing w:val="-9"/>
          <w:w w:val="115"/>
          <w:sz w:val="22"/>
        </w:rPr>
        <w:t> </w:t>
      </w:r>
      <w:r>
        <w:rPr>
          <w:rFonts w:ascii="Trebuchet MS"/>
          <w:color w:val="77328A"/>
          <w:spacing w:val="-2"/>
          <w:w w:val="115"/>
          <w:sz w:val="22"/>
        </w:rPr>
        <w:t>&amp;</w:t>
      </w:r>
      <w:r>
        <w:rPr>
          <w:rFonts w:ascii="Trebuchet MS"/>
          <w:color w:val="77328A"/>
          <w:spacing w:val="-10"/>
          <w:w w:val="115"/>
          <w:sz w:val="22"/>
        </w:rPr>
        <w:t> </w:t>
      </w:r>
      <w:r>
        <w:rPr>
          <w:rFonts w:ascii="Trebuchet MS"/>
          <w:color w:val="77328A"/>
          <w:spacing w:val="-2"/>
          <w:w w:val="115"/>
          <w:sz w:val="22"/>
        </w:rPr>
        <w:t>equality</w:t>
      </w:r>
      <w:r>
        <w:rPr>
          <w:rFonts w:ascii="Trebuchet MS"/>
          <w:color w:val="77328A"/>
          <w:spacing w:val="-10"/>
          <w:w w:val="115"/>
          <w:sz w:val="22"/>
        </w:rPr>
        <w:t> </w:t>
      </w:r>
      <w:r>
        <w:rPr>
          <w:rFonts w:ascii="Trebuchet MS"/>
          <w:color w:val="77328A"/>
          <w:spacing w:val="-2"/>
          <w:w w:val="115"/>
          <w:sz w:val="22"/>
        </w:rPr>
        <w:t>protections</w:t>
      </w:r>
      <w:r>
        <w:rPr>
          <w:rFonts w:ascii="Trebuchet MS"/>
          <w:color w:val="77328A"/>
          <w:spacing w:val="-9"/>
          <w:w w:val="115"/>
          <w:sz w:val="22"/>
        </w:rPr>
        <w:t> </w:t>
      </w:r>
      <w:r>
        <w:rPr>
          <w:rFonts w:ascii="Trebuchet MS"/>
          <w:color w:val="77328A"/>
          <w:spacing w:val="-2"/>
          <w:w w:val="115"/>
          <w:sz w:val="22"/>
        </w:rPr>
        <w:t>in</w:t>
      </w:r>
      <w:r>
        <w:rPr>
          <w:rFonts w:ascii="Trebuchet MS"/>
          <w:color w:val="77328A"/>
          <w:spacing w:val="-10"/>
          <w:w w:val="115"/>
          <w:sz w:val="22"/>
        </w:rPr>
        <w:t> </w:t>
      </w:r>
      <w:r>
        <w:rPr>
          <w:rFonts w:ascii="Trebuchet MS"/>
          <w:color w:val="77328A"/>
          <w:spacing w:val="-2"/>
          <w:w w:val="115"/>
          <w:sz w:val="22"/>
        </w:rPr>
        <w:t>NI</w:t>
      </w:r>
      <w:r>
        <w:rPr>
          <w:rFonts w:ascii="Trebuchet MS"/>
          <w:color w:val="77328A"/>
          <w:spacing w:val="-9"/>
          <w:w w:val="115"/>
          <w:sz w:val="22"/>
        </w:rPr>
        <w:t> </w:t>
      </w:r>
      <w:r>
        <w:rPr>
          <w:rFonts w:ascii="Trebuchet MS"/>
          <w:color w:val="77328A"/>
          <w:spacing w:val="-2"/>
          <w:w w:val="115"/>
          <w:sz w:val="22"/>
        </w:rPr>
        <w:t>after</w:t>
      </w:r>
      <w:r>
        <w:rPr>
          <w:rFonts w:ascii="Trebuchet MS"/>
          <w:color w:val="77328A"/>
          <w:spacing w:val="-10"/>
          <w:w w:val="115"/>
          <w:sz w:val="22"/>
        </w:rPr>
        <w:t> </w:t>
      </w:r>
      <w:r>
        <w:rPr>
          <w:rFonts w:ascii="Trebuchet MS"/>
          <w:color w:val="77328A"/>
          <w:spacing w:val="-2"/>
          <w:w w:val="115"/>
          <w:sz w:val="22"/>
        </w:rPr>
        <w:t>Brexit</w:t>
      </w:r>
    </w:p>
    <w:p>
      <w:pPr>
        <w:pStyle w:val="BodyText"/>
        <w:spacing w:before="6"/>
        <w:rPr>
          <w:rFonts w:ascii="Trebuchet MS"/>
          <w:sz w:val="15"/>
        </w:rPr>
      </w:pPr>
      <w:r>
        <w:rPr/>
        <mc:AlternateContent>
          <mc:Choice Requires="wps">
            <w:drawing>
              <wp:anchor distT="0" distB="0" distL="0" distR="0" allowOverlap="1" layoutInCell="1" locked="0" behindDoc="1" simplePos="0" relativeHeight="487655424">
                <wp:simplePos x="0" y="0"/>
                <wp:positionH relativeFrom="page">
                  <wp:posOffset>457200</wp:posOffset>
                </wp:positionH>
                <wp:positionV relativeFrom="paragraph">
                  <wp:posOffset>129994</wp:posOffset>
                </wp:positionV>
                <wp:extent cx="6645909" cy="1270"/>
                <wp:effectExtent l="0" t="0" r="0" b="0"/>
                <wp:wrapTopAndBottom/>
                <wp:docPr id="240" name="Graphic 240"/>
                <wp:cNvGraphicFramePr>
                  <a:graphicFrameLocks/>
                </wp:cNvGraphicFramePr>
                <a:graphic>
                  <a:graphicData uri="http://schemas.microsoft.com/office/word/2010/wordprocessingShape">
                    <wps:wsp>
                      <wps:cNvPr id="240" name="Graphic 240"/>
                      <wps:cNvSpPr/>
                      <wps:spPr>
                        <a:xfrm>
                          <a:off x="0" y="0"/>
                          <a:ext cx="6645909" cy="1270"/>
                        </a:xfrm>
                        <a:custGeom>
                          <a:avLst/>
                          <a:gdLst/>
                          <a:ahLst/>
                          <a:cxnLst/>
                          <a:rect l="l" t="t" r="r" b="b"/>
                          <a:pathLst>
                            <a:path w="6645909" h="0">
                              <a:moveTo>
                                <a:pt x="0" y="0"/>
                              </a:moveTo>
                              <a:lnTo>
                                <a:pt x="6645605" y="0"/>
                              </a:lnTo>
                            </a:path>
                          </a:pathLst>
                        </a:custGeom>
                        <a:ln w="12700">
                          <a:solidFill>
                            <a:srgbClr val="77328A"/>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10.235817pt;width:523.3pt;height:.1pt;mso-position-horizontal-relative:page;mso-position-vertical-relative:paragraph;z-index:-15661056;mso-wrap-distance-left:0;mso-wrap-distance-right:0" id="docshape191" coordorigin="720,205" coordsize="10466,0" path="m720,205l11186,205e" filled="false" stroked="true" strokeweight="1pt" strokecolor="#77328a">
                <v:path arrowok="t"/>
                <v:stroke dashstyle="solid"/>
                <w10:wrap type="topAndBottom"/>
              </v:shape>
            </w:pict>
          </mc:Fallback>
        </mc:AlternateContent>
      </w:r>
    </w:p>
    <w:p>
      <w:pPr>
        <w:pStyle w:val="BodyText"/>
        <w:spacing w:before="75"/>
        <w:rPr>
          <w:rFonts w:ascii="Trebuchet MS"/>
          <w:sz w:val="20"/>
        </w:rPr>
      </w:pPr>
    </w:p>
    <w:p>
      <w:pPr>
        <w:spacing w:after="0"/>
        <w:rPr>
          <w:rFonts w:ascii="Trebuchet MS"/>
          <w:sz w:val="20"/>
        </w:rPr>
        <w:sectPr>
          <w:pgSz w:w="11910" w:h="16840"/>
          <w:pgMar w:top="0" w:bottom="0" w:left="320" w:right="520"/>
        </w:sectPr>
      </w:pPr>
    </w:p>
    <w:p>
      <w:pPr>
        <w:pStyle w:val="BodyText"/>
        <w:spacing w:line="278" w:lineRule="auto" w:before="72"/>
        <w:ind w:left="400"/>
      </w:pPr>
      <w:r>
        <w:rPr>
          <w:w w:val="110"/>
        </w:rPr>
        <w:t>grounds</w:t>
      </w:r>
      <w:r>
        <w:rPr>
          <w:spacing w:val="-12"/>
          <w:w w:val="110"/>
        </w:rPr>
        <w:t> </w:t>
      </w:r>
      <w:r>
        <w:rPr>
          <w:w w:val="110"/>
        </w:rPr>
        <w:t>of</w:t>
      </w:r>
      <w:r>
        <w:rPr>
          <w:spacing w:val="-12"/>
          <w:w w:val="110"/>
        </w:rPr>
        <w:t> </w:t>
      </w:r>
      <w:r>
        <w:rPr>
          <w:w w:val="110"/>
        </w:rPr>
        <w:t>her</w:t>
      </w:r>
      <w:r>
        <w:rPr>
          <w:spacing w:val="-12"/>
          <w:w w:val="110"/>
        </w:rPr>
        <w:t> </w:t>
      </w:r>
      <w:r>
        <w:rPr>
          <w:w w:val="110"/>
        </w:rPr>
        <w:t>gender</w:t>
      </w:r>
      <w:r>
        <w:rPr>
          <w:spacing w:val="-12"/>
          <w:w w:val="110"/>
        </w:rPr>
        <w:t> </w:t>
      </w:r>
      <w:r>
        <w:rPr>
          <w:w w:val="110"/>
        </w:rPr>
        <w:t>reassignment,</w:t>
      </w:r>
      <w:r>
        <w:rPr>
          <w:spacing w:val="-12"/>
          <w:w w:val="110"/>
        </w:rPr>
        <w:t> </w:t>
      </w:r>
      <w:r>
        <w:rPr>
          <w:w w:val="110"/>
        </w:rPr>
        <w:t>and </w:t>
      </w:r>
      <w:r>
        <w:rPr>
          <w:w w:val="115"/>
        </w:rPr>
        <w:t>discrimination contrary to Article 4(1)</w:t>
      </w:r>
    </w:p>
    <w:p>
      <w:pPr>
        <w:pStyle w:val="BodyText"/>
        <w:spacing w:line="278" w:lineRule="auto"/>
        <w:ind w:left="400"/>
      </w:pPr>
      <w:r>
        <w:rPr>
          <w:w w:val="110"/>
        </w:rPr>
        <w:t>of</w:t>
      </w:r>
      <w:r>
        <w:rPr>
          <w:spacing w:val="-14"/>
          <w:w w:val="110"/>
        </w:rPr>
        <w:t> </w:t>
      </w:r>
      <w:r>
        <w:rPr>
          <w:w w:val="110"/>
        </w:rPr>
        <w:t>the</w:t>
      </w:r>
      <w:r>
        <w:rPr>
          <w:spacing w:val="-14"/>
          <w:w w:val="110"/>
        </w:rPr>
        <w:t> </w:t>
      </w:r>
      <w:r>
        <w:rPr>
          <w:w w:val="110"/>
        </w:rPr>
        <w:t>Equal</w:t>
      </w:r>
      <w:r>
        <w:rPr>
          <w:spacing w:val="-14"/>
          <w:w w:val="110"/>
        </w:rPr>
        <w:t> </w:t>
      </w:r>
      <w:r>
        <w:rPr>
          <w:w w:val="110"/>
        </w:rPr>
        <w:t>Treatment</w:t>
      </w:r>
      <w:r>
        <w:rPr>
          <w:spacing w:val="-14"/>
          <w:w w:val="110"/>
        </w:rPr>
        <w:t> </w:t>
      </w:r>
      <w:r>
        <w:rPr>
          <w:w w:val="110"/>
        </w:rPr>
        <w:t>Social</w:t>
      </w:r>
      <w:r>
        <w:rPr>
          <w:spacing w:val="-14"/>
          <w:w w:val="110"/>
        </w:rPr>
        <w:t> </w:t>
      </w:r>
      <w:r>
        <w:rPr>
          <w:w w:val="110"/>
        </w:rPr>
        <w:t>Security </w:t>
      </w:r>
      <w:r>
        <w:rPr>
          <w:w w:val="115"/>
        </w:rPr>
        <w:t>Directive (79/7/EEC).</w:t>
      </w:r>
    </w:p>
    <w:p>
      <w:pPr>
        <w:pStyle w:val="BodyText"/>
        <w:spacing w:line="320" w:lineRule="exact" w:before="268"/>
        <w:ind w:left="400"/>
      </w:pPr>
      <w:r>
        <w:rPr>
          <w:w w:val="115"/>
        </w:rPr>
        <w:t>While the UK’s Gender Recognition Act 2004 extends to Northern Ireland, the Equality Act 2010 does not. Instead, the Sex Discrimination (Northern Ireland) Order</w:t>
      </w:r>
      <w:r>
        <w:rPr>
          <w:spacing w:val="-14"/>
          <w:w w:val="115"/>
        </w:rPr>
        <w:t> </w:t>
      </w:r>
      <w:r>
        <w:rPr>
          <w:w w:val="115"/>
        </w:rPr>
        <w:t>1976</w:t>
      </w:r>
      <w:r>
        <w:rPr>
          <w:spacing w:val="-14"/>
          <w:w w:val="115"/>
        </w:rPr>
        <w:t> </w:t>
      </w:r>
      <w:r>
        <w:rPr>
          <w:w w:val="115"/>
        </w:rPr>
        <w:t>as</w:t>
      </w:r>
      <w:r>
        <w:rPr>
          <w:spacing w:val="-14"/>
          <w:w w:val="115"/>
        </w:rPr>
        <w:t> </w:t>
      </w:r>
      <w:r>
        <w:rPr>
          <w:w w:val="115"/>
        </w:rPr>
        <w:t>amended</w:t>
      </w:r>
      <w:r>
        <w:rPr>
          <w:spacing w:val="-14"/>
          <w:w w:val="115"/>
        </w:rPr>
        <w:t> </w:t>
      </w:r>
      <w:r>
        <w:rPr>
          <w:w w:val="115"/>
        </w:rPr>
        <w:t>to</w:t>
      </w:r>
      <w:r>
        <w:rPr>
          <w:spacing w:val="-14"/>
          <w:w w:val="115"/>
        </w:rPr>
        <w:t> </w:t>
      </w:r>
      <w:r>
        <w:rPr>
          <w:w w:val="115"/>
        </w:rPr>
        <w:t>address discrimination on the grounds of gender reassignment.</w:t>
      </w:r>
      <w:r>
        <w:rPr>
          <w:spacing w:val="40"/>
          <w:w w:val="115"/>
        </w:rPr>
        <w:t> </w:t>
      </w:r>
      <w:r>
        <w:rPr>
          <w:w w:val="115"/>
        </w:rPr>
        <w:t>These</w:t>
      </w:r>
      <w:r>
        <w:rPr>
          <w:spacing w:val="-17"/>
          <w:w w:val="115"/>
        </w:rPr>
        <w:t> </w:t>
      </w:r>
      <w:r>
        <w:rPr>
          <w:w w:val="115"/>
        </w:rPr>
        <w:t>instruments,</w:t>
      </w:r>
      <w:r>
        <w:rPr>
          <w:spacing w:val="-17"/>
          <w:w w:val="115"/>
        </w:rPr>
        <w:t> </w:t>
      </w:r>
      <w:r>
        <w:rPr>
          <w:w w:val="115"/>
        </w:rPr>
        <w:t>read with Section 75 of the Northern Ireland Act 1998, prohibit direct discrimination, harassment and victimisation on the grounds of gender reassignment in the </w:t>
      </w:r>
      <w:r>
        <w:rPr>
          <w:rFonts w:ascii="Lucida Sans Unicode" w:hAnsi="Lucida Sans Unicode"/>
        </w:rPr>
        <w:t>fields of employment and vocational </w:t>
      </w:r>
      <w:r>
        <w:rPr>
          <w:w w:val="115"/>
        </w:rPr>
        <w:t>training (including higher education), access</w:t>
      </w:r>
      <w:r>
        <w:rPr>
          <w:spacing w:val="-5"/>
          <w:w w:val="115"/>
        </w:rPr>
        <w:t> </w:t>
      </w:r>
      <w:r>
        <w:rPr>
          <w:w w:val="115"/>
        </w:rPr>
        <w:t>to</w:t>
      </w:r>
      <w:r>
        <w:rPr>
          <w:spacing w:val="-5"/>
          <w:w w:val="115"/>
        </w:rPr>
        <w:t> </w:t>
      </w:r>
      <w:r>
        <w:rPr>
          <w:w w:val="115"/>
        </w:rPr>
        <w:t>goods,</w:t>
      </w:r>
      <w:r>
        <w:rPr>
          <w:spacing w:val="-5"/>
          <w:w w:val="115"/>
        </w:rPr>
        <w:t> </w:t>
      </w:r>
      <w:r>
        <w:rPr>
          <w:w w:val="115"/>
        </w:rPr>
        <w:t>facilities</w:t>
      </w:r>
      <w:r>
        <w:rPr>
          <w:spacing w:val="-5"/>
          <w:w w:val="115"/>
        </w:rPr>
        <w:t> </w:t>
      </w:r>
      <w:r>
        <w:rPr>
          <w:w w:val="115"/>
        </w:rPr>
        <w:t>and</w:t>
      </w:r>
      <w:r>
        <w:rPr>
          <w:spacing w:val="-5"/>
          <w:w w:val="115"/>
        </w:rPr>
        <w:t> </w:t>
      </w:r>
      <w:r>
        <w:rPr>
          <w:w w:val="115"/>
        </w:rPr>
        <w:t>services </w:t>
      </w:r>
      <w:r>
        <w:rPr>
          <w:w w:val="110"/>
        </w:rPr>
        <w:t>and</w:t>
      </w:r>
      <w:r>
        <w:rPr>
          <w:spacing w:val="14"/>
          <w:w w:val="110"/>
        </w:rPr>
        <w:t> </w:t>
      </w:r>
      <w:r>
        <w:rPr>
          <w:w w:val="110"/>
        </w:rPr>
        <w:t>disposal</w:t>
      </w:r>
      <w:r>
        <w:rPr>
          <w:spacing w:val="14"/>
          <w:w w:val="110"/>
        </w:rPr>
        <w:t> </w:t>
      </w:r>
      <w:r>
        <w:rPr>
          <w:w w:val="110"/>
        </w:rPr>
        <w:t>or</w:t>
      </w:r>
      <w:r>
        <w:rPr>
          <w:spacing w:val="14"/>
          <w:w w:val="110"/>
        </w:rPr>
        <w:t> </w:t>
      </w:r>
      <w:r>
        <w:rPr>
          <w:w w:val="110"/>
        </w:rPr>
        <w:t>management</w:t>
      </w:r>
      <w:r>
        <w:rPr>
          <w:spacing w:val="15"/>
          <w:w w:val="110"/>
        </w:rPr>
        <w:t> </w:t>
      </w:r>
      <w:r>
        <w:rPr>
          <w:w w:val="110"/>
        </w:rPr>
        <w:t>of</w:t>
      </w:r>
      <w:r>
        <w:rPr>
          <w:spacing w:val="14"/>
          <w:w w:val="110"/>
        </w:rPr>
        <w:t> </w:t>
      </w:r>
      <w:r>
        <w:rPr>
          <w:spacing w:val="-4"/>
          <w:w w:val="110"/>
        </w:rPr>
        <w:t>premises.</w:t>
      </w:r>
    </w:p>
    <w:p>
      <w:pPr>
        <w:spacing w:line="268" w:lineRule="auto" w:before="234"/>
        <w:ind w:left="400" w:right="0" w:firstLine="0"/>
        <w:jc w:val="left"/>
        <w:rPr>
          <w:sz w:val="28"/>
        </w:rPr>
      </w:pPr>
      <w:r>
        <w:rPr>
          <w:color w:val="77328A"/>
          <w:spacing w:val="-2"/>
          <w:w w:val="115"/>
          <w:sz w:val="28"/>
        </w:rPr>
        <w:t>Migrants,</w:t>
      </w:r>
      <w:r>
        <w:rPr>
          <w:color w:val="77328A"/>
          <w:spacing w:val="-21"/>
          <w:w w:val="115"/>
          <w:sz w:val="28"/>
        </w:rPr>
        <w:t> </w:t>
      </w:r>
      <w:r>
        <w:rPr>
          <w:color w:val="77328A"/>
          <w:spacing w:val="-2"/>
          <w:w w:val="115"/>
          <w:sz w:val="28"/>
        </w:rPr>
        <w:t>including</w:t>
      </w:r>
      <w:r>
        <w:rPr>
          <w:color w:val="77328A"/>
          <w:spacing w:val="-20"/>
          <w:w w:val="115"/>
          <w:sz w:val="28"/>
        </w:rPr>
        <w:t> </w:t>
      </w:r>
      <w:r>
        <w:rPr>
          <w:color w:val="77328A"/>
          <w:spacing w:val="-2"/>
          <w:w w:val="115"/>
          <w:sz w:val="28"/>
        </w:rPr>
        <w:t>forced</w:t>
      </w:r>
      <w:r>
        <w:rPr>
          <w:color w:val="77328A"/>
          <w:spacing w:val="-21"/>
          <w:w w:val="115"/>
          <w:sz w:val="28"/>
        </w:rPr>
        <w:t> </w:t>
      </w:r>
      <w:r>
        <w:rPr>
          <w:color w:val="77328A"/>
          <w:spacing w:val="-2"/>
          <w:w w:val="115"/>
          <w:sz w:val="28"/>
        </w:rPr>
        <w:t>migrants, </w:t>
      </w:r>
      <w:r>
        <w:rPr>
          <w:color w:val="77328A"/>
          <w:w w:val="115"/>
          <w:sz w:val="28"/>
        </w:rPr>
        <w:t>may be differentially affected as the</w:t>
      </w:r>
      <w:r>
        <w:rPr>
          <w:color w:val="77328A"/>
          <w:spacing w:val="-10"/>
          <w:w w:val="115"/>
          <w:sz w:val="28"/>
        </w:rPr>
        <w:t> </w:t>
      </w:r>
      <w:r>
        <w:rPr>
          <w:color w:val="77328A"/>
          <w:w w:val="115"/>
          <w:sz w:val="28"/>
        </w:rPr>
        <w:t>law</w:t>
      </w:r>
      <w:r>
        <w:rPr>
          <w:color w:val="77328A"/>
          <w:spacing w:val="-10"/>
          <w:w w:val="115"/>
          <w:sz w:val="28"/>
        </w:rPr>
        <w:t> </w:t>
      </w:r>
      <w:r>
        <w:rPr>
          <w:color w:val="77328A"/>
          <w:w w:val="115"/>
          <w:sz w:val="28"/>
        </w:rPr>
        <w:t>develops</w:t>
      </w:r>
      <w:r>
        <w:rPr>
          <w:color w:val="77328A"/>
          <w:spacing w:val="-10"/>
          <w:w w:val="115"/>
          <w:sz w:val="28"/>
        </w:rPr>
        <w:t> </w:t>
      </w:r>
      <w:r>
        <w:rPr>
          <w:color w:val="77328A"/>
          <w:w w:val="115"/>
          <w:sz w:val="28"/>
        </w:rPr>
        <w:t>in</w:t>
      </w:r>
      <w:r>
        <w:rPr>
          <w:color w:val="77328A"/>
          <w:spacing w:val="-10"/>
          <w:w w:val="115"/>
          <w:sz w:val="28"/>
        </w:rPr>
        <w:t> </w:t>
      </w:r>
      <w:r>
        <w:rPr>
          <w:color w:val="77328A"/>
          <w:w w:val="115"/>
          <w:sz w:val="28"/>
        </w:rPr>
        <w:t>these</w:t>
      </w:r>
      <w:r>
        <w:rPr>
          <w:color w:val="77328A"/>
          <w:spacing w:val="-10"/>
          <w:w w:val="115"/>
          <w:sz w:val="28"/>
        </w:rPr>
        <w:t> </w:t>
      </w:r>
      <w:r>
        <w:rPr>
          <w:color w:val="77328A"/>
          <w:w w:val="115"/>
          <w:sz w:val="28"/>
        </w:rPr>
        <w:t>areas.</w:t>
      </w:r>
    </w:p>
    <w:p>
      <w:pPr>
        <w:spacing w:line="371" w:lineRule="exact" w:before="0"/>
        <w:ind w:left="400" w:right="0" w:firstLine="0"/>
        <w:jc w:val="left"/>
        <w:rPr>
          <w:rFonts w:ascii="Lucida Sans Unicode"/>
          <w:sz w:val="28"/>
        </w:rPr>
      </w:pPr>
      <w:r>
        <w:rPr>
          <w:rFonts w:ascii="Lucida Sans Unicode"/>
          <w:color w:val="77328A"/>
          <w:sz w:val="28"/>
        </w:rPr>
        <w:t>Refugees</w:t>
      </w:r>
      <w:r>
        <w:rPr>
          <w:rFonts w:ascii="Lucida Sans Unicode"/>
          <w:color w:val="77328A"/>
          <w:spacing w:val="21"/>
          <w:sz w:val="28"/>
        </w:rPr>
        <w:t> </w:t>
      </w:r>
      <w:r>
        <w:rPr>
          <w:rFonts w:ascii="Lucida Sans Unicode"/>
          <w:color w:val="77328A"/>
          <w:sz w:val="28"/>
        </w:rPr>
        <w:t>include</w:t>
      </w:r>
      <w:r>
        <w:rPr>
          <w:rFonts w:ascii="Lucida Sans Unicode"/>
          <w:color w:val="77328A"/>
          <w:spacing w:val="21"/>
          <w:sz w:val="28"/>
        </w:rPr>
        <w:t> </w:t>
      </w:r>
      <w:r>
        <w:rPr>
          <w:rFonts w:ascii="Lucida Sans Unicode"/>
          <w:color w:val="77328A"/>
          <w:sz w:val="28"/>
        </w:rPr>
        <w:t>those</w:t>
      </w:r>
      <w:r>
        <w:rPr>
          <w:rFonts w:ascii="Lucida Sans Unicode"/>
          <w:color w:val="77328A"/>
          <w:spacing w:val="21"/>
          <w:sz w:val="28"/>
        </w:rPr>
        <w:t> </w:t>
      </w:r>
      <w:r>
        <w:rPr>
          <w:rFonts w:ascii="Lucida Sans Unicode"/>
          <w:color w:val="77328A"/>
          <w:spacing w:val="-2"/>
          <w:sz w:val="28"/>
        </w:rPr>
        <w:t>fleeing</w:t>
      </w:r>
    </w:p>
    <w:p>
      <w:pPr>
        <w:spacing w:line="268" w:lineRule="auto" w:before="0"/>
        <w:ind w:left="400" w:right="0" w:firstLine="0"/>
        <w:jc w:val="left"/>
        <w:rPr>
          <w:sz w:val="28"/>
        </w:rPr>
      </w:pPr>
      <w:r>
        <w:rPr>
          <w:color w:val="77328A"/>
          <w:w w:val="115"/>
          <w:sz w:val="28"/>
        </w:rPr>
        <w:t>violence and discrimination </w:t>
      </w:r>
      <w:r>
        <w:rPr>
          <w:color w:val="77328A"/>
          <w:spacing w:val="-2"/>
          <w:w w:val="115"/>
          <w:sz w:val="28"/>
        </w:rPr>
        <w:t>because</w:t>
      </w:r>
      <w:r>
        <w:rPr>
          <w:color w:val="77328A"/>
          <w:spacing w:val="-17"/>
          <w:w w:val="115"/>
          <w:sz w:val="28"/>
        </w:rPr>
        <w:t> </w:t>
      </w:r>
      <w:r>
        <w:rPr>
          <w:color w:val="77328A"/>
          <w:spacing w:val="-2"/>
          <w:w w:val="115"/>
          <w:sz w:val="28"/>
        </w:rPr>
        <w:t>of</w:t>
      </w:r>
      <w:r>
        <w:rPr>
          <w:color w:val="77328A"/>
          <w:spacing w:val="-17"/>
          <w:w w:val="115"/>
          <w:sz w:val="28"/>
        </w:rPr>
        <w:t> </w:t>
      </w:r>
      <w:r>
        <w:rPr>
          <w:color w:val="77328A"/>
          <w:spacing w:val="-2"/>
          <w:w w:val="115"/>
          <w:sz w:val="28"/>
        </w:rPr>
        <w:t>their</w:t>
      </w:r>
      <w:r>
        <w:rPr>
          <w:color w:val="77328A"/>
          <w:spacing w:val="-17"/>
          <w:w w:val="115"/>
          <w:sz w:val="28"/>
        </w:rPr>
        <w:t> </w:t>
      </w:r>
      <w:r>
        <w:rPr>
          <w:color w:val="77328A"/>
          <w:spacing w:val="-2"/>
          <w:w w:val="115"/>
          <w:sz w:val="28"/>
        </w:rPr>
        <w:t>gender</w:t>
      </w:r>
      <w:r>
        <w:rPr>
          <w:color w:val="77328A"/>
          <w:spacing w:val="-17"/>
          <w:w w:val="115"/>
          <w:sz w:val="28"/>
        </w:rPr>
        <w:t> </w:t>
      </w:r>
      <w:r>
        <w:rPr>
          <w:color w:val="77328A"/>
          <w:spacing w:val="-2"/>
          <w:w w:val="115"/>
          <w:sz w:val="28"/>
        </w:rPr>
        <w:t>identities, </w:t>
      </w:r>
      <w:r>
        <w:rPr>
          <w:color w:val="77328A"/>
          <w:w w:val="115"/>
          <w:sz w:val="28"/>
        </w:rPr>
        <w:t>but practices such as detention, accommodation provision and identity documents for persons seeing</w:t>
      </w:r>
      <w:r>
        <w:rPr>
          <w:color w:val="77328A"/>
          <w:spacing w:val="-1"/>
          <w:w w:val="115"/>
          <w:sz w:val="28"/>
        </w:rPr>
        <w:t> </w:t>
      </w:r>
      <w:r>
        <w:rPr>
          <w:color w:val="77328A"/>
          <w:w w:val="115"/>
          <w:sz w:val="28"/>
        </w:rPr>
        <w:t>asylum</w:t>
      </w:r>
      <w:r>
        <w:rPr>
          <w:color w:val="77328A"/>
          <w:spacing w:val="-1"/>
          <w:w w:val="115"/>
          <w:sz w:val="28"/>
        </w:rPr>
        <w:t> </w:t>
      </w:r>
      <w:r>
        <w:rPr>
          <w:color w:val="77328A"/>
          <w:w w:val="115"/>
          <w:sz w:val="28"/>
        </w:rPr>
        <w:t>may</w:t>
      </w:r>
      <w:r>
        <w:rPr>
          <w:color w:val="77328A"/>
          <w:spacing w:val="-1"/>
          <w:w w:val="115"/>
          <w:sz w:val="28"/>
        </w:rPr>
        <w:t> </w:t>
      </w:r>
      <w:r>
        <w:rPr>
          <w:color w:val="77328A"/>
          <w:w w:val="115"/>
          <w:sz w:val="28"/>
        </w:rPr>
        <w:t>mean</w:t>
      </w:r>
      <w:r>
        <w:rPr>
          <w:color w:val="77328A"/>
          <w:spacing w:val="-1"/>
          <w:w w:val="115"/>
          <w:sz w:val="28"/>
        </w:rPr>
        <w:t> </w:t>
      </w:r>
      <w:r>
        <w:rPr>
          <w:color w:val="77328A"/>
          <w:w w:val="115"/>
          <w:sz w:val="28"/>
        </w:rPr>
        <w:t>that</w:t>
      </w:r>
      <w:r>
        <w:rPr>
          <w:color w:val="77328A"/>
          <w:spacing w:val="-1"/>
          <w:w w:val="115"/>
          <w:sz w:val="28"/>
        </w:rPr>
        <w:t> </w:t>
      </w:r>
      <w:r>
        <w:rPr>
          <w:color w:val="77328A"/>
          <w:w w:val="115"/>
          <w:sz w:val="28"/>
        </w:rPr>
        <w:t>in addition they are at particular</w:t>
      </w:r>
    </w:p>
    <w:p>
      <w:pPr>
        <w:spacing w:line="268" w:lineRule="auto" w:before="0"/>
        <w:ind w:left="400" w:right="0" w:firstLine="0"/>
        <w:jc w:val="left"/>
        <w:rPr>
          <w:sz w:val="28"/>
        </w:rPr>
      </w:pPr>
      <w:r>
        <w:rPr>
          <w:color w:val="77328A"/>
          <w:w w:val="110"/>
          <w:sz w:val="28"/>
        </w:rPr>
        <w:t>risk navigating the asylum </w:t>
      </w:r>
      <w:r>
        <w:rPr>
          <w:color w:val="77328A"/>
          <w:w w:val="110"/>
          <w:sz w:val="28"/>
        </w:rPr>
        <w:t>and resettlement process.</w:t>
      </w:r>
    </w:p>
    <w:p>
      <w:pPr>
        <w:pStyle w:val="BodyText"/>
        <w:spacing w:line="310" w:lineRule="exact" w:before="49"/>
        <w:ind w:left="388" w:right="242"/>
      </w:pPr>
      <w:r>
        <w:rPr/>
        <w:br w:type="column"/>
      </w:r>
      <w:r>
        <w:rPr>
          <w:w w:val="110"/>
        </w:rPr>
        <w:t>The UK’s Gender Recognition Act 2004 contrasts with the gender recognition Acts of a number of other EU member States </w:t>
      </w:r>
      <w:r>
        <w:rPr>
          <w:rFonts w:ascii="Lucida Sans Unicode" w:hAnsi="Lucida Sans Unicode"/>
        </w:rPr>
        <w:t>including</w:t>
      </w:r>
      <w:r>
        <w:rPr>
          <w:rFonts w:ascii="Lucida Sans Unicode" w:hAnsi="Lucida Sans Unicode"/>
          <w:spacing w:val="-8"/>
        </w:rPr>
        <w:t> </w:t>
      </w:r>
      <w:r>
        <w:rPr>
          <w:rFonts w:ascii="Lucida Sans Unicode" w:hAnsi="Lucida Sans Unicode"/>
        </w:rPr>
        <w:t>Ireland,</w:t>
      </w:r>
      <w:r>
        <w:rPr>
          <w:rFonts w:ascii="Lucida Sans Unicode" w:hAnsi="Lucida Sans Unicode"/>
          <w:spacing w:val="-8"/>
        </w:rPr>
        <w:t> </w:t>
      </w:r>
      <w:r>
        <w:rPr>
          <w:rFonts w:ascii="Lucida Sans Unicode" w:hAnsi="Lucida Sans Unicode"/>
        </w:rPr>
        <w:t>in</w:t>
      </w:r>
      <w:r>
        <w:rPr>
          <w:rFonts w:ascii="Lucida Sans Unicode" w:hAnsi="Lucida Sans Unicode"/>
          <w:spacing w:val="-8"/>
        </w:rPr>
        <w:t> </w:t>
      </w:r>
      <w:r>
        <w:rPr>
          <w:rFonts w:ascii="Lucida Sans Unicode" w:hAnsi="Lucida Sans Unicode"/>
        </w:rPr>
        <w:t>that</w:t>
      </w:r>
      <w:r>
        <w:rPr>
          <w:rFonts w:ascii="Lucida Sans Unicode" w:hAnsi="Lucida Sans Unicode"/>
          <w:spacing w:val="-8"/>
        </w:rPr>
        <w:t> </w:t>
      </w:r>
      <w:r>
        <w:rPr>
          <w:rFonts w:ascii="Lucida Sans Unicode" w:hAnsi="Lucida Sans Unicode"/>
        </w:rPr>
        <w:t>self-identification </w:t>
      </w:r>
      <w:r>
        <w:rPr>
          <w:w w:val="110"/>
        </w:rPr>
        <w:t>is not permitted under UK law. Although the Northern Ireland (Executive Formation etc)</w:t>
      </w:r>
      <w:r>
        <w:rPr>
          <w:spacing w:val="-17"/>
          <w:w w:val="110"/>
        </w:rPr>
        <w:t> </w:t>
      </w:r>
      <w:r>
        <w:rPr>
          <w:w w:val="110"/>
        </w:rPr>
        <w:t>Act</w:t>
      </w:r>
      <w:r>
        <w:rPr>
          <w:spacing w:val="-17"/>
          <w:w w:val="110"/>
        </w:rPr>
        <w:t> </w:t>
      </w:r>
      <w:r>
        <w:rPr>
          <w:w w:val="110"/>
        </w:rPr>
        <w:t>2019</w:t>
      </w:r>
      <w:r>
        <w:rPr>
          <w:spacing w:val="-17"/>
          <w:w w:val="110"/>
        </w:rPr>
        <w:t> </w:t>
      </w:r>
      <w:r>
        <w:rPr>
          <w:w w:val="110"/>
        </w:rPr>
        <w:t>has</w:t>
      </w:r>
      <w:r>
        <w:rPr>
          <w:spacing w:val="-17"/>
          <w:w w:val="110"/>
        </w:rPr>
        <w:t> </w:t>
      </w:r>
      <w:r>
        <w:rPr>
          <w:w w:val="110"/>
        </w:rPr>
        <w:t>made</w:t>
      </w:r>
      <w:r>
        <w:rPr>
          <w:spacing w:val="-17"/>
          <w:w w:val="110"/>
        </w:rPr>
        <w:t> </w:t>
      </w:r>
      <w:r>
        <w:rPr>
          <w:w w:val="110"/>
        </w:rPr>
        <w:t>same</w:t>
      </w:r>
      <w:r>
        <w:rPr>
          <w:spacing w:val="-17"/>
          <w:w w:val="110"/>
        </w:rPr>
        <w:t> </w:t>
      </w:r>
      <w:r>
        <w:rPr>
          <w:w w:val="110"/>
        </w:rPr>
        <w:t>sex</w:t>
      </w:r>
      <w:r>
        <w:rPr>
          <w:spacing w:val="-17"/>
          <w:w w:val="110"/>
        </w:rPr>
        <w:t> </w:t>
      </w:r>
      <w:r>
        <w:rPr>
          <w:w w:val="110"/>
        </w:rPr>
        <w:t>marriage lawful in Northern Ireland it is still the case that</w:t>
      </w:r>
      <w:r>
        <w:rPr>
          <w:spacing w:val="40"/>
          <w:w w:val="110"/>
        </w:rPr>
        <w:t> </w:t>
      </w:r>
      <w:r>
        <w:rPr>
          <w:w w:val="110"/>
        </w:rPr>
        <w:t>in Northern Ireland, in contrast to the rest</w:t>
      </w:r>
      <w:r>
        <w:rPr>
          <w:spacing w:val="-4"/>
          <w:w w:val="110"/>
        </w:rPr>
        <w:t> </w:t>
      </w:r>
      <w:r>
        <w:rPr>
          <w:w w:val="110"/>
        </w:rPr>
        <w:t>of</w:t>
      </w:r>
      <w:r>
        <w:rPr>
          <w:spacing w:val="-4"/>
          <w:w w:val="110"/>
        </w:rPr>
        <w:t> </w:t>
      </w:r>
      <w:r>
        <w:rPr>
          <w:w w:val="110"/>
        </w:rPr>
        <w:t>the</w:t>
      </w:r>
      <w:r>
        <w:rPr>
          <w:spacing w:val="-4"/>
          <w:w w:val="110"/>
        </w:rPr>
        <w:t> </w:t>
      </w:r>
      <w:r>
        <w:rPr>
          <w:w w:val="110"/>
        </w:rPr>
        <w:t>UK,</w:t>
      </w:r>
      <w:r>
        <w:rPr>
          <w:spacing w:val="-4"/>
          <w:w w:val="110"/>
        </w:rPr>
        <w:t> </w:t>
      </w:r>
      <w:r>
        <w:rPr>
          <w:w w:val="110"/>
        </w:rPr>
        <w:t>the</w:t>
      </w:r>
      <w:r>
        <w:rPr>
          <w:spacing w:val="-4"/>
          <w:w w:val="110"/>
        </w:rPr>
        <w:t> </w:t>
      </w:r>
      <w:r>
        <w:rPr>
          <w:w w:val="110"/>
        </w:rPr>
        <w:t>only</w:t>
      </w:r>
      <w:r>
        <w:rPr>
          <w:spacing w:val="-4"/>
          <w:w w:val="110"/>
        </w:rPr>
        <w:t> </w:t>
      </w:r>
      <w:r>
        <w:rPr>
          <w:w w:val="110"/>
        </w:rPr>
        <w:t>application</w:t>
      </w:r>
      <w:r>
        <w:rPr>
          <w:spacing w:val="-4"/>
          <w:w w:val="110"/>
        </w:rPr>
        <w:t> </w:t>
      </w:r>
      <w:r>
        <w:rPr>
          <w:w w:val="110"/>
        </w:rPr>
        <w:t>process </w:t>
      </w:r>
      <w:r>
        <w:rPr>
          <w:rFonts w:ascii="Lucida Sans Unicode" w:hAnsi="Lucida Sans Unicode"/>
        </w:rPr>
        <w:t>for a gender recognition certificate is by </w:t>
      </w:r>
      <w:r>
        <w:rPr>
          <w:w w:val="110"/>
        </w:rPr>
        <w:t>the “standard route” whereby a person over 18 must show that they:</w:t>
      </w:r>
    </w:p>
    <w:p>
      <w:pPr>
        <w:pStyle w:val="BodyText"/>
        <w:spacing w:before="58"/>
      </w:pPr>
    </w:p>
    <w:p>
      <w:pPr>
        <w:pStyle w:val="ListParagraph"/>
        <w:numPr>
          <w:ilvl w:val="0"/>
          <w:numId w:val="8"/>
        </w:numPr>
        <w:tabs>
          <w:tab w:pos="748" w:val="left" w:leader="none"/>
        </w:tabs>
        <w:spacing w:line="268" w:lineRule="auto" w:before="0" w:after="0"/>
        <w:ind w:left="748" w:right="1833" w:hanging="360"/>
        <w:jc w:val="left"/>
        <w:rPr>
          <w:sz w:val="24"/>
        </w:rPr>
      </w:pPr>
      <w:r>
        <w:rPr>
          <w:w w:val="110"/>
          <w:sz w:val="24"/>
        </w:rPr>
        <w:t>have</w:t>
      </w:r>
      <w:r>
        <w:rPr>
          <w:spacing w:val="-12"/>
          <w:w w:val="110"/>
          <w:sz w:val="24"/>
        </w:rPr>
        <w:t> </w:t>
      </w:r>
      <w:r>
        <w:rPr>
          <w:w w:val="110"/>
          <w:sz w:val="24"/>
        </w:rPr>
        <w:t>been</w:t>
      </w:r>
      <w:r>
        <w:rPr>
          <w:spacing w:val="-12"/>
          <w:w w:val="110"/>
          <w:sz w:val="24"/>
        </w:rPr>
        <w:t> </w:t>
      </w:r>
      <w:r>
        <w:rPr>
          <w:w w:val="110"/>
          <w:sz w:val="24"/>
        </w:rPr>
        <w:t>diagnosed</w:t>
      </w:r>
      <w:r>
        <w:rPr>
          <w:spacing w:val="-12"/>
          <w:w w:val="110"/>
          <w:sz w:val="24"/>
        </w:rPr>
        <w:t> </w:t>
      </w:r>
      <w:r>
        <w:rPr>
          <w:w w:val="110"/>
          <w:sz w:val="24"/>
        </w:rPr>
        <w:t>with gender dysphoria</w:t>
      </w:r>
    </w:p>
    <w:p>
      <w:pPr>
        <w:pStyle w:val="ListParagraph"/>
        <w:numPr>
          <w:ilvl w:val="0"/>
          <w:numId w:val="8"/>
        </w:numPr>
        <w:tabs>
          <w:tab w:pos="748" w:val="left" w:leader="none"/>
        </w:tabs>
        <w:spacing w:line="268" w:lineRule="auto" w:before="202" w:after="0"/>
        <w:ind w:left="748" w:right="862" w:hanging="360"/>
        <w:jc w:val="left"/>
        <w:rPr>
          <w:sz w:val="24"/>
        </w:rPr>
      </w:pPr>
      <w:r>
        <w:rPr>
          <w:spacing w:val="-4"/>
          <w:w w:val="115"/>
          <w:sz w:val="24"/>
        </w:rPr>
        <w:t>have</w:t>
      </w:r>
      <w:r>
        <w:rPr>
          <w:spacing w:val="-16"/>
          <w:w w:val="115"/>
          <w:sz w:val="24"/>
        </w:rPr>
        <w:t> </w:t>
      </w:r>
      <w:r>
        <w:rPr>
          <w:spacing w:val="-4"/>
          <w:w w:val="115"/>
          <w:sz w:val="24"/>
        </w:rPr>
        <w:t>lived</w:t>
      </w:r>
      <w:r>
        <w:rPr>
          <w:spacing w:val="-15"/>
          <w:w w:val="115"/>
          <w:sz w:val="24"/>
        </w:rPr>
        <w:t> </w:t>
      </w:r>
      <w:r>
        <w:rPr>
          <w:spacing w:val="-4"/>
          <w:w w:val="115"/>
          <w:sz w:val="24"/>
        </w:rPr>
        <w:t>in</w:t>
      </w:r>
      <w:r>
        <w:rPr>
          <w:spacing w:val="-15"/>
          <w:w w:val="115"/>
          <w:sz w:val="24"/>
        </w:rPr>
        <w:t> </w:t>
      </w:r>
      <w:r>
        <w:rPr>
          <w:spacing w:val="-4"/>
          <w:w w:val="115"/>
          <w:sz w:val="24"/>
        </w:rPr>
        <w:t>their</w:t>
      </w:r>
      <w:r>
        <w:rPr>
          <w:spacing w:val="-15"/>
          <w:w w:val="115"/>
          <w:sz w:val="24"/>
        </w:rPr>
        <w:t> </w:t>
      </w:r>
      <w:r>
        <w:rPr>
          <w:spacing w:val="-4"/>
          <w:w w:val="115"/>
          <w:sz w:val="24"/>
        </w:rPr>
        <w:t>acquired</w:t>
      </w:r>
      <w:r>
        <w:rPr>
          <w:spacing w:val="-15"/>
          <w:w w:val="115"/>
          <w:sz w:val="24"/>
        </w:rPr>
        <w:t> </w:t>
      </w:r>
      <w:r>
        <w:rPr>
          <w:spacing w:val="-4"/>
          <w:w w:val="115"/>
          <w:sz w:val="24"/>
        </w:rPr>
        <w:t>gender </w:t>
      </w:r>
      <w:r>
        <w:rPr>
          <w:w w:val="115"/>
          <w:sz w:val="24"/>
        </w:rPr>
        <w:t>in</w:t>
      </w:r>
      <w:r>
        <w:rPr>
          <w:spacing w:val="-3"/>
          <w:w w:val="115"/>
          <w:sz w:val="24"/>
        </w:rPr>
        <w:t> </w:t>
      </w:r>
      <w:r>
        <w:rPr>
          <w:w w:val="115"/>
          <w:sz w:val="24"/>
        </w:rPr>
        <w:t>the</w:t>
      </w:r>
      <w:r>
        <w:rPr>
          <w:spacing w:val="-3"/>
          <w:w w:val="115"/>
          <w:sz w:val="24"/>
        </w:rPr>
        <w:t> </w:t>
      </w:r>
      <w:r>
        <w:rPr>
          <w:w w:val="115"/>
          <w:sz w:val="24"/>
        </w:rPr>
        <w:t>UK</w:t>
      </w:r>
      <w:r>
        <w:rPr>
          <w:spacing w:val="-3"/>
          <w:w w:val="115"/>
          <w:sz w:val="24"/>
        </w:rPr>
        <w:t> </w:t>
      </w:r>
      <w:r>
        <w:rPr>
          <w:w w:val="115"/>
          <w:sz w:val="24"/>
        </w:rPr>
        <w:t>for</w:t>
      </w:r>
      <w:r>
        <w:rPr>
          <w:spacing w:val="-3"/>
          <w:w w:val="115"/>
          <w:sz w:val="24"/>
        </w:rPr>
        <w:t> </w:t>
      </w:r>
      <w:r>
        <w:rPr>
          <w:w w:val="115"/>
          <w:sz w:val="24"/>
        </w:rPr>
        <w:t>at</w:t>
      </w:r>
      <w:r>
        <w:rPr>
          <w:spacing w:val="-3"/>
          <w:w w:val="115"/>
          <w:sz w:val="24"/>
        </w:rPr>
        <w:t> </w:t>
      </w:r>
      <w:r>
        <w:rPr>
          <w:w w:val="115"/>
          <w:sz w:val="24"/>
        </w:rPr>
        <w:t>least</w:t>
      </w:r>
      <w:r>
        <w:rPr>
          <w:spacing w:val="-3"/>
          <w:w w:val="115"/>
          <w:sz w:val="24"/>
        </w:rPr>
        <w:t> </w:t>
      </w:r>
      <w:r>
        <w:rPr>
          <w:w w:val="115"/>
          <w:sz w:val="24"/>
        </w:rPr>
        <w:t>two</w:t>
      </w:r>
      <w:r>
        <w:rPr>
          <w:spacing w:val="-3"/>
          <w:w w:val="115"/>
          <w:sz w:val="24"/>
        </w:rPr>
        <w:t> </w:t>
      </w:r>
      <w:r>
        <w:rPr>
          <w:w w:val="115"/>
          <w:sz w:val="24"/>
        </w:rPr>
        <w:t>years</w:t>
      </w:r>
    </w:p>
    <w:p>
      <w:pPr>
        <w:pStyle w:val="ListParagraph"/>
        <w:numPr>
          <w:ilvl w:val="0"/>
          <w:numId w:val="8"/>
        </w:numPr>
        <w:tabs>
          <w:tab w:pos="748" w:val="left" w:leader="none"/>
        </w:tabs>
        <w:spacing w:line="268" w:lineRule="auto" w:before="202" w:after="0"/>
        <w:ind w:left="748" w:right="1623" w:hanging="360"/>
        <w:jc w:val="left"/>
        <w:rPr>
          <w:sz w:val="24"/>
        </w:rPr>
      </w:pPr>
      <w:r>
        <w:rPr>
          <w:spacing w:val="-2"/>
          <w:w w:val="115"/>
          <w:sz w:val="24"/>
        </w:rPr>
        <w:t>will</w:t>
      </w:r>
      <w:r>
        <w:rPr>
          <w:spacing w:val="-18"/>
          <w:w w:val="115"/>
          <w:sz w:val="24"/>
        </w:rPr>
        <w:t> </w:t>
      </w:r>
      <w:r>
        <w:rPr>
          <w:spacing w:val="-2"/>
          <w:w w:val="115"/>
          <w:sz w:val="24"/>
        </w:rPr>
        <w:t>live</w:t>
      </w:r>
      <w:r>
        <w:rPr>
          <w:spacing w:val="-17"/>
          <w:w w:val="115"/>
          <w:sz w:val="24"/>
        </w:rPr>
        <w:t> </w:t>
      </w:r>
      <w:r>
        <w:rPr>
          <w:spacing w:val="-2"/>
          <w:w w:val="115"/>
          <w:sz w:val="24"/>
        </w:rPr>
        <w:t>permanently</w:t>
      </w:r>
      <w:r>
        <w:rPr>
          <w:spacing w:val="-17"/>
          <w:w w:val="115"/>
          <w:sz w:val="24"/>
        </w:rPr>
        <w:t> </w:t>
      </w:r>
      <w:r>
        <w:rPr>
          <w:spacing w:val="-2"/>
          <w:w w:val="115"/>
          <w:sz w:val="24"/>
        </w:rPr>
        <w:t>in</w:t>
      </w:r>
      <w:r>
        <w:rPr>
          <w:spacing w:val="-17"/>
          <w:w w:val="115"/>
          <w:sz w:val="24"/>
        </w:rPr>
        <w:t> </w:t>
      </w:r>
      <w:r>
        <w:rPr>
          <w:spacing w:val="-2"/>
          <w:w w:val="115"/>
          <w:sz w:val="24"/>
        </w:rPr>
        <w:t>their </w:t>
      </w:r>
      <w:r>
        <w:rPr>
          <w:w w:val="115"/>
          <w:sz w:val="24"/>
        </w:rPr>
        <w:t>acquired gender.</w:t>
      </w:r>
    </w:p>
    <w:p>
      <w:pPr>
        <w:pStyle w:val="BodyText"/>
        <w:spacing w:before="3"/>
      </w:pPr>
    </w:p>
    <w:p>
      <w:pPr>
        <w:pStyle w:val="BodyText"/>
        <w:spacing w:line="310" w:lineRule="exact"/>
        <w:ind w:left="388" w:right="268"/>
        <w:rPr>
          <w:rFonts w:ascii="Lucida Sans Unicode" w:hAnsi="Lucida Sans Unicode"/>
        </w:rPr>
      </w:pPr>
      <w:r>
        <w:rPr>
          <w:w w:val="110"/>
        </w:rPr>
        <w:t>The “overseas route” whereby persons who can prove that their acquired gender has</w:t>
      </w:r>
      <w:r>
        <w:rPr>
          <w:spacing w:val="-10"/>
          <w:w w:val="110"/>
        </w:rPr>
        <w:t> </w:t>
      </w:r>
      <w:r>
        <w:rPr>
          <w:w w:val="110"/>
        </w:rPr>
        <w:t>been</w:t>
      </w:r>
      <w:r>
        <w:rPr>
          <w:spacing w:val="-10"/>
          <w:w w:val="110"/>
        </w:rPr>
        <w:t> </w:t>
      </w:r>
      <w:r>
        <w:rPr>
          <w:w w:val="110"/>
        </w:rPr>
        <w:t>legally</w:t>
      </w:r>
      <w:r>
        <w:rPr>
          <w:spacing w:val="-10"/>
          <w:w w:val="110"/>
        </w:rPr>
        <w:t> </w:t>
      </w:r>
      <w:r>
        <w:rPr>
          <w:w w:val="110"/>
        </w:rPr>
        <w:t>accepted</w:t>
      </w:r>
      <w:r>
        <w:rPr>
          <w:spacing w:val="-10"/>
          <w:w w:val="110"/>
        </w:rPr>
        <w:t> </w:t>
      </w:r>
      <w:r>
        <w:rPr>
          <w:w w:val="110"/>
        </w:rPr>
        <w:t>in</w:t>
      </w:r>
      <w:r>
        <w:rPr>
          <w:spacing w:val="-10"/>
          <w:w w:val="110"/>
        </w:rPr>
        <w:t> </w:t>
      </w:r>
      <w:r>
        <w:rPr>
          <w:w w:val="110"/>
        </w:rPr>
        <w:t>an</w:t>
      </w:r>
      <w:r>
        <w:rPr>
          <w:spacing w:val="-10"/>
          <w:w w:val="110"/>
        </w:rPr>
        <w:t> </w:t>
      </w:r>
      <w:r>
        <w:rPr>
          <w:w w:val="110"/>
        </w:rPr>
        <w:t>‘approved </w:t>
      </w:r>
      <w:r>
        <w:rPr>
          <w:rFonts w:ascii="Lucida Sans Unicode" w:hAnsi="Lucida Sans Unicode"/>
        </w:rPr>
        <w:t>country or territory’, as defined, is not </w:t>
      </w:r>
      <w:r>
        <w:rPr>
          <w:w w:val="110"/>
        </w:rPr>
        <w:t>currently available to persons in Northern Ireland.</w:t>
      </w:r>
      <w:r>
        <w:rPr>
          <w:spacing w:val="40"/>
          <w:w w:val="110"/>
        </w:rPr>
        <w:t> </w:t>
      </w:r>
      <w:r>
        <w:rPr>
          <w:w w:val="110"/>
        </w:rPr>
        <w:t>Nor is the approved route for persons who are inter alia in a “protected” </w:t>
      </w:r>
      <w:r>
        <w:rPr>
          <w:rFonts w:ascii="Lucida Sans Unicode" w:hAnsi="Lucida Sans Unicode"/>
        </w:rPr>
        <w:t>marriage or civil partnership as defined.</w:t>
      </w:r>
    </w:p>
    <w:p>
      <w:pPr>
        <w:pStyle w:val="BodyText"/>
        <w:spacing w:line="268" w:lineRule="auto" w:before="23"/>
        <w:ind w:left="388" w:right="268"/>
      </w:pPr>
      <w:r>
        <w:rPr>
          <w:spacing w:val="-2"/>
          <w:w w:val="115"/>
        </w:rPr>
        <w:t>Both</w:t>
      </w:r>
      <w:r>
        <w:rPr>
          <w:spacing w:val="-13"/>
          <w:w w:val="115"/>
        </w:rPr>
        <w:t> </w:t>
      </w:r>
      <w:r>
        <w:rPr>
          <w:spacing w:val="-2"/>
          <w:w w:val="115"/>
        </w:rPr>
        <w:t>these</w:t>
      </w:r>
      <w:r>
        <w:rPr>
          <w:spacing w:val="-13"/>
          <w:w w:val="115"/>
        </w:rPr>
        <w:t> </w:t>
      </w:r>
      <w:r>
        <w:rPr>
          <w:spacing w:val="-2"/>
          <w:w w:val="115"/>
        </w:rPr>
        <w:t>exclusions</w:t>
      </w:r>
      <w:r>
        <w:rPr>
          <w:spacing w:val="-13"/>
          <w:w w:val="115"/>
        </w:rPr>
        <w:t> </w:t>
      </w:r>
      <w:r>
        <w:rPr>
          <w:spacing w:val="-2"/>
          <w:w w:val="115"/>
        </w:rPr>
        <w:t>have</w:t>
      </w:r>
      <w:r>
        <w:rPr>
          <w:spacing w:val="-13"/>
          <w:w w:val="115"/>
        </w:rPr>
        <w:t> </w:t>
      </w:r>
      <w:r>
        <w:rPr>
          <w:spacing w:val="-2"/>
          <w:w w:val="115"/>
        </w:rPr>
        <w:t>the</w:t>
      </w:r>
      <w:r>
        <w:rPr>
          <w:spacing w:val="-13"/>
          <w:w w:val="115"/>
        </w:rPr>
        <w:t> </w:t>
      </w:r>
      <w:r>
        <w:rPr>
          <w:spacing w:val="-2"/>
          <w:w w:val="115"/>
        </w:rPr>
        <w:t>potential </w:t>
      </w:r>
      <w:r>
        <w:rPr>
          <w:w w:val="115"/>
        </w:rPr>
        <w:t>to affect migrants’ ability to obtain </w:t>
      </w:r>
      <w:r>
        <w:rPr>
          <w:spacing w:val="-4"/>
          <w:w w:val="115"/>
        </w:rPr>
        <w:t>recognition</w:t>
      </w:r>
      <w:r>
        <w:rPr>
          <w:spacing w:val="-13"/>
          <w:w w:val="115"/>
        </w:rPr>
        <w:t> </w:t>
      </w:r>
      <w:r>
        <w:rPr>
          <w:spacing w:val="-4"/>
          <w:w w:val="115"/>
        </w:rPr>
        <w:t>of</w:t>
      </w:r>
      <w:r>
        <w:rPr>
          <w:spacing w:val="-13"/>
          <w:w w:val="115"/>
        </w:rPr>
        <w:t> </w:t>
      </w:r>
      <w:r>
        <w:rPr>
          <w:spacing w:val="-4"/>
          <w:w w:val="115"/>
        </w:rPr>
        <w:t>their</w:t>
      </w:r>
      <w:r>
        <w:rPr>
          <w:spacing w:val="-13"/>
          <w:w w:val="115"/>
        </w:rPr>
        <w:t> </w:t>
      </w:r>
      <w:r>
        <w:rPr>
          <w:spacing w:val="-4"/>
          <w:w w:val="115"/>
        </w:rPr>
        <w:t>gender</w:t>
      </w:r>
      <w:r>
        <w:rPr>
          <w:spacing w:val="-13"/>
          <w:w w:val="115"/>
        </w:rPr>
        <w:t> </w:t>
      </w:r>
      <w:r>
        <w:rPr>
          <w:spacing w:val="-4"/>
          <w:w w:val="115"/>
        </w:rPr>
        <w:t>and</w:t>
      </w:r>
      <w:r>
        <w:rPr>
          <w:spacing w:val="-13"/>
          <w:w w:val="115"/>
        </w:rPr>
        <w:t> </w:t>
      </w:r>
      <w:r>
        <w:rPr>
          <w:spacing w:val="-4"/>
          <w:w w:val="115"/>
        </w:rPr>
        <w:t>may</w:t>
      </w:r>
      <w:r>
        <w:rPr>
          <w:spacing w:val="-13"/>
          <w:w w:val="115"/>
        </w:rPr>
        <w:t> </w:t>
      </w:r>
      <w:r>
        <w:rPr>
          <w:spacing w:val="-4"/>
          <w:w w:val="115"/>
        </w:rPr>
        <w:t>have </w:t>
      </w:r>
      <w:r>
        <w:rPr>
          <w:w w:val="115"/>
        </w:rPr>
        <w:t>the potential adversely to affect their ability to rely on the protection of</w:t>
      </w:r>
    </w:p>
    <w:p>
      <w:pPr>
        <w:pStyle w:val="BodyText"/>
        <w:spacing w:before="25"/>
        <w:ind w:left="388"/>
      </w:pPr>
      <w:r>
        <w:rPr>
          <w:w w:val="115"/>
        </w:rPr>
        <w:t>the</w:t>
      </w:r>
      <w:r>
        <w:rPr>
          <w:spacing w:val="-18"/>
          <w:w w:val="115"/>
        </w:rPr>
        <w:t> </w:t>
      </w:r>
      <w:r>
        <w:rPr>
          <w:spacing w:val="-2"/>
          <w:w w:val="115"/>
        </w:rPr>
        <w:t>directives.</w:t>
      </w:r>
    </w:p>
    <w:p>
      <w:pPr>
        <w:spacing w:after="0"/>
        <w:sectPr>
          <w:type w:val="continuous"/>
          <w:pgSz w:w="11910" w:h="16840"/>
          <w:pgMar w:top="580" w:bottom="280" w:left="320" w:right="520"/>
          <w:cols w:num="2" w:equalWidth="0">
            <w:col w:w="5375" w:space="40"/>
            <w:col w:w="5655"/>
          </w:cols>
        </w:sectPr>
      </w:pPr>
    </w:p>
    <w:p>
      <w:pPr>
        <w:pStyle w:val="BodyText"/>
        <w:rPr>
          <w:sz w:val="20"/>
        </w:rPr>
      </w:pPr>
      <w:r>
        <w:rPr/>
        <mc:AlternateContent>
          <mc:Choice Requires="wps">
            <w:drawing>
              <wp:anchor distT="0" distB="0" distL="0" distR="0" allowOverlap="1" layoutInCell="1" locked="0" behindDoc="0" simplePos="0" relativeHeight="15797248">
                <wp:simplePos x="0" y="0"/>
                <wp:positionH relativeFrom="page">
                  <wp:posOffset>0</wp:posOffset>
                </wp:positionH>
                <wp:positionV relativeFrom="page">
                  <wp:posOffset>0</wp:posOffset>
                </wp:positionV>
                <wp:extent cx="1270" cy="10692130"/>
                <wp:effectExtent l="0" t="0" r="0" b="0"/>
                <wp:wrapNone/>
                <wp:docPr id="241" name="Graphic 241"/>
                <wp:cNvGraphicFramePr>
                  <a:graphicFrameLocks/>
                </wp:cNvGraphicFramePr>
                <a:graphic>
                  <a:graphicData uri="http://schemas.microsoft.com/office/word/2010/wordprocessingShape">
                    <wps:wsp>
                      <wps:cNvPr id="241" name="Graphic 241"/>
                      <wps:cNvSpPr/>
                      <wps:spPr>
                        <a:xfrm>
                          <a:off x="0" y="0"/>
                          <a:ext cx="1270" cy="10692130"/>
                        </a:xfrm>
                        <a:custGeom>
                          <a:avLst/>
                          <a:gdLst/>
                          <a:ahLst/>
                          <a:cxnLst/>
                          <a:rect l="l" t="t" r="r" b="b"/>
                          <a:pathLst>
                            <a:path w="0" h="10692130">
                              <a:moveTo>
                                <a:pt x="0" y="0"/>
                              </a:moveTo>
                              <a:lnTo>
                                <a:pt x="0" y="10692003"/>
                              </a:lnTo>
                              <a:lnTo>
                                <a:pt x="0" y="0"/>
                              </a:lnTo>
                              <a:close/>
                            </a:path>
                          </a:pathLst>
                        </a:custGeom>
                        <a:solidFill>
                          <a:srgbClr val="E8E0F0"/>
                        </a:solidFill>
                      </wps:spPr>
                      <wps:bodyPr wrap="square" lIns="0" tIns="0" rIns="0" bIns="0" rtlCol="0">
                        <a:prstTxWarp prst="textNoShape">
                          <a:avLst/>
                        </a:prstTxWarp>
                        <a:noAutofit/>
                      </wps:bodyPr>
                    </wps:wsp>
                  </a:graphicData>
                </a:graphic>
              </wp:anchor>
            </w:drawing>
          </mc:Choice>
          <mc:Fallback>
            <w:pict>
              <v:shape style="position:absolute;margin-left:0pt;margin-top:0pt;width:.1pt;height:841.9pt;mso-position-horizontal-relative:page;mso-position-vertical-relative:page;z-index:15797248" id="docshape192" coordorigin="0,0" coordsize="0,16838" path="m0,0l0,16838,0,0xe" filled="true" fillcolor="#e8e0f0" stroked="false">
                <v:path arrowok="t"/>
                <v:fill type="solid"/>
                <w10:wrap type="none"/>
              </v:shape>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06"/>
        <w:rPr>
          <w:sz w:val="20"/>
        </w:rPr>
      </w:pPr>
    </w:p>
    <w:p>
      <w:pPr>
        <w:pStyle w:val="BodyText"/>
        <w:spacing w:line="20" w:lineRule="exact"/>
        <w:ind w:left="400"/>
        <w:rPr>
          <w:sz w:val="2"/>
        </w:rPr>
      </w:pPr>
      <w:r>
        <w:rPr>
          <w:sz w:val="2"/>
        </w:rPr>
        <mc:AlternateContent>
          <mc:Choice Requires="wps">
            <w:drawing>
              <wp:inline distT="0" distB="0" distL="0" distR="0">
                <wp:extent cx="6645909" cy="12700"/>
                <wp:effectExtent l="9525" t="0" r="2540" b="6350"/>
                <wp:docPr id="242" name="Group 242"/>
                <wp:cNvGraphicFramePr>
                  <a:graphicFrameLocks/>
                </wp:cNvGraphicFramePr>
                <a:graphic>
                  <a:graphicData uri="http://schemas.microsoft.com/office/word/2010/wordprocessingGroup">
                    <wpg:wgp>
                      <wpg:cNvPr id="242" name="Group 242"/>
                      <wpg:cNvGrpSpPr/>
                      <wpg:grpSpPr>
                        <a:xfrm>
                          <a:off x="0" y="0"/>
                          <a:ext cx="6645909" cy="12700"/>
                          <a:chExt cx="6645909" cy="12700"/>
                        </a:xfrm>
                      </wpg:grpSpPr>
                      <wps:wsp>
                        <wps:cNvPr id="243" name="Graphic 243"/>
                        <wps:cNvSpPr/>
                        <wps:spPr>
                          <a:xfrm>
                            <a:off x="0" y="6350"/>
                            <a:ext cx="6645909" cy="1270"/>
                          </a:xfrm>
                          <a:custGeom>
                            <a:avLst/>
                            <a:gdLst/>
                            <a:ahLst/>
                            <a:cxnLst/>
                            <a:rect l="l" t="t" r="r" b="b"/>
                            <a:pathLst>
                              <a:path w="6645909" h="0">
                                <a:moveTo>
                                  <a:pt x="0" y="0"/>
                                </a:moveTo>
                                <a:lnTo>
                                  <a:pt x="6645605" y="0"/>
                                </a:lnTo>
                              </a:path>
                            </a:pathLst>
                          </a:custGeom>
                          <a:ln w="1270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523.3pt;height:1pt;mso-position-horizontal-relative:char;mso-position-vertical-relative:line" id="docshapegroup193" coordorigin="0,0" coordsize="10466,20">
                <v:line style="position:absolute" from="0,10" to="10466,10" stroked="true" strokeweight="1pt" strokecolor="#77328a">
                  <v:stroke dashstyle="solid"/>
                </v:line>
              </v:group>
            </w:pict>
          </mc:Fallback>
        </mc:AlternateContent>
      </w:r>
      <w:r>
        <w:rPr>
          <w:sz w:val="2"/>
        </w:rPr>
      </w:r>
    </w:p>
    <w:p>
      <w:pPr>
        <w:pStyle w:val="BodyText"/>
        <w:spacing w:before="102"/>
        <w:ind w:right="198"/>
        <w:jc w:val="right"/>
        <w:rPr>
          <w:rFonts w:ascii="Trebuchet MS"/>
        </w:rPr>
      </w:pPr>
      <w:r>
        <w:rPr>
          <w:rFonts w:ascii="Trebuchet MS"/>
          <w:color w:val="77328A"/>
          <w:spacing w:val="-5"/>
        </w:rPr>
        <w:t>31</w:t>
      </w:r>
    </w:p>
    <w:p>
      <w:pPr>
        <w:spacing w:after="0"/>
        <w:jc w:val="right"/>
        <w:rPr>
          <w:rFonts w:ascii="Trebuchet MS"/>
        </w:rPr>
        <w:sectPr>
          <w:type w:val="continuous"/>
          <w:pgSz w:w="11910" w:h="16840"/>
          <w:pgMar w:top="580" w:bottom="280" w:left="320" w:right="520"/>
        </w:sectPr>
      </w:pPr>
    </w:p>
    <w:p>
      <w:pPr>
        <w:spacing w:before="76"/>
        <w:ind w:left="400" w:right="0" w:firstLine="0"/>
        <w:jc w:val="left"/>
        <w:rPr>
          <w:rFonts w:ascii="Trebuchet MS"/>
          <w:sz w:val="22"/>
        </w:rPr>
      </w:pPr>
      <w:bookmarkStart w:name="_bookmark13" w:id="14"/>
      <w:bookmarkEnd w:id="14"/>
      <w:r>
        <w:rPr/>
      </w:r>
      <w:r>
        <w:rPr>
          <w:rFonts w:ascii="Trebuchet MS"/>
          <w:color w:val="77328A"/>
          <w:spacing w:val="-2"/>
          <w:w w:val="115"/>
          <w:sz w:val="22"/>
        </w:rPr>
        <w:t>Legal</w:t>
      </w:r>
      <w:r>
        <w:rPr>
          <w:rFonts w:ascii="Trebuchet MS"/>
          <w:color w:val="77328A"/>
          <w:spacing w:val="-10"/>
          <w:w w:val="115"/>
          <w:sz w:val="22"/>
        </w:rPr>
        <w:t> </w:t>
      </w:r>
      <w:r>
        <w:rPr>
          <w:rFonts w:ascii="Trebuchet MS"/>
          <w:color w:val="77328A"/>
          <w:spacing w:val="-2"/>
          <w:w w:val="115"/>
          <w:sz w:val="22"/>
        </w:rPr>
        <w:t>analysis</w:t>
      </w:r>
      <w:r>
        <w:rPr>
          <w:rFonts w:ascii="Trebuchet MS"/>
          <w:color w:val="77328A"/>
          <w:spacing w:val="-10"/>
          <w:w w:val="115"/>
          <w:sz w:val="22"/>
        </w:rPr>
        <w:t> </w:t>
      </w:r>
      <w:r>
        <w:rPr>
          <w:rFonts w:ascii="Trebuchet MS"/>
          <w:color w:val="77328A"/>
          <w:spacing w:val="-2"/>
          <w:w w:val="115"/>
          <w:sz w:val="22"/>
        </w:rPr>
        <w:t>of</w:t>
      </w:r>
      <w:r>
        <w:rPr>
          <w:rFonts w:ascii="Trebuchet MS"/>
          <w:color w:val="77328A"/>
          <w:spacing w:val="-9"/>
          <w:w w:val="115"/>
          <w:sz w:val="22"/>
        </w:rPr>
        <w:t> </w:t>
      </w:r>
      <w:r>
        <w:rPr>
          <w:rFonts w:ascii="Trebuchet MS"/>
          <w:color w:val="77328A"/>
          <w:spacing w:val="-2"/>
          <w:w w:val="115"/>
          <w:sz w:val="22"/>
        </w:rPr>
        <w:t>immigration</w:t>
      </w:r>
      <w:r>
        <w:rPr>
          <w:rFonts w:ascii="Trebuchet MS"/>
          <w:color w:val="77328A"/>
          <w:spacing w:val="-10"/>
          <w:w w:val="115"/>
          <w:sz w:val="22"/>
        </w:rPr>
        <w:t> </w:t>
      </w:r>
      <w:r>
        <w:rPr>
          <w:rFonts w:ascii="Trebuchet MS"/>
          <w:color w:val="77328A"/>
          <w:spacing w:val="-2"/>
          <w:w w:val="115"/>
          <w:sz w:val="22"/>
        </w:rPr>
        <w:t>or</w:t>
      </w:r>
      <w:r>
        <w:rPr>
          <w:rFonts w:ascii="Trebuchet MS"/>
          <w:color w:val="77328A"/>
          <w:spacing w:val="-9"/>
          <w:w w:val="115"/>
          <w:sz w:val="22"/>
        </w:rPr>
        <w:t> </w:t>
      </w:r>
      <w:r>
        <w:rPr>
          <w:rFonts w:ascii="Trebuchet MS"/>
          <w:color w:val="77328A"/>
          <w:spacing w:val="-2"/>
          <w:w w:val="115"/>
          <w:sz w:val="22"/>
        </w:rPr>
        <w:t>related</w:t>
      </w:r>
      <w:r>
        <w:rPr>
          <w:rFonts w:ascii="Trebuchet MS"/>
          <w:color w:val="77328A"/>
          <w:spacing w:val="-10"/>
          <w:w w:val="115"/>
          <w:sz w:val="22"/>
        </w:rPr>
        <w:t> </w:t>
      </w:r>
      <w:r>
        <w:rPr>
          <w:rFonts w:ascii="Trebuchet MS"/>
          <w:color w:val="77328A"/>
          <w:spacing w:val="-2"/>
          <w:w w:val="115"/>
          <w:sz w:val="22"/>
        </w:rPr>
        <w:t>rights</w:t>
      </w:r>
      <w:r>
        <w:rPr>
          <w:rFonts w:ascii="Trebuchet MS"/>
          <w:color w:val="77328A"/>
          <w:spacing w:val="-9"/>
          <w:w w:val="115"/>
          <w:sz w:val="22"/>
        </w:rPr>
        <w:t> </w:t>
      </w:r>
      <w:r>
        <w:rPr>
          <w:rFonts w:ascii="Trebuchet MS"/>
          <w:color w:val="77328A"/>
          <w:spacing w:val="-2"/>
          <w:w w:val="115"/>
          <w:sz w:val="22"/>
        </w:rPr>
        <w:t>&amp;</w:t>
      </w:r>
      <w:r>
        <w:rPr>
          <w:rFonts w:ascii="Trebuchet MS"/>
          <w:color w:val="77328A"/>
          <w:spacing w:val="-10"/>
          <w:w w:val="115"/>
          <w:sz w:val="22"/>
        </w:rPr>
        <w:t> </w:t>
      </w:r>
      <w:r>
        <w:rPr>
          <w:rFonts w:ascii="Trebuchet MS"/>
          <w:color w:val="77328A"/>
          <w:spacing w:val="-2"/>
          <w:w w:val="115"/>
          <w:sz w:val="22"/>
        </w:rPr>
        <w:t>equality</w:t>
      </w:r>
      <w:r>
        <w:rPr>
          <w:rFonts w:ascii="Trebuchet MS"/>
          <w:color w:val="77328A"/>
          <w:spacing w:val="-10"/>
          <w:w w:val="115"/>
          <w:sz w:val="22"/>
        </w:rPr>
        <w:t> </w:t>
      </w:r>
      <w:r>
        <w:rPr>
          <w:rFonts w:ascii="Trebuchet MS"/>
          <w:color w:val="77328A"/>
          <w:spacing w:val="-2"/>
          <w:w w:val="115"/>
          <w:sz w:val="22"/>
        </w:rPr>
        <w:t>protections</w:t>
      </w:r>
      <w:r>
        <w:rPr>
          <w:rFonts w:ascii="Trebuchet MS"/>
          <w:color w:val="77328A"/>
          <w:spacing w:val="-9"/>
          <w:w w:val="115"/>
          <w:sz w:val="22"/>
        </w:rPr>
        <w:t> </w:t>
      </w:r>
      <w:r>
        <w:rPr>
          <w:rFonts w:ascii="Trebuchet MS"/>
          <w:color w:val="77328A"/>
          <w:spacing w:val="-2"/>
          <w:w w:val="115"/>
          <w:sz w:val="22"/>
        </w:rPr>
        <w:t>in</w:t>
      </w:r>
      <w:r>
        <w:rPr>
          <w:rFonts w:ascii="Trebuchet MS"/>
          <w:color w:val="77328A"/>
          <w:spacing w:val="-10"/>
          <w:w w:val="115"/>
          <w:sz w:val="22"/>
        </w:rPr>
        <w:t> </w:t>
      </w:r>
      <w:r>
        <w:rPr>
          <w:rFonts w:ascii="Trebuchet MS"/>
          <w:color w:val="77328A"/>
          <w:spacing w:val="-2"/>
          <w:w w:val="115"/>
          <w:sz w:val="22"/>
        </w:rPr>
        <w:t>NI</w:t>
      </w:r>
      <w:r>
        <w:rPr>
          <w:rFonts w:ascii="Trebuchet MS"/>
          <w:color w:val="77328A"/>
          <w:spacing w:val="-9"/>
          <w:w w:val="115"/>
          <w:sz w:val="22"/>
        </w:rPr>
        <w:t> </w:t>
      </w:r>
      <w:r>
        <w:rPr>
          <w:rFonts w:ascii="Trebuchet MS"/>
          <w:color w:val="77328A"/>
          <w:spacing w:val="-2"/>
          <w:w w:val="115"/>
          <w:sz w:val="22"/>
        </w:rPr>
        <w:t>after</w:t>
      </w:r>
      <w:r>
        <w:rPr>
          <w:rFonts w:ascii="Trebuchet MS"/>
          <w:color w:val="77328A"/>
          <w:spacing w:val="-10"/>
          <w:w w:val="115"/>
          <w:sz w:val="22"/>
        </w:rPr>
        <w:t> </w:t>
      </w:r>
      <w:r>
        <w:rPr>
          <w:rFonts w:ascii="Trebuchet MS"/>
          <w:color w:val="77328A"/>
          <w:spacing w:val="-2"/>
          <w:w w:val="115"/>
          <w:sz w:val="22"/>
        </w:rPr>
        <w:t>Brexit</w:t>
      </w:r>
    </w:p>
    <w:p>
      <w:pPr>
        <w:pStyle w:val="BodyText"/>
        <w:spacing w:before="6"/>
        <w:rPr>
          <w:rFonts w:ascii="Trebuchet MS"/>
          <w:sz w:val="15"/>
        </w:rPr>
      </w:pPr>
      <w:r>
        <w:rPr/>
        <mc:AlternateContent>
          <mc:Choice Requires="wps">
            <w:drawing>
              <wp:anchor distT="0" distB="0" distL="0" distR="0" allowOverlap="1" layoutInCell="1" locked="0" behindDoc="1" simplePos="0" relativeHeight="487656960">
                <wp:simplePos x="0" y="0"/>
                <wp:positionH relativeFrom="page">
                  <wp:posOffset>457200</wp:posOffset>
                </wp:positionH>
                <wp:positionV relativeFrom="paragraph">
                  <wp:posOffset>129930</wp:posOffset>
                </wp:positionV>
                <wp:extent cx="6645909" cy="1270"/>
                <wp:effectExtent l="0" t="0" r="0" b="0"/>
                <wp:wrapTopAndBottom/>
                <wp:docPr id="244" name="Graphic 244"/>
                <wp:cNvGraphicFramePr>
                  <a:graphicFrameLocks/>
                </wp:cNvGraphicFramePr>
                <a:graphic>
                  <a:graphicData uri="http://schemas.microsoft.com/office/word/2010/wordprocessingShape">
                    <wps:wsp>
                      <wps:cNvPr id="244" name="Graphic 244"/>
                      <wps:cNvSpPr/>
                      <wps:spPr>
                        <a:xfrm>
                          <a:off x="0" y="0"/>
                          <a:ext cx="6645909" cy="1270"/>
                        </a:xfrm>
                        <a:custGeom>
                          <a:avLst/>
                          <a:gdLst/>
                          <a:ahLst/>
                          <a:cxnLst/>
                          <a:rect l="l" t="t" r="r" b="b"/>
                          <a:pathLst>
                            <a:path w="6645909" h="0">
                              <a:moveTo>
                                <a:pt x="0" y="0"/>
                              </a:moveTo>
                              <a:lnTo>
                                <a:pt x="6645605" y="0"/>
                              </a:lnTo>
                            </a:path>
                          </a:pathLst>
                        </a:custGeom>
                        <a:ln w="12700">
                          <a:solidFill>
                            <a:srgbClr val="77328A"/>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10.230739pt;width:523.3pt;height:.1pt;mso-position-horizontal-relative:page;mso-position-vertical-relative:paragraph;z-index:-15659520;mso-wrap-distance-left:0;mso-wrap-distance-right:0" id="docshape194" coordorigin="720,205" coordsize="10466,0" path="m720,205l11186,205e" filled="false" stroked="true" strokeweight="1pt" strokecolor="#77328a">
                <v:path arrowok="t"/>
                <v:stroke dashstyle="solid"/>
                <w10:wrap type="topAndBottom"/>
              </v:shape>
            </w:pict>
          </mc:Fallback>
        </mc:AlternateContent>
      </w:r>
    </w:p>
    <w:p>
      <w:pPr>
        <w:pStyle w:val="BodyText"/>
        <w:rPr>
          <w:rFonts w:ascii="Trebuchet MS"/>
          <w:sz w:val="22"/>
        </w:rPr>
      </w:pPr>
    </w:p>
    <w:p>
      <w:pPr>
        <w:pStyle w:val="BodyText"/>
        <w:spacing w:before="186"/>
        <w:rPr>
          <w:rFonts w:ascii="Trebuchet MS"/>
          <w:sz w:val="22"/>
        </w:rPr>
      </w:pPr>
    </w:p>
    <w:p>
      <w:pPr>
        <w:pStyle w:val="Heading1"/>
        <w:spacing w:line="216" w:lineRule="auto"/>
      </w:pPr>
      <w:r>
        <w:rPr>
          <w:color w:val="77328A"/>
          <w:spacing w:val="-2"/>
          <w:w w:val="115"/>
        </w:rPr>
        <w:t>Multiple</w:t>
      </w:r>
      <w:r>
        <w:rPr>
          <w:color w:val="77328A"/>
          <w:spacing w:val="-65"/>
          <w:w w:val="115"/>
        </w:rPr>
        <w:t> </w:t>
      </w:r>
      <w:r>
        <w:rPr>
          <w:color w:val="77328A"/>
          <w:spacing w:val="-2"/>
          <w:w w:val="115"/>
        </w:rPr>
        <w:t>and</w:t>
      </w:r>
      <w:r>
        <w:rPr>
          <w:color w:val="77328A"/>
          <w:spacing w:val="-65"/>
          <w:w w:val="115"/>
        </w:rPr>
        <w:t> </w:t>
      </w:r>
      <w:r>
        <w:rPr>
          <w:color w:val="77328A"/>
          <w:spacing w:val="-2"/>
          <w:w w:val="115"/>
        </w:rPr>
        <w:t>Intersectional Discrimination</w:t>
      </w:r>
    </w:p>
    <w:p>
      <w:pPr>
        <w:pStyle w:val="BodyText"/>
        <w:rPr>
          <w:rFonts w:ascii="Trebuchet MS"/>
          <w:sz w:val="20"/>
        </w:rPr>
      </w:pPr>
    </w:p>
    <w:p>
      <w:pPr>
        <w:pStyle w:val="BodyText"/>
        <w:spacing w:before="74"/>
        <w:rPr>
          <w:rFonts w:ascii="Trebuchet MS"/>
          <w:sz w:val="20"/>
        </w:rPr>
      </w:pPr>
    </w:p>
    <w:p>
      <w:pPr>
        <w:spacing w:after="0"/>
        <w:rPr>
          <w:rFonts w:ascii="Trebuchet MS"/>
          <w:sz w:val="20"/>
        </w:rPr>
        <w:sectPr>
          <w:pgSz w:w="11910" w:h="16840"/>
          <w:pgMar w:top="580" w:bottom="280" w:left="320" w:right="520"/>
        </w:sectPr>
      </w:pPr>
    </w:p>
    <w:p>
      <w:pPr>
        <w:pStyle w:val="BodyText"/>
        <w:spacing w:line="278" w:lineRule="auto" w:before="71"/>
        <w:ind w:left="400" w:right="138"/>
      </w:pPr>
      <w:r>
        <w:rPr>
          <w:w w:val="115"/>
        </w:rPr>
        <w:t>A primary concern for those working with persons under immigration control is the extent to which the discrimination against them on other grounds, such as </w:t>
      </w:r>
      <w:r>
        <w:rPr>
          <w:spacing w:val="-2"/>
          <w:w w:val="115"/>
        </w:rPr>
        <w:t>age,</w:t>
      </w:r>
      <w:r>
        <w:rPr>
          <w:spacing w:val="-18"/>
          <w:w w:val="115"/>
        </w:rPr>
        <w:t> </w:t>
      </w:r>
      <w:r>
        <w:rPr>
          <w:spacing w:val="-2"/>
          <w:w w:val="115"/>
        </w:rPr>
        <w:t>disability,</w:t>
      </w:r>
      <w:r>
        <w:rPr>
          <w:spacing w:val="-17"/>
          <w:w w:val="115"/>
        </w:rPr>
        <w:t> </w:t>
      </w:r>
      <w:r>
        <w:rPr>
          <w:spacing w:val="-2"/>
          <w:w w:val="115"/>
        </w:rPr>
        <w:t>pregnancy</w:t>
      </w:r>
      <w:r>
        <w:rPr>
          <w:spacing w:val="-17"/>
          <w:w w:val="115"/>
        </w:rPr>
        <w:t> </w:t>
      </w:r>
      <w:r>
        <w:rPr>
          <w:spacing w:val="-2"/>
          <w:w w:val="115"/>
        </w:rPr>
        <w:t>or</w:t>
      </w:r>
      <w:r>
        <w:rPr>
          <w:spacing w:val="-17"/>
          <w:w w:val="115"/>
        </w:rPr>
        <w:t> </w:t>
      </w:r>
      <w:r>
        <w:rPr>
          <w:spacing w:val="-2"/>
          <w:w w:val="115"/>
        </w:rPr>
        <w:t>maternity,</w:t>
      </w:r>
      <w:r>
        <w:rPr>
          <w:spacing w:val="-17"/>
          <w:w w:val="115"/>
        </w:rPr>
        <w:t> </w:t>
      </w:r>
      <w:r>
        <w:rPr>
          <w:spacing w:val="-2"/>
          <w:w w:val="115"/>
        </w:rPr>
        <w:t>or </w:t>
      </w:r>
      <w:r>
        <w:rPr>
          <w:w w:val="115"/>
        </w:rPr>
        <w:t>sexual identity, may be exacerbated by their immigration status and/or ethnicity, and</w:t>
      </w:r>
      <w:r>
        <w:rPr>
          <w:spacing w:val="-11"/>
          <w:w w:val="115"/>
        </w:rPr>
        <w:t> </w:t>
      </w:r>
      <w:r>
        <w:rPr>
          <w:w w:val="115"/>
        </w:rPr>
        <w:t>vice</w:t>
      </w:r>
      <w:r>
        <w:rPr>
          <w:spacing w:val="-11"/>
          <w:w w:val="115"/>
        </w:rPr>
        <w:t> </w:t>
      </w:r>
      <w:r>
        <w:rPr>
          <w:w w:val="115"/>
        </w:rPr>
        <w:t>versa.</w:t>
      </w:r>
      <w:r>
        <w:rPr>
          <w:spacing w:val="40"/>
          <w:w w:val="115"/>
        </w:rPr>
        <w:t> </w:t>
      </w:r>
      <w:r>
        <w:rPr>
          <w:w w:val="115"/>
        </w:rPr>
        <w:t>Considerable</w:t>
      </w:r>
      <w:r>
        <w:rPr>
          <w:spacing w:val="-11"/>
          <w:w w:val="115"/>
        </w:rPr>
        <w:t> </w:t>
      </w:r>
      <w:r>
        <w:rPr>
          <w:w w:val="115"/>
        </w:rPr>
        <w:t>concern has</w:t>
      </w:r>
      <w:r>
        <w:rPr>
          <w:spacing w:val="-9"/>
          <w:w w:val="115"/>
        </w:rPr>
        <w:t> </w:t>
      </w:r>
      <w:r>
        <w:rPr>
          <w:w w:val="115"/>
        </w:rPr>
        <w:t>been</w:t>
      </w:r>
      <w:r>
        <w:rPr>
          <w:spacing w:val="-9"/>
          <w:w w:val="115"/>
        </w:rPr>
        <w:t> </w:t>
      </w:r>
      <w:r>
        <w:rPr>
          <w:w w:val="115"/>
        </w:rPr>
        <w:t>expressed</w:t>
      </w:r>
      <w:r>
        <w:rPr>
          <w:spacing w:val="-9"/>
          <w:w w:val="115"/>
        </w:rPr>
        <w:t> </w:t>
      </w:r>
      <w:r>
        <w:rPr>
          <w:w w:val="115"/>
        </w:rPr>
        <w:t>about</w:t>
      </w:r>
      <w:r>
        <w:rPr>
          <w:spacing w:val="-9"/>
          <w:w w:val="115"/>
        </w:rPr>
        <w:t> </w:t>
      </w:r>
      <w:r>
        <w:rPr>
          <w:w w:val="115"/>
        </w:rPr>
        <w:t>the</w:t>
      </w:r>
      <w:r>
        <w:rPr>
          <w:spacing w:val="-9"/>
          <w:w w:val="115"/>
        </w:rPr>
        <w:t> </w:t>
      </w:r>
      <w:r>
        <w:rPr>
          <w:w w:val="115"/>
        </w:rPr>
        <w:t>detention of</w:t>
      </w:r>
      <w:r>
        <w:rPr>
          <w:spacing w:val="-9"/>
          <w:w w:val="115"/>
        </w:rPr>
        <w:t> </w:t>
      </w:r>
      <w:r>
        <w:rPr>
          <w:w w:val="115"/>
        </w:rPr>
        <w:t>the</w:t>
      </w:r>
      <w:r>
        <w:rPr>
          <w:spacing w:val="-9"/>
          <w:w w:val="115"/>
        </w:rPr>
        <w:t> </w:t>
      </w:r>
      <w:r>
        <w:rPr>
          <w:w w:val="115"/>
        </w:rPr>
        <w:t>lesbian</w:t>
      </w:r>
      <w:r>
        <w:rPr>
          <w:spacing w:val="-9"/>
          <w:w w:val="115"/>
        </w:rPr>
        <w:t> </w:t>
      </w:r>
      <w:r>
        <w:rPr>
          <w:w w:val="115"/>
        </w:rPr>
        <w:t>and</w:t>
      </w:r>
      <w:r>
        <w:rPr>
          <w:spacing w:val="-9"/>
          <w:w w:val="115"/>
        </w:rPr>
        <w:t> </w:t>
      </w:r>
      <w:r>
        <w:rPr>
          <w:w w:val="115"/>
        </w:rPr>
        <w:t>gay</w:t>
      </w:r>
      <w:r>
        <w:rPr>
          <w:spacing w:val="-9"/>
          <w:w w:val="115"/>
        </w:rPr>
        <w:t> </w:t>
      </w:r>
      <w:r>
        <w:rPr>
          <w:w w:val="115"/>
        </w:rPr>
        <w:t>asylum</w:t>
      </w:r>
      <w:r>
        <w:rPr>
          <w:spacing w:val="-9"/>
          <w:w w:val="115"/>
        </w:rPr>
        <w:t> </w:t>
      </w:r>
      <w:r>
        <w:rPr>
          <w:w w:val="115"/>
        </w:rPr>
        <w:t>seekers, for example, and about persons with</w:t>
      </w:r>
    </w:p>
    <w:p>
      <w:pPr>
        <w:pStyle w:val="BodyText"/>
        <w:spacing w:line="278" w:lineRule="auto"/>
        <w:ind w:left="400" w:right="4"/>
      </w:pPr>
      <w:r>
        <w:rPr>
          <w:spacing w:val="-2"/>
          <w:w w:val="115"/>
        </w:rPr>
        <w:t>disabilities,</w:t>
      </w:r>
      <w:r>
        <w:rPr>
          <w:spacing w:val="-18"/>
          <w:w w:val="115"/>
        </w:rPr>
        <w:t> </w:t>
      </w:r>
      <w:r>
        <w:rPr>
          <w:spacing w:val="-2"/>
          <w:w w:val="115"/>
        </w:rPr>
        <w:t>pregnant</w:t>
      </w:r>
      <w:r>
        <w:rPr>
          <w:spacing w:val="-17"/>
          <w:w w:val="115"/>
        </w:rPr>
        <w:t> </w:t>
      </w:r>
      <w:r>
        <w:rPr>
          <w:spacing w:val="-2"/>
          <w:w w:val="115"/>
        </w:rPr>
        <w:t>women</w:t>
      </w:r>
      <w:r>
        <w:rPr>
          <w:spacing w:val="-17"/>
          <w:w w:val="115"/>
        </w:rPr>
        <w:t> </w:t>
      </w:r>
      <w:r>
        <w:rPr>
          <w:spacing w:val="-2"/>
          <w:w w:val="115"/>
        </w:rPr>
        <w:t>and</w:t>
      </w:r>
      <w:r>
        <w:rPr>
          <w:spacing w:val="-17"/>
          <w:w w:val="115"/>
        </w:rPr>
        <w:t> </w:t>
      </w:r>
      <w:r>
        <w:rPr>
          <w:spacing w:val="-2"/>
          <w:w w:val="115"/>
        </w:rPr>
        <w:t>mothers </w:t>
      </w:r>
      <w:r>
        <w:rPr>
          <w:w w:val="115"/>
        </w:rPr>
        <w:t>in asylum support accommodation.</w:t>
      </w:r>
    </w:p>
    <w:p>
      <w:pPr>
        <w:pStyle w:val="BodyText"/>
        <w:spacing w:before="132"/>
      </w:pPr>
    </w:p>
    <w:p>
      <w:pPr>
        <w:pStyle w:val="BodyText"/>
        <w:spacing w:line="268" w:lineRule="auto"/>
        <w:ind w:left="400" w:right="4"/>
      </w:pPr>
      <w:r>
        <w:rPr>
          <w:w w:val="110"/>
        </w:rPr>
        <w:t>There is considerable scope for the </w:t>
      </w:r>
      <w:r>
        <w:rPr>
          <w:w w:val="110"/>
        </w:rPr>
        <w:t>future development of EU law on multiple</w:t>
      </w:r>
    </w:p>
    <w:p>
      <w:pPr>
        <w:spacing w:line="254" w:lineRule="auto" w:before="2"/>
        <w:ind w:left="400" w:right="4" w:firstLine="0"/>
        <w:jc w:val="left"/>
        <w:rPr>
          <w:rFonts w:ascii="Verdana"/>
          <w:i/>
          <w:sz w:val="24"/>
        </w:rPr>
      </w:pPr>
      <w:r>
        <w:rPr>
          <w:w w:val="105"/>
          <w:sz w:val="24"/>
        </w:rPr>
        <w:t>and intersectional discrimination. The</w:t>
      </w:r>
      <w:r>
        <w:rPr>
          <w:spacing w:val="80"/>
          <w:w w:val="105"/>
          <w:sz w:val="24"/>
        </w:rPr>
        <w:t> </w:t>
      </w:r>
      <w:r>
        <w:rPr>
          <w:w w:val="105"/>
          <w:sz w:val="24"/>
        </w:rPr>
        <w:t>judgments in </w:t>
      </w:r>
      <w:r>
        <w:rPr>
          <w:rFonts w:ascii="Verdana"/>
          <w:i/>
          <w:w w:val="105"/>
          <w:sz w:val="24"/>
        </w:rPr>
        <w:t>Achbita &amp; Anor v G4S</w:t>
      </w:r>
      <w:r>
        <w:rPr>
          <w:rFonts w:ascii="Verdana"/>
          <w:i/>
          <w:w w:val="105"/>
          <w:sz w:val="24"/>
        </w:rPr>
        <w:t> </w:t>
      </w:r>
      <w:r>
        <w:rPr>
          <w:rFonts w:ascii="Verdana"/>
          <w:i/>
          <w:sz w:val="24"/>
        </w:rPr>
        <w:t>Secure</w:t>
      </w:r>
      <w:r>
        <w:rPr>
          <w:rFonts w:ascii="Verdana"/>
          <w:i/>
          <w:spacing w:val="-8"/>
          <w:sz w:val="24"/>
        </w:rPr>
        <w:t> </w:t>
      </w:r>
      <w:r>
        <w:rPr>
          <w:rFonts w:ascii="Verdana"/>
          <w:i/>
          <w:sz w:val="24"/>
        </w:rPr>
        <w:t>Solutions</w:t>
      </w:r>
      <w:r>
        <w:rPr>
          <w:rFonts w:ascii="Verdana"/>
          <w:i/>
          <w:spacing w:val="-8"/>
          <w:sz w:val="24"/>
        </w:rPr>
        <w:t> </w:t>
      </w:r>
      <w:r>
        <w:rPr>
          <w:rFonts w:ascii="Verdana"/>
          <w:i/>
          <w:sz w:val="24"/>
        </w:rPr>
        <w:t>NV</w:t>
      </w:r>
      <w:r>
        <w:rPr>
          <w:rFonts w:ascii="Verdana"/>
          <w:i/>
          <w:spacing w:val="-8"/>
          <w:sz w:val="24"/>
        </w:rPr>
        <w:t> </w:t>
      </w:r>
      <w:r>
        <w:rPr>
          <w:sz w:val="24"/>
        </w:rPr>
        <w:t>[2017] CJEU </w:t>
      </w:r>
      <w:r>
        <w:rPr>
          <w:sz w:val="24"/>
        </w:rPr>
        <w:t>C-157/15, </w:t>
      </w:r>
      <w:r>
        <w:rPr>
          <w:w w:val="105"/>
          <w:sz w:val="24"/>
        </w:rPr>
        <w:t>and </w:t>
      </w:r>
      <w:r>
        <w:rPr>
          <w:rFonts w:ascii="Verdana"/>
          <w:i/>
          <w:w w:val="105"/>
          <w:sz w:val="24"/>
        </w:rPr>
        <w:t>Bougnaoui</w:t>
      </w:r>
      <w:r>
        <w:rPr>
          <w:rFonts w:ascii="Verdana"/>
          <w:i/>
          <w:spacing w:val="-7"/>
          <w:w w:val="105"/>
          <w:sz w:val="24"/>
        </w:rPr>
        <w:t> </w:t>
      </w:r>
      <w:r>
        <w:rPr>
          <w:rFonts w:ascii="Verdana"/>
          <w:i/>
          <w:w w:val="105"/>
          <w:sz w:val="24"/>
        </w:rPr>
        <w:t>and</w:t>
      </w:r>
      <w:r>
        <w:rPr>
          <w:rFonts w:ascii="Verdana"/>
          <w:i/>
          <w:spacing w:val="-7"/>
          <w:w w:val="105"/>
          <w:sz w:val="24"/>
        </w:rPr>
        <w:t> </w:t>
      </w:r>
      <w:r>
        <w:rPr>
          <w:rFonts w:ascii="Verdana"/>
          <w:i/>
          <w:w w:val="105"/>
          <w:sz w:val="24"/>
        </w:rPr>
        <w:t>ADDH</w:t>
      </w:r>
      <w:r>
        <w:rPr>
          <w:rFonts w:ascii="Verdana"/>
          <w:i/>
          <w:spacing w:val="-7"/>
          <w:w w:val="105"/>
          <w:sz w:val="24"/>
        </w:rPr>
        <w:t> </w:t>
      </w:r>
      <w:r>
        <w:rPr>
          <w:rFonts w:ascii="Verdana"/>
          <w:i/>
          <w:w w:val="105"/>
          <w:sz w:val="24"/>
        </w:rPr>
        <w:t>v</w:t>
      </w:r>
      <w:r>
        <w:rPr>
          <w:rFonts w:ascii="Verdana"/>
          <w:i/>
          <w:spacing w:val="-7"/>
          <w:w w:val="105"/>
          <w:sz w:val="24"/>
        </w:rPr>
        <w:t> </w:t>
      </w:r>
      <w:r>
        <w:rPr>
          <w:rFonts w:ascii="Verdana"/>
          <w:i/>
          <w:w w:val="105"/>
          <w:sz w:val="24"/>
        </w:rPr>
        <w:t>Micropole</w:t>
      </w:r>
    </w:p>
    <w:p>
      <w:pPr>
        <w:pStyle w:val="BodyText"/>
        <w:spacing w:line="225" w:lineRule="auto"/>
        <w:ind w:left="400" w:right="4"/>
      </w:pPr>
      <w:r>
        <w:rPr>
          <w:rFonts w:ascii="Verdana"/>
          <w:i/>
          <w:w w:val="105"/>
        </w:rPr>
        <w:t>SA</w:t>
      </w:r>
      <w:r>
        <w:rPr>
          <w:rFonts w:ascii="Verdana"/>
          <w:i/>
          <w:spacing w:val="-22"/>
          <w:w w:val="105"/>
        </w:rPr>
        <w:t> </w:t>
      </w:r>
      <w:r>
        <w:rPr>
          <w:rFonts w:ascii="Lucida Sans Unicode"/>
          <w:w w:val="105"/>
        </w:rPr>
        <w:t>[2015]</w:t>
      </w:r>
      <w:r>
        <w:rPr>
          <w:rFonts w:ascii="Lucida Sans Unicode"/>
          <w:spacing w:val="-13"/>
          <w:w w:val="105"/>
        </w:rPr>
        <w:t> </w:t>
      </w:r>
      <w:r>
        <w:rPr>
          <w:rFonts w:ascii="Lucida Sans Unicode"/>
          <w:w w:val="105"/>
        </w:rPr>
        <w:t>CJEU</w:t>
      </w:r>
      <w:r>
        <w:rPr>
          <w:rFonts w:ascii="Lucida Sans Unicode"/>
          <w:spacing w:val="-13"/>
          <w:w w:val="105"/>
        </w:rPr>
        <w:t> </w:t>
      </w:r>
      <w:r>
        <w:rPr>
          <w:rFonts w:ascii="Lucida Sans Unicode"/>
        </w:rPr>
        <w:t>C-188/15,</w:t>
      </w:r>
      <w:r>
        <w:rPr>
          <w:rFonts w:ascii="Lucida Sans Unicode"/>
          <w:spacing w:val="-9"/>
        </w:rPr>
        <w:t> </w:t>
      </w:r>
      <w:r>
        <w:rPr>
          <w:rFonts w:ascii="Lucida Sans Unicode"/>
          <w:w w:val="105"/>
        </w:rPr>
        <w:t>the</w:t>
      </w:r>
      <w:r>
        <w:rPr>
          <w:rFonts w:ascii="Lucida Sans Unicode"/>
          <w:spacing w:val="-13"/>
          <w:w w:val="105"/>
        </w:rPr>
        <w:t> </w:t>
      </w:r>
      <w:r>
        <w:rPr>
          <w:rFonts w:ascii="Lucida Sans Unicode"/>
          <w:w w:val="105"/>
        </w:rPr>
        <w:t>first</w:t>
      </w:r>
      <w:r>
        <w:rPr>
          <w:rFonts w:ascii="Lucida Sans Unicode"/>
          <w:spacing w:val="-13"/>
          <w:w w:val="105"/>
        </w:rPr>
        <w:t> </w:t>
      </w:r>
      <w:r>
        <w:rPr>
          <w:rFonts w:ascii="Lucida Sans Unicode"/>
          <w:w w:val="105"/>
        </w:rPr>
        <w:t>two </w:t>
      </w:r>
      <w:r>
        <w:rPr>
          <w:w w:val="105"/>
        </w:rPr>
        <w:t>cases</w:t>
      </w:r>
      <w:r>
        <w:rPr>
          <w:spacing w:val="36"/>
          <w:w w:val="105"/>
        </w:rPr>
        <w:t> </w:t>
      </w:r>
      <w:r>
        <w:rPr>
          <w:w w:val="105"/>
        </w:rPr>
        <w:t>in</w:t>
      </w:r>
      <w:r>
        <w:rPr>
          <w:spacing w:val="36"/>
          <w:w w:val="105"/>
        </w:rPr>
        <w:t> </w:t>
      </w:r>
      <w:r>
        <w:rPr>
          <w:w w:val="105"/>
        </w:rPr>
        <w:t>the</w:t>
      </w:r>
      <w:r>
        <w:rPr>
          <w:spacing w:val="36"/>
          <w:w w:val="105"/>
        </w:rPr>
        <w:t> </w:t>
      </w:r>
      <w:r>
        <w:rPr>
          <w:w w:val="105"/>
        </w:rPr>
        <w:t>Court</w:t>
      </w:r>
      <w:r>
        <w:rPr>
          <w:spacing w:val="36"/>
          <w:w w:val="105"/>
        </w:rPr>
        <w:t> </w:t>
      </w:r>
      <w:r>
        <w:rPr>
          <w:w w:val="105"/>
        </w:rPr>
        <w:t>of</w:t>
      </w:r>
      <w:r>
        <w:rPr>
          <w:spacing w:val="36"/>
          <w:w w:val="105"/>
        </w:rPr>
        <w:t> </w:t>
      </w:r>
      <w:r>
        <w:rPr>
          <w:w w:val="105"/>
        </w:rPr>
        <w:t>Justice</w:t>
      </w:r>
      <w:r>
        <w:rPr>
          <w:spacing w:val="36"/>
          <w:w w:val="105"/>
        </w:rPr>
        <w:t> </w:t>
      </w:r>
      <w:r>
        <w:rPr>
          <w:w w:val="105"/>
        </w:rPr>
        <w:t>on</w:t>
      </w:r>
      <w:r>
        <w:rPr>
          <w:spacing w:val="36"/>
          <w:w w:val="105"/>
        </w:rPr>
        <w:t> </w:t>
      </w:r>
      <w:r>
        <w:rPr>
          <w:w w:val="105"/>
        </w:rPr>
        <w:t>religious</w:t>
      </w:r>
    </w:p>
    <w:p>
      <w:pPr>
        <w:pStyle w:val="BodyText"/>
        <w:spacing w:line="266" w:lineRule="auto" w:before="33"/>
        <w:ind w:left="400" w:right="263"/>
      </w:pPr>
      <w:r>
        <w:rPr>
          <w:w w:val="115"/>
        </w:rPr>
        <w:t>discrimination, both involved Muslim women who wished to wear a hijab at work.</w:t>
      </w:r>
      <w:r>
        <w:rPr>
          <w:spacing w:val="24"/>
          <w:w w:val="115"/>
        </w:rPr>
        <w:t> </w:t>
      </w:r>
      <w:r>
        <w:rPr>
          <w:w w:val="115"/>
        </w:rPr>
        <w:t>There</w:t>
      </w:r>
      <w:r>
        <w:rPr>
          <w:spacing w:val="-20"/>
          <w:w w:val="115"/>
        </w:rPr>
        <w:t> </w:t>
      </w:r>
      <w:r>
        <w:rPr>
          <w:w w:val="115"/>
        </w:rPr>
        <w:t>is</w:t>
      </w:r>
      <w:r>
        <w:rPr>
          <w:spacing w:val="-19"/>
          <w:w w:val="115"/>
        </w:rPr>
        <w:t> </w:t>
      </w:r>
      <w:r>
        <w:rPr>
          <w:w w:val="115"/>
        </w:rPr>
        <w:t>no</w:t>
      </w:r>
      <w:r>
        <w:rPr>
          <w:spacing w:val="-19"/>
          <w:w w:val="115"/>
        </w:rPr>
        <w:t> </w:t>
      </w:r>
      <w:r>
        <w:rPr>
          <w:w w:val="115"/>
        </w:rPr>
        <w:t>consideration</w:t>
      </w:r>
      <w:r>
        <w:rPr>
          <w:spacing w:val="-19"/>
          <w:w w:val="115"/>
        </w:rPr>
        <w:t> </w:t>
      </w:r>
      <w:r>
        <w:rPr>
          <w:w w:val="115"/>
        </w:rPr>
        <w:t>of</w:t>
      </w:r>
      <w:r>
        <w:rPr>
          <w:spacing w:val="-19"/>
          <w:w w:val="115"/>
        </w:rPr>
        <w:t> </w:t>
      </w:r>
      <w:r>
        <w:rPr>
          <w:w w:val="115"/>
        </w:rPr>
        <w:t>their sex</w:t>
      </w:r>
      <w:r>
        <w:rPr>
          <w:spacing w:val="-17"/>
          <w:w w:val="115"/>
        </w:rPr>
        <w:t> </w:t>
      </w:r>
      <w:r>
        <w:rPr>
          <w:w w:val="115"/>
        </w:rPr>
        <w:t>in</w:t>
      </w:r>
      <w:r>
        <w:rPr>
          <w:spacing w:val="-17"/>
          <w:w w:val="115"/>
        </w:rPr>
        <w:t> </w:t>
      </w:r>
      <w:r>
        <w:rPr>
          <w:w w:val="115"/>
        </w:rPr>
        <w:t>the</w:t>
      </w:r>
      <w:r>
        <w:rPr>
          <w:spacing w:val="-17"/>
          <w:w w:val="115"/>
        </w:rPr>
        <w:t> </w:t>
      </w:r>
      <w:r>
        <w:rPr>
          <w:w w:val="115"/>
        </w:rPr>
        <w:t>judgments,</w:t>
      </w:r>
      <w:r>
        <w:rPr>
          <w:spacing w:val="-17"/>
          <w:w w:val="115"/>
        </w:rPr>
        <w:t> </w:t>
      </w:r>
      <w:r>
        <w:rPr>
          <w:w w:val="115"/>
        </w:rPr>
        <w:t>or</w:t>
      </w:r>
      <w:r>
        <w:rPr>
          <w:spacing w:val="-17"/>
          <w:w w:val="115"/>
        </w:rPr>
        <w:t> </w:t>
      </w:r>
      <w:r>
        <w:rPr>
          <w:w w:val="115"/>
        </w:rPr>
        <w:t>of</w:t>
      </w:r>
      <w:r>
        <w:rPr>
          <w:spacing w:val="-17"/>
          <w:w w:val="115"/>
        </w:rPr>
        <w:t> </w:t>
      </w:r>
      <w:r>
        <w:rPr>
          <w:w w:val="115"/>
        </w:rPr>
        <w:t>whether</w:t>
      </w:r>
      <w:r>
        <w:rPr>
          <w:spacing w:val="-17"/>
          <w:w w:val="115"/>
        </w:rPr>
        <w:t> </w:t>
      </w:r>
      <w:r>
        <w:rPr>
          <w:w w:val="115"/>
        </w:rPr>
        <w:t>this served to compound or to aggravate the alleged discrimination on religious grounds.</w:t>
      </w:r>
      <w:r>
        <w:rPr>
          <w:spacing w:val="40"/>
          <w:w w:val="115"/>
        </w:rPr>
        <w:t> </w:t>
      </w:r>
      <w:r>
        <w:rPr>
          <w:w w:val="115"/>
        </w:rPr>
        <w:t>A</w:t>
      </w:r>
      <w:r>
        <w:rPr>
          <w:spacing w:val="-8"/>
          <w:w w:val="115"/>
        </w:rPr>
        <w:t> </w:t>
      </w:r>
      <w:r>
        <w:rPr>
          <w:w w:val="115"/>
        </w:rPr>
        <w:t>further</w:t>
      </w:r>
      <w:r>
        <w:rPr>
          <w:spacing w:val="-8"/>
          <w:w w:val="115"/>
        </w:rPr>
        <w:t> </w:t>
      </w:r>
      <w:r>
        <w:rPr>
          <w:w w:val="115"/>
        </w:rPr>
        <w:t>reference,</w:t>
      </w:r>
      <w:r>
        <w:rPr>
          <w:spacing w:val="-8"/>
          <w:w w:val="115"/>
        </w:rPr>
        <w:t> </w:t>
      </w:r>
      <w:r>
        <w:rPr>
          <w:w w:val="115"/>
        </w:rPr>
        <w:t>on</w:t>
      </w:r>
      <w:r>
        <w:rPr>
          <w:spacing w:val="-8"/>
          <w:w w:val="115"/>
        </w:rPr>
        <w:t> </w:t>
      </w:r>
      <w:r>
        <w:rPr>
          <w:w w:val="115"/>
        </w:rPr>
        <w:t>a </w:t>
      </w:r>
      <w:r>
        <w:rPr>
          <w:spacing w:val="-2"/>
          <w:w w:val="115"/>
        </w:rPr>
        <w:t>complete</w:t>
      </w:r>
      <w:r>
        <w:rPr>
          <w:spacing w:val="-17"/>
          <w:w w:val="115"/>
        </w:rPr>
        <w:t> </w:t>
      </w:r>
      <w:r>
        <w:rPr>
          <w:spacing w:val="-2"/>
          <w:w w:val="115"/>
        </w:rPr>
        <w:t>ban</w:t>
      </w:r>
      <w:r>
        <w:rPr>
          <w:spacing w:val="-17"/>
          <w:w w:val="115"/>
        </w:rPr>
        <w:t> </w:t>
      </w:r>
      <w:r>
        <w:rPr>
          <w:spacing w:val="-2"/>
          <w:w w:val="115"/>
        </w:rPr>
        <w:t>on</w:t>
      </w:r>
      <w:r>
        <w:rPr>
          <w:spacing w:val="-17"/>
          <w:w w:val="115"/>
        </w:rPr>
        <w:t> </w:t>
      </w:r>
      <w:r>
        <w:rPr>
          <w:spacing w:val="-2"/>
          <w:w w:val="115"/>
        </w:rPr>
        <w:t>the</w:t>
      </w:r>
      <w:r>
        <w:rPr>
          <w:spacing w:val="-17"/>
          <w:w w:val="115"/>
        </w:rPr>
        <w:t> </w:t>
      </w:r>
      <w:r>
        <w:rPr>
          <w:spacing w:val="-2"/>
          <w:w w:val="115"/>
        </w:rPr>
        <w:t>hijab,</w:t>
      </w:r>
      <w:r>
        <w:rPr>
          <w:spacing w:val="-17"/>
          <w:w w:val="115"/>
        </w:rPr>
        <w:t> </w:t>
      </w:r>
      <w:r>
        <w:rPr>
          <w:spacing w:val="-2"/>
          <w:w w:val="115"/>
        </w:rPr>
        <w:t>is</w:t>
      </w:r>
      <w:r>
        <w:rPr>
          <w:spacing w:val="-17"/>
          <w:w w:val="115"/>
        </w:rPr>
        <w:t> </w:t>
      </w:r>
      <w:r>
        <w:rPr>
          <w:spacing w:val="-2"/>
          <w:w w:val="115"/>
        </w:rPr>
        <w:t>pending</w:t>
      </w:r>
      <w:r>
        <w:rPr>
          <w:spacing w:val="-17"/>
          <w:w w:val="115"/>
        </w:rPr>
        <w:t> </w:t>
      </w:r>
      <w:r>
        <w:rPr>
          <w:spacing w:val="-2"/>
          <w:w w:val="115"/>
        </w:rPr>
        <w:t>in </w:t>
      </w:r>
      <w:r>
        <w:rPr/>
        <w:t>Case C-341/19 </w:t>
      </w:r>
      <w:r>
        <w:rPr>
          <w:rFonts w:ascii="Verdana" w:hAnsi="Verdana"/>
          <w:i/>
        </w:rPr>
        <w:t>MJ v MH Müller Handels</w:t>
      </w:r>
      <w:r>
        <w:rPr>
          <w:rFonts w:ascii="Verdana" w:hAnsi="Verdana"/>
          <w:i/>
        </w:rPr>
        <w:t> </w:t>
      </w:r>
      <w:r>
        <w:rPr>
          <w:rFonts w:ascii="Verdana" w:hAnsi="Verdana"/>
          <w:i/>
          <w:w w:val="110"/>
        </w:rPr>
        <w:t>GmbH</w:t>
      </w:r>
      <w:r>
        <w:rPr>
          <w:rFonts w:ascii="Verdana" w:hAnsi="Verdana"/>
          <w:i/>
          <w:spacing w:val="-25"/>
          <w:w w:val="110"/>
        </w:rPr>
        <w:t> </w:t>
      </w:r>
      <w:r>
        <w:rPr>
          <w:w w:val="110"/>
        </w:rPr>
        <w:t>but</w:t>
      </w:r>
      <w:r>
        <w:rPr>
          <w:spacing w:val="-5"/>
          <w:w w:val="110"/>
        </w:rPr>
        <w:t> </w:t>
      </w:r>
      <w:r>
        <w:rPr>
          <w:w w:val="110"/>
        </w:rPr>
        <w:t>the</w:t>
      </w:r>
      <w:r>
        <w:rPr>
          <w:spacing w:val="-5"/>
          <w:w w:val="110"/>
        </w:rPr>
        <w:t> </w:t>
      </w:r>
      <w:r>
        <w:rPr>
          <w:w w:val="110"/>
        </w:rPr>
        <w:t>questions</w:t>
      </w:r>
      <w:r>
        <w:rPr>
          <w:spacing w:val="-5"/>
          <w:w w:val="110"/>
        </w:rPr>
        <w:t> </w:t>
      </w:r>
      <w:r>
        <w:rPr>
          <w:w w:val="110"/>
        </w:rPr>
        <w:t>referred</w:t>
      </w:r>
      <w:r>
        <w:rPr>
          <w:spacing w:val="-5"/>
          <w:w w:val="110"/>
        </w:rPr>
        <w:t> </w:t>
      </w:r>
      <w:r>
        <w:rPr>
          <w:w w:val="110"/>
        </w:rPr>
        <w:t>do</w:t>
      </w:r>
      <w:r>
        <w:rPr>
          <w:spacing w:val="-5"/>
          <w:w w:val="110"/>
        </w:rPr>
        <w:t> </w:t>
      </w:r>
      <w:r>
        <w:rPr>
          <w:w w:val="110"/>
        </w:rPr>
        <w:t>not</w:t>
      </w:r>
    </w:p>
    <w:p>
      <w:pPr>
        <w:pStyle w:val="BodyText"/>
        <w:spacing w:before="11"/>
        <w:ind w:left="400"/>
      </w:pPr>
      <w:r>
        <w:rPr>
          <w:w w:val="110"/>
        </w:rPr>
        <w:t>explicitly</w:t>
      </w:r>
      <w:r>
        <w:rPr>
          <w:spacing w:val="-5"/>
          <w:w w:val="110"/>
        </w:rPr>
        <w:t> </w:t>
      </w:r>
      <w:r>
        <w:rPr>
          <w:w w:val="110"/>
        </w:rPr>
        <w:t>raise</w:t>
      </w:r>
      <w:r>
        <w:rPr>
          <w:spacing w:val="-5"/>
          <w:w w:val="110"/>
        </w:rPr>
        <w:t> </w:t>
      </w:r>
      <w:r>
        <w:rPr>
          <w:w w:val="110"/>
        </w:rPr>
        <w:t>intersectional</w:t>
      </w:r>
      <w:r>
        <w:rPr>
          <w:spacing w:val="-5"/>
          <w:w w:val="110"/>
        </w:rPr>
        <w:t> </w:t>
      </w:r>
      <w:r>
        <w:rPr>
          <w:spacing w:val="-2"/>
          <w:w w:val="110"/>
        </w:rPr>
        <w:t>discrimination.</w:t>
      </w:r>
    </w:p>
    <w:p>
      <w:pPr>
        <w:spacing w:line="264" w:lineRule="auto" w:before="71"/>
        <w:ind w:left="302" w:right="332" w:firstLine="0"/>
        <w:jc w:val="left"/>
        <w:rPr>
          <w:sz w:val="24"/>
        </w:rPr>
      </w:pPr>
      <w:r>
        <w:rPr/>
        <w:br w:type="column"/>
      </w:r>
      <w:r>
        <w:rPr>
          <w:w w:val="110"/>
          <w:sz w:val="24"/>
        </w:rPr>
        <w:t>Intersectional discrimination was </w:t>
      </w:r>
      <w:r>
        <w:rPr>
          <w:sz w:val="24"/>
        </w:rPr>
        <w:t>considered in Case 443/15 </w:t>
      </w:r>
      <w:r>
        <w:rPr>
          <w:rFonts w:ascii="Verdana"/>
          <w:i/>
          <w:sz w:val="24"/>
        </w:rPr>
        <w:t>Parris v </w:t>
      </w:r>
      <w:r>
        <w:rPr>
          <w:rFonts w:ascii="Verdana"/>
          <w:i/>
          <w:sz w:val="24"/>
        </w:rPr>
        <w:t>Trinity</w:t>
      </w:r>
      <w:r>
        <w:rPr>
          <w:rFonts w:ascii="Verdana"/>
          <w:i/>
          <w:sz w:val="24"/>
        </w:rPr>
        <w:t> </w:t>
      </w:r>
      <w:r>
        <w:rPr>
          <w:rFonts w:ascii="Verdana"/>
          <w:i/>
          <w:w w:val="110"/>
          <w:sz w:val="24"/>
        </w:rPr>
        <w:t>College</w:t>
      </w:r>
      <w:r>
        <w:rPr>
          <w:rFonts w:ascii="Verdana"/>
          <w:i/>
          <w:spacing w:val="-19"/>
          <w:w w:val="110"/>
          <w:sz w:val="24"/>
        </w:rPr>
        <w:t> </w:t>
      </w:r>
      <w:r>
        <w:rPr>
          <w:rFonts w:ascii="Verdana"/>
          <w:i/>
          <w:w w:val="110"/>
          <w:sz w:val="24"/>
        </w:rPr>
        <w:t>Dublin</w:t>
      </w:r>
      <w:r>
        <w:rPr>
          <w:w w:val="110"/>
          <w:sz w:val="24"/>
        </w:rPr>
        <w:t>. The claim on each of</w:t>
      </w:r>
    </w:p>
    <w:p>
      <w:pPr>
        <w:pStyle w:val="BodyText"/>
        <w:spacing w:line="276" w:lineRule="auto" w:before="14"/>
        <w:ind w:left="302" w:right="332"/>
      </w:pPr>
      <w:r>
        <w:rPr>
          <w:w w:val="115"/>
        </w:rPr>
        <w:t>the</w:t>
      </w:r>
      <w:r>
        <w:rPr>
          <w:spacing w:val="-8"/>
          <w:w w:val="115"/>
        </w:rPr>
        <w:t> </w:t>
      </w:r>
      <w:r>
        <w:rPr>
          <w:w w:val="115"/>
        </w:rPr>
        <w:t>grounds</w:t>
      </w:r>
      <w:r>
        <w:rPr>
          <w:spacing w:val="-8"/>
          <w:w w:val="115"/>
        </w:rPr>
        <w:t> </w:t>
      </w:r>
      <w:r>
        <w:rPr>
          <w:w w:val="115"/>
        </w:rPr>
        <w:t>pleaded</w:t>
      </w:r>
      <w:r>
        <w:rPr>
          <w:spacing w:val="-8"/>
          <w:w w:val="115"/>
        </w:rPr>
        <w:t> </w:t>
      </w:r>
      <w:r>
        <w:rPr>
          <w:w w:val="115"/>
        </w:rPr>
        <w:t>was</w:t>
      </w:r>
      <w:r>
        <w:rPr>
          <w:spacing w:val="-8"/>
          <w:w w:val="115"/>
        </w:rPr>
        <w:t> </w:t>
      </w:r>
      <w:r>
        <w:rPr>
          <w:w w:val="115"/>
        </w:rPr>
        <w:t>unsuccessful, thus this was not a case of multiple discrimination. It was held that a claim on the combined grounds, a claim of intersectional discrimination, could not </w:t>
      </w:r>
      <w:r>
        <w:rPr>
          <w:w w:val="110"/>
        </w:rPr>
        <w:t>succeed.</w:t>
      </w:r>
      <w:r>
        <w:rPr>
          <w:spacing w:val="-1"/>
          <w:w w:val="110"/>
        </w:rPr>
        <w:t> </w:t>
      </w:r>
      <w:r>
        <w:rPr>
          <w:rFonts w:ascii="Verdana"/>
          <w:i/>
          <w:w w:val="110"/>
        </w:rPr>
        <w:t>Parris</w:t>
      </w:r>
      <w:r>
        <w:rPr>
          <w:rFonts w:ascii="Verdana"/>
          <w:i/>
          <w:spacing w:val="-21"/>
          <w:w w:val="110"/>
        </w:rPr>
        <w:t> </w:t>
      </w:r>
      <w:r>
        <w:rPr>
          <w:w w:val="110"/>
        </w:rPr>
        <w:t>was</w:t>
      </w:r>
      <w:r>
        <w:rPr>
          <w:spacing w:val="-1"/>
          <w:w w:val="110"/>
        </w:rPr>
        <w:t> </w:t>
      </w:r>
      <w:r>
        <w:rPr>
          <w:w w:val="110"/>
        </w:rPr>
        <w:t>a</w:t>
      </w:r>
      <w:r>
        <w:rPr>
          <w:spacing w:val="-1"/>
          <w:w w:val="110"/>
        </w:rPr>
        <w:t> </w:t>
      </w:r>
      <w:r>
        <w:rPr>
          <w:w w:val="110"/>
        </w:rPr>
        <w:t>case</w:t>
      </w:r>
      <w:r>
        <w:rPr>
          <w:spacing w:val="-1"/>
          <w:w w:val="110"/>
        </w:rPr>
        <w:t> </w:t>
      </w:r>
      <w:r>
        <w:rPr>
          <w:w w:val="110"/>
        </w:rPr>
        <w:t>where</w:t>
      </w:r>
      <w:r>
        <w:rPr>
          <w:spacing w:val="-1"/>
          <w:w w:val="110"/>
        </w:rPr>
        <w:t> </w:t>
      </w:r>
      <w:r>
        <w:rPr>
          <w:w w:val="110"/>
        </w:rPr>
        <w:t>it</w:t>
      </w:r>
      <w:r>
        <w:rPr>
          <w:spacing w:val="-1"/>
          <w:w w:val="110"/>
        </w:rPr>
        <w:t> </w:t>
      </w:r>
      <w:r>
        <w:rPr>
          <w:w w:val="110"/>
        </w:rPr>
        <w:t>was </w:t>
      </w:r>
      <w:r>
        <w:rPr>
          <w:w w:val="115"/>
        </w:rPr>
        <w:t>very clear that the intersection of the effects</w:t>
      </w:r>
      <w:r>
        <w:rPr>
          <w:spacing w:val="-20"/>
          <w:w w:val="115"/>
        </w:rPr>
        <w:t> </w:t>
      </w:r>
      <w:r>
        <w:rPr>
          <w:w w:val="115"/>
        </w:rPr>
        <w:t>of</w:t>
      </w:r>
      <w:r>
        <w:rPr>
          <w:spacing w:val="-19"/>
          <w:w w:val="115"/>
        </w:rPr>
        <w:t> </w:t>
      </w:r>
      <w:r>
        <w:rPr>
          <w:w w:val="115"/>
        </w:rPr>
        <w:t>the</w:t>
      </w:r>
      <w:r>
        <w:rPr>
          <w:spacing w:val="-19"/>
          <w:w w:val="115"/>
        </w:rPr>
        <w:t> </w:t>
      </w:r>
      <w:r>
        <w:rPr>
          <w:w w:val="115"/>
        </w:rPr>
        <w:t>way</w:t>
      </w:r>
      <w:r>
        <w:rPr>
          <w:spacing w:val="-19"/>
          <w:w w:val="115"/>
        </w:rPr>
        <w:t> </w:t>
      </w:r>
      <w:r>
        <w:rPr>
          <w:w w:val="115"/>
        </w:rPr>
        <w:t>in</w:t>
      </w:r>
      <w:r>
        <w:rPr>
          <w:spacing w:val="-19"/>
          <w:w w:val="115"/>
        </w:rPr>
        <w:t> </w:t>
      </w:r>
      <w:r>
        <w:rPr>
          <w:w w:val="115"/>
        </w:rPr>
        <w:t>which</w:t>
      </w:r>
      <w:r>
        <w:rPr>
          <w:spacing w:val="-20"/>
          <w:w w:val="115"/>
        </w:rPr>
        <w:t> </w:t>
      </w:r>
      <w:r>
        <w:rPr>
          <w:w w:val="115"/>
        </w:rPr>
        <w:t>Mr</w:t>
      </w:r>
      <w:r>
        <w:rPr>
          <w:spacing w:val="-19"/>
          <w:w w:val="115"/>
        </w:rPr>
        <w:t> </w:t>
      </w:r>
      <w:r>
        <w:rPr>
          <w:w w:val="115"/>
        </w:rPr>
        <w:t>Parris</w:t>
      </w:r>
      <w:r>
        <w:rPr>
          <w:spacing w:val="-19"/>
          <w:w w:val="115"/>
        </w:rPr>
        <w:t> </w:t>
      </w:r>
      <w:r>
        <w:rPr>
          <w:w w:val="115"/>
        </w:rPr>
        <w:t>was treated</w:t>
      </w:r>
      <w:r>
        <w:rPr>
          <w:spacing w:val="-16"/>
          <w:w w:val="115"/>
        </w:rPr>
        <w:t> </w:t>
      </w:r>
      <w:r>
        <w:rPr>
          <w:w w:val="115"/>
        </w:rPr>
        <w:t>because</w:t>
      </w:r>
      <w:r>
        <w:rPr>
          <w:spacing w:val="-16"/>
          <w:w w:val="115"/>
        </w:rPr>
        <w:t> </w:t>
      </w:r>
      <w:r>
        <w:rPr>
          <w:w w:val="115"/>
        </w:rPr>
        <w:t>of</w:t>
      </w:r>
      <w:r>
        <w:rPr>
          <w:spacing w:val="-16"/>
          <w:w w:val="115"/>
        </w:rPr>
        <w:t> </w:t>
      </w:r>
      <w:r>
        <w:rPr>
          <w:w w:val="115"/>
        </w:rPr>
        <w:t>his</w:t>
      </w:r>
      <w:r>
        <w:rPr>
          <w:spacing w:val="-16"/>
          <w:w w:val="115"/>
        </w:rPr>
        <w:t> </w:t>
      </w:r>
      <w:r>
        <w:rPr>
          <w:w w:val="115"/>
        </w:rPr>
        <w:t>age</w:t>
      </w:r>
      <w:r>
        <w:rPr>
          <w:spacing w:val="-16"/>
          <w:w w:val="115"/>
        </w:rPr>
        <w:t> </w:t>
      </w:r>
      <w:r>
        <w:rPr>
          <w:w w:val="115"/>
        </w:rPr>
        <w:t>and</w:t>
      </w:r>
      <w:r>
        <w:rPr>
          <w:spacing w:val="-16"/>
          <w:w w:val="115"/>
        </w:rPr>
        <w:t> </w:t>
      </w:r>
      <w:r>
        <w:rPr>
          <w:w w:val="115"/>
        </w:rPr>
        <w:t>because</w:t>
      </w:r>
    </w:p>
    <w:p>
      <w:pPr>
        <w:pStyle w:val="BodyText"/>
        <w:spacing w:line="278" w:lineRule="auto" w:before="4"/>
        <w:ind w:left="302" w:right="245"/>
      </w:pPr>
      <w:r>
        <w:rPr>
          <w:spacing w:val="-2"/>
          <w:w w:val="115"/>
        </w:rPr>
        <w:t>of</w:t>
      </w:r>
      <w:r>
        <w:rPr>
          <w:spacing w:val="-15"/>
          <w:w w:val="115"/>
        </w:rPr>
        <w:t> </w:t>
      </w:r>
      <w:r>
        <w:rPr>
          <w:spacing w:val="-2"/>
          <w:w w:val="115"/>
        </w:rPr>
        <w:t>his</w:t>
      </w:r>
      <w:r>
        <w:rPr>
          <w:spacing w:val="-15"/>
          <w:w w:val="115"/>
        </w:rPr>
        <w:t> </w:t>
      </w:r>
      <w:r>
        <w:rPr>
          <w:spacing w:val="-2"/>
          <w:w w:val="115"/>
        </w:rPr>
        <w:t>sexual</w:t>
      </w:r>
      <w:r>
        <w:rPr>
          <w:spacing w:val="-15"/>
          <w:w w:val="115"/>
        </w:rPr>
        <w:t> </w:t>
      </w:r>
      <w:r>
        <w:rPr>
          <w:spacing w:val="-2"/>
          <w:w w:val="115"/>
        </w:rPr>
        <w:t>orientation</w:t>
      </w:r>
      <w:r>
        <w:rPr>
          <w:spacing w:val="-15"/>
          <w:w w:val="115"/>
        </w:rPr>
        <w:t> </w:t>
      </w:r>
      <w:r>
        <w:rPr>
          <w:spacing w:val="-2"/>
          <w:w w:val="115"/>
        </w:rPr>
        <w:t>were</w:t>
      </w:r>
      <w:r>
        <w:rPr>
          <w:spacing w:val="-15"/>
          <w:w w:val="115"/>
        </w:rPr>
        <w:t> </w:t>
      </w:r>
      <w:r>
        <w:rPr>
          <w:spacing w:val="-2"/>
          <w:w w:val="115"/>
        </w:rPr>
        <w:t>the</w:t>
      </w:r>
      <w:r>
        <w:rPr>
          <w:spacing w:val="-15"/>
          <w:w w:val="115"/>
        </w:rPr>
        <w:t> </w:t>
      </w:r>
      <w:r>
        <w:rPr>
          <w:spacing w:val="-2"/>
          <w:w w:val="115"/>
        </w:rPr>
        <w:t>cause</w:t>
      </w:r>
      <w:r>
        <w:rPr>
          <w:spacing w:val="-15"/>
          <w:w w:val="115"/>
        </w:rPr>
        <w:t> </w:t>
      </w:r>
      <w:r>
        <w:rPr>
          <w:spacing w:val="-2"/>
          <w:w w:val="115"/>
        </w:rPr>
        <w:t>of </w:t>
      </w:r>
      <w:r>
        <w:rPr>
          <w:w w:val="115"/>
        </w:rPr>
        <w:t>the</w:t>
      </w:r>
      <w:r>
        <w:rPr>
          <w:spacing w:val="-17"/>
          <w:w w:val="115"/>
        </w:rPr>
        <w:t> </w:t>
      </w:r>
      <w:r>
        <w:rPr>
          <w:w w:val="115"/>
        </w:rPr>
        <w:t>disadvantage</w:t>
      </w:r>
      <w:r>
        <w:rPr>
          <w:spacing w:val="-17"/>
          <w:w w:val="115"/>
        </w:rPr>
        <w:t> </w:t>
      </w:r>
      <w:r>
        <w:rPr>
          <w:w w:val="115"/>
        </w:rPr>
        <w:t>he</w:t>
      </w:r>
      <w:r>
        <w:rPr>
          <w:spacing w:val="-17"/>
          <w:w w:val="115"/>
        </w:rPr>
        <w:t> </w:t>
      </w:r>
      <w:r>
        <w:rPr>
          <w:w w:val="115"/>
        </w:rPr>
        <w:t>suffered.</w:t>
      </w:r>
      <w:r>
        <w:rPr>
          <w:spacing w:val="-17"/>
          <w:w w:val="115"/>
        </w:rPr>
        <w:t> </w:t>
      </w:r>
      <w:r>
        <w:rPr>
          <w:w w:val="115"/>
        </w:rPr>
        <w:t>His</w:t>
      </w:r>
      <w:r>
        <w:rPr>
          <w:spacing w:val="-17"/>
          <w:w w:val="115"/>
        </w:rPr>
        <w:t> </w:t>
      </w:r>
      <w:r>
        <w:rPr>
          <w:w w:val="115"/>
        </w:rPr>
        <w:t>partner could only claim a survivor’s pension if their marriage or civil partnership had been entered into when Mr Parris, the member of the pension scheme, was under 60.</w:t>
      </w:r>
      <w:r>
        <w:rPr>
          <w:spacing w:val="40"/>
          <w:w w:val="115"/>
        </w:rPr>
        <w:t> </w:t>
      </w:r>
      <w:r>
        <w:rPr>
          <w:w w:val="115"/>
        </w:rPr>
        <w:t>But although the couple had been together for decades, their civil partnership, contracted in the UK, was not</w:t>
      </w:r>
      <w:r>
        <w:rPr>
          <w:spacing w:val="-16"/>
          <w:w w:val="115"/>
        </w:rPr>
        <w:t> </w:t>
      </w:r>
      <w:r>
        <w:rPr>
          <w:w w:val="115"/>
        </w:rPr>
        <w:t>recognised</w:t>
      </w:r>
      <w:r>
        <w:rPr>
          <w:spacing w:val="-17"/>
          <w:w w:val="115"/>
        </w:rPr>
        <w:t> </w:t>
      </w:r>
      <w:r>
        <w:rPr>
          <w:w w:val="115"/>
        </w:rPr>
        <w:t>in</w:t>
      </w:r>
      <w:r>
        <w:rPr>
          <w:spacing w:val="-16"/>
          <w:w w:val="115"/>
        </w:rPr>
        <w:t> </w:t>
      </w:r>
      <w:r>
        <w:rPr>
          <w:w w:val="115"/>
        </w:rPr>
        <w:t>Ireland</w:t>
      </w:r>
      <w:r>
        <w:rPr>
          <w:spacing w:val="-17"/>
          <w:w w:val="115"/>
        </w:rPr>
        <w:t> </w:t>
      </w:r>
      <w:r>
        <w:rPr>
          <w:w w:val="115"/>
        </w:rPr>
        <w:t>before</w:t>
      </w:r>
      <w:r>
        <w:rPr>
          <w:spacing w:val="-16"/>
          <w:w w:val="115"/>
        </w:rPr>
        <w:t> </w:t>
      </w:r>
      <w:r>
        <w:rPr>
          <w:w w:val="115"/>
        </w:rPr>
        <w:t>Mr</w:t>
      </w:r>
      <w:r>
        <w:rPr>
          <w:spacing w:val="-17"/>
          <w:w w:val="115"/>
        </w:rPr>
        <w:t> </w:t>
      </w:r>
      <w:r>
        <w:rPr>
          <w:w w:val="115"/>
        </w:rPr>
        <w:t>Parris was 60. The Court of Justice found no discrimination on the grounds of sexual identity and none on the grounds of age. It went on to hold that ‘no new category of discrimination resulting from the combination of more than one of those grounds may be found to exist where discrimination on the basis of those grounds taken in isolation has not been established’</w:t>
      </w:r>
      <w:r>
        <w:rPr>
          <w:w w:val="115"/>
          <w:vertAlign w:val="superscript"/>
        </w:rPr>
        <w:t>48</w:t>
      </w:r>
      <w:r>
        <w:rPr>
          <w:w w:val="115"/>
          <w:vertAlign w:val="baseline"/>
        </w:rPr>
        <w:t>.</w:t>
      </w:r>
      <w:r>
        <w:rPr>
          <w:spacing w:val="40"/>
          <w:w w:val="115"/>
          <w:vertAlign w:val="baseline"/>
        </w:rPr>
        <w:t> </w:t>
      </w:r>
      <w:r>
        <w:rPr>
          <w:w w:val="115"/>
          <w:vertAlign w:val="baseline"/>
        </w:rPr>
        <w:t>This</w:t>
      </w:r>
      <w:r>
        <w:rPr>
          <w:spacing w:val="-3"/>
          <w:w w:val="115"/>
          <w:vertAlign w:val="baseline"/>
        </w:rPr>
        <w:t> </w:t>
      </w:r>
      <w:r>
        <w:rPr>
          <w:w w:val="115"/>
          <w:vertAlign w:val="baseline"/>
        </w:rPr>
        <w:t>is</w:t>
      </w:r>
      <w:r>
        <w:rPr>
          <w:spacing w:val="-3"/>
          <w:w w:val="115"/>
          <w:vertAlign w:val="baseline"/>
        </w:rPr>
        <w:t> </w:t>
      </w:r>
      <w:r>
        <w:rPr>
          <w:w w:val="115"/>
          <w:vertAlign w:val="baseline"/>
        </w:rPr>
        <w:t>a</w:t>
      </w:r>
      <w:r>
        <w:rPr>
          <w:spacing w:val="-3"/>
          <w:w w:val="115"/>
          <w:vertAlign w:val="baseline"/>
        </w:rPr>
        <w:t> </w:t>
      </w:r>
      <w:r>
        <w:rPr>
          <w:w w:val="115"/>
          <w:vertAlign w:val="baseline"/>
        </w:rPr>
        <w:t>straightforward rejection of intersectional discrimination.</w:t>
      </w:r>
    </w:p>
    <w:p>
      <w:pPr>
        <w:spacing w:after="0" w:line="278" w:lineRule="auto"/>
        <w:sectPr>
          <w:type w:val="continuous"/>
          <w:pgSz w:w="11910" w:h="16840"/>
          <w:pgMar w:top="580" w:bottom="280" w:left="320" w:right="520"/>
          <w:cols w:num="2" w:equalWidth="0">
            <w:col w:w="5461" w:space="40"/>
            <w:col w:w="5569"/>
          </w:cols>
        </w:sectPr>
      </w:pPr>
    </w:p>
    <w:p>
      <w:pPr>
        <w:pStyle w:val="BodyText"/>
        <w:rPr>
          <w:sz w:val="20"/>
        </w:rPr>
      </w:pPr>
    </w:p>
    <w:p>
      <w:pPr>
        <w:pStyle w:val="BodyText"/>
        <w:spacing w:before="55"/>
        <w:rPr>
          <w:sz w:val="20"/>
        </w:rPr>
      </w:pPr>
    </w:p>
    <w:p>
      <w:pPr>
        <w:pStyle w:val="BodyText"/>
        <w:spacing w:line="20" w:lineRule="exact"/>
        <w:ind w:left="400"/>
        <w:rPr>
          <w:sz w:val="2"/>
        </w:rPr>
      </w:pPr>
      <w:r>
        <w:rPr>
          <w:sz w:val="2"/>
        </w:rPr>
        <mc:AlternateContent>
          <mc:Choice Requires="wps">
            <w:drawing>
              <wp:inline distT="0" distB="0" distL="0" distR="0">
                <wp:extent cx="6645909" cy="12700"/>
                <wp:effectExtent l="9525" t="0" r="2540" b="6350"/>
                <wp:docPr id="245" name="Group 245"/>
                <wp:cNvGraphicFramePr>
                  <a:graphicFrameLocks/>
                </wp:cNvGraphicFramePr>
                <a:graphic>
                  <a:graphicData uri="http://schemas.microsoft.com/office/word/2010/wordprocessingGroup">
                    <wpg:wgp>
                      <wpg:cNvPr id="245" name="Group 245"/>
                      <wpg:cNvGrpSpPr/>
                      <wpg:grpSpPr>
                        <a:xfrm>
                          <a:off x="0" y="0"/>
                          <a:ext cx="6645909" cy="12700"/>
                          <a:chExt cx="6645909" cy="12700"/>
                        </a:xfrm>
                      </wpg:grpSpPr>
                      <wps:wsp>
                        <wps:cNvPr id="246" name="Graphic 246"/>
                        <wps:cNvSpPr/>
                        <wps:spPr>
                          <a:xfrm>
                            <a:off x="0" y="6350"/>
                            <a:ext cx="6645909" cy="1270"/>
                          </a:xfrm>
                          <a:custGeom>
                            <a:avLst/>
                            <a:gdLst/>
                            <a:ahLst/>
                            <a:cxnLst/>
                            <a:rect l="l" t="t" r="r" b="b"/>
                            <a:pathLst>
                              <a:path w="6645909" h="0">
                                <a:moveTo>
                                  <a:pt x="0" y="0"/>
                                </a:moveTo>
                                <a:lnTo>
                                  <a:pt x="6645605" y="0"/>
                                </a:lnTo>
                              </a:path>
                            </a:pathLst>
                          </a:custGeom>
                          <a:ln w="1270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523.3pt;height:1pt;mso-position-horizontal-relative:char;mso-position-vertical-relative:line" id="docshapegroup195" coordorigin="0,0" coordsize="10466,20">
                <v:line style="position:absolute" from="0,10" to="10466,10" stroked="true" strokeweight="1pt" strokecolor="#77328a">
                  <v:stroke dashstyle="solid"/>
                </v:line>
              </v:group>
            </w:pict>
          </mc:Fallback>
        </mc:AlternateContent>
      </w:r>
      <w:r>
        <w:rPr>
          <w:sz w:val="2"/>
        </w:rPr>
      </w:r>
    </w:p>
    <w:p>
      <w:pPr>
        <w:tabs>
          <w:tab w:pos="796" w:val="left" w:leader="none"/>
        </w:tabs>
        <w:spacing w:before="196"/>
        <w:ind w:left="400" w:right="0" w:firstLine="0"/>
        <w:jc w:val="left"/>
        <w:rPr>
          <w:sz w:val="18"/>
        </w:rPr>
      </w:pPr>
      <w:r>
        <w:rPr>
          <w:spacing w:val="-5"/>
          <w:sz w:val="18"/>
          <w:vertAlign w:val="superscript"/>
        </w:rPr>
        <w:t>48</w:t>
      </w:r>
      <w:r>
        <w:rPr>
          <w:sz w:val="18"/>
          <w:vertAlign w:val="baseline"/>
        </w:rPr>
        <w:tab/>
        <w:t>Paragraph</w:t>
      </w:r>
      <w:r>
        <w:rPr>
          <w:spacing w:val="17"/>
          <w:sz w:val="18"/>
          <w:vertAlign w:val="baseline"/>
        </w:rPr>
        <w:t> </w:t>
      </w:r>
      <w:r>
        <w:rPr>
          <w:sz w:val="18"/>
          <w:vertAlign w:val="baseline"/>
        </w:rPr>
        <w:t>82.</w:t>
      </w:r>
      <w:r>
        <w:rPr>
          <w:spacing w:val="17"/>
          <w:sz w:val="18"/>
          <w:vertAlign w:val="baseline"/>
        </w:rPr>
        <w:t> </w:t>
      </w:r>
      <w:r>
        <w:rPr>
          <w:rFonts w:ascii="Verdana"/>
          <w:i/>
          <w:sz w:val="18"/>
          <w:vertAlign w:val="baseline"/>
        </w:rPr>
        <w:t>Parris</w:t>
      </w:r>
      <w:r>
        <w:rPr>
          <w:rFonts w:ascii="Verdana"/>
          <w:i/>
          <w:spacing w:val="3"/>
          <w:sz w:val="18"/>
          <w:vertAlign w:val="baseline"/>
        </w:rPr>
        <w:t> </w:t>
      </w:r>
      <w:r>
        <w:rPr>
          <w:rFonts w:ascii="Verdana"/>
          <w:i/>
          <w:sz w:val="18"/>
          <w:vertAlign w:val="baseline"/>
        </w:rPr>
        <w:t>v.</w:t>
      </w:r>
      <w:r>
        <w:rPr>
          <w:rFonts w:ascii="Verdana"/>
          <w:i/>
          <w:spacing w:val="3"/>
          <w:sz w:val="18"/>
          <w:vertAlign w:val="baseline"/>
        </w:rPr>
        <w:t> </w:t>
      </w:r>
      <w:r>
        <w:rPr>
          <w:rFonts w:ascii="Verdana"/>
          <w:i/>
          <w:sz w:val="18"/>
          <w:vertAlign w:val="baseline"/>
        </w:rPr>
        <w:t>Trinity</w:t>
      </w:r>
      <w:r>
        <w:rPr>
          <w:rFonts w:ascii="Verdana"/>
          <w:i/>
          <w:spacing w:val="4"/>
          <w:sz w:val="18"/>
          <w:vertAlign w:val="baseline"/>
        </w:rPr>
        <w:t> </w:t>
      </w:r>
      <w:r>
        <w:rPr>
          <w:rFonts w:ascii="Verdana"/>
          <w:i/>
          <w:sz w:val="18"/>
          <w:vertAlign w:val="baseline"/>
        </w:rPr>
        <w:t>College</w:t>
      </w:r>
      <w:r>
        <w:rPr>
          <w:sz w:val="18"/>
          <w:vertAlign w:val="baseline"/>
        </w:rPr>
        <w:t>,</w:t>
      </w:r>
      <w:r>
        <w:rPr>
          <w:spacing w:val="17"/>
          <w:sz w:val="18"/>
          <w:vertAlign w:val="baseline"/>
        </w:rPr>
        <w:t> </w:t>
      </w:r>
      <w:r>
        <w:rPr>
          <w:sz w:val="18"/>
          <w:vertAlign w:val="baseline"/>
        </w:rPr>
        <w:t>Dublin,</w:t>
      </w:r>
      <w:r>
        <w:rPr>
          <w:spacing w:val="17"/>
          <w:sz w:val="18"/>
          <w:vertAlign w:val="baseline"/>
        </w:rPr>
        <w:t> </w:t>
      </w:r>
      <w:r>
        <w:rPr>
          <w:sz w:val="18"/>
          <w:vertAlign w:val="baseline"/>
        </w:rPr>
        <w:t>Case</w:t>
      </w:r>
      <w:r>
        <w:rPr>
          <w:spacing w:val="18"/>
          <w:sz w:val="18"/>
          <w:vertAlign w:val="baseline"/>
        </w:rPr>
        <w:t> </w:t>
      </w:r>
      <w:r>
        <w:rPr>
          <w:spacing w:val="-2"/>
          <w:sz w:val="18"/>
          <w:vertAlign w:val="baseline"/>
        </w:rPr>
        <w:t>443/15</w:t>
      </w:r>
    </w:p>
    <w:p>
      <w:pPr>
        <w:pStyle w:val="BodyText"/>
        <w:spacing w:before="2"/>
        <w:rPr>
          <w:sz w:val="15"/>
        </w:rPr>
      </w:pPr>
      <w:r>
        <w:rPr/>
        <mc:AlternateContent>
          <mc:Choice Requires="wps">
            <w:drawing>
              <wp:anchor distT="0" distB="0" distL="0" distR="0" allowOverlap="1" layoutInCell="1" locked="0" behindDoc="1" simplePos="0" relativeHeight="487657984">
                <wp:simplePos x="0" y="0"/>
                <wp:positionH relativeFrom="page">
                  <wp:posOffset>457200</wp:posOffset>
                </wp:positionH>
                <wp:positionV relativeFrom="paragraph">
                  <wp:posOffset>126056</wp:posOffset>
                </wp:positionV>
                <wp:extent cx="6645909" cy="1270"/>
                <wp:effectExtent l="0" t="0" r="0" b="0"/>
                <wp:wrapTopAndBottom/>
                <wp:docPr id="247" name="Graphic 247"/>
                <wp:cNvGraphicFramePr>
                  <a:graphicFrameLocks/>
                </wp:cNvGraphicFramePr>
                <a:graphic>
                  <a:graphicData uri="http://schemas.microsoft.com/office/word/2010/wordprocessingShape">
                    <wps:wsp>
                      <wps:cNvPr id="247" name="Graphic 247"/>
                      <wps:cNvSpPr/>
                      <wps:spPr>
                        <a:xfrm>
                          <a:off x="0" y="0"/>
                          <a:ext cx="6645909" cy="1270"/>
                        </a:xfrm>
                        <a:custGeom>
                          <a:avLst/>
                          <a:gdLst/>
                          <a:ahLst/>
                          <a:cxnLst/>
                          <a:rect l="l" t="t" r="r" b="b"/>
                          <a:pathLst>
                            <a:path w="6645909" h="0">
                              <a:moveTo>
                                <a:pt x="0" y="0"/>
                              </a:moveTo>
                              <a:lnTo>
                                <a:pt x="6645605" y="0"/>
                              </a:lnTo>
                            </a:path>
                          </a:pathLst>
                        </a:custGeom>
                        <a:ln w="12700">
                          <a:solidFill>
                            <a:srgbClr val="77328A"/>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9.925734pt;width:523.3pt;height:.1pt;mso-position-horizontal-relative:page;mso-position-vertical-relative:paragraph;z-index:-15658496;mso-wrap-distance-left:0;mso-wrap-distance-right:0" id="docshape196" coordorigin="720,199" coordsize="10466,0" path="m720,199l11186,199e" filled="false" stroked="true" strokeweight="1pt" strokecolor="#77328a">
                <v:path arrowok="t"/>
                <v:stroke dashstyle="solid"/>
                <w10:wrap type="topAndBottom"/>
              </v:shape>
            </w:pict>
          </mc:Fallback>
        </mc:AlternateContent>
      </w:r>
    </w:p>
    <w:p>
      <w:pPr>
        <w:pStyle w:val="BodyText"/>
        <w:spacing w:before="112"/>
        <w:ind w:left="400"/>
        <w:rPr>
          <w:rFonts w:ascii="Trebuchet MS"/>
        </w:rPr>
      </w:pPr>
      <w:r>
        <w:rPr>
          <w:rFonts w:ascii="Trebuchet MS"/>
          <w:color w:val="77328A"/>
          <w:spacing w:val="-5"/>
          <w:w w:val="120"/>
        </w:rPr>
        <w:t>32</w:t>
      </w:r>
    </w:p>
    <w:p>
      <w:pPr>
        <w:spacing w:after="0"/>
        <w:rPr>
          <w:rFonts w:ascii="Trebuchet MS"/>
        </w:rPr>
        <w:sectPr>
          <w:type w:val="continuous"/>
          <w:pgSz w:w="11910" w:h="16840"/>
          <w:pgMar w:top="580" w:bottom="280" w:left="320" w:right="520"/>
        </w:sectPr>
      </w:pPr>
    </w:p>
    <w:p>
      <w:pPr>
        <w:spacing w:before="76"/>
        <w:ind w:left="1253" w:right="0" w:firstLine="0"/>
        <w:jc w:val="left"/>
        <w:rPr>
          <w:rFonts w:ascii="Trebuchet MS"/>
          <w:sz w:val="22"/>
        </w:rPr>
      </w:pPr>
      <w:r>
        <w:rPr>
          <w:rFonts w:ascii="Trebuchet MS"/>
          <w:color w:val="77328A"/>
          <w:spacing w:val="-2"/>
          <w:w w:val="115"/>
          <w:sz w:val="22"/>
        </w:rPr>
        <w:t>Legal</w:t>
      </w:r>
      <w:r>
        <w:rPr>
          <w:rFonts w:ascii="Trebuchet MS"/>
          <w:color w:val="77328A"/>
          <w:spacing w:val="-10"/>
          <w:w w:val="115"/>
          <w:sz w:val="22"/>
        </w:rPr>
        <w:t> </w:t>
      </w:r>
      <w:r>
        <w:rPr>
          <w:rFonts w:ascii="Trebuchet MS"/>
          <w:color w:val="77328A"/>
          <w:spacing w:val="-2"/>
          <w:w w:val="115"/>
          <w:sz w:val="22"/>
        </w:rPr>
        <w:t>analysis</w:t>
      </w:r>
      <w:r>
        <w:rPr>
          <w:rFonts w:ascii="Trebuchet MS"/>
          <w:color w:val="77328A"/>
          <w:spacing w:val="-10"/>
          <w:w w:val="115"/>
          <w:sz w:val="22"/>
        </w:rPr>
        <w:t> </w:t>
      </w:r>
      <w:r>
        <w:rPr>
          <w:rFonts w:ascii="Trebuchet MS"/>
          <w:color w:val="77328A"/>
          <w:spacing w:val="-2"/>
          <w:w w:val="115"/>
          <w:sz w:val="22"/>
        </w:rPr>
        <w:t>of</w:t>
      </w:r>
      <w:r>
        <w:rPr>
          <w:rFonts w:ascii="Trebuchet MS"/>
          <w:color w:val="77328A"/>
          <w:spacing w:val="-9"/>
          <w:w w:val="115"/>
          <w:sz w:val="22"/>
        </w:rPr>
        <w:t> </w:t>
      </w:r>
      <w:r>
        <w:rPr>
          <w:rFonts w:ascii="Trebuchet MS"/>
          <w:color w:val="77328A"/>
          <w:spacing w:val="-2"/>
          <w:w w:val="115"/>
          <w:sz w:val="22"/>
        </w:rPr>
        <w:t>immigration</w:t>
      </w:r>
      <w:r>
        <w:rPr>
          <w:rFonts w:ascii="Trebuchet MS"/>
          <w:color w:val="77328A"/>
          <w:spacing w:val="-10"/>
          <w:w w:val="115"/>
          <w:sz w:val="22"/>
        </w:rPr>
        <w:t> </w:t>
      </w:r>
      <w:r>
        <w:rPr>
          <w:rFonts w:ascii="Trebuchet MS"/>
          <w:color w:val="77328A"/>
          <w:spacing w:val="-2"/>
          <w:w w:val="115"/>
          <w:sz w:val="22"/>
        </w:rPr>
        <w:t>or</w:t>
      </w:r>
      <w:r>
        <w:rPr>
          <w:rFonts w:ascii="Trebuchet MS"/>
          <w:color w:val="77328A"/>
          <w:spacing w:val="-9"/>
          <w:w w:val="115"/>
          <w:sz w:val="22"/>
        </w:rPr>
        <w:t> </w:t>
      </w:r>
      <w:r>
        <w:rPr>
          <w:rFonts w:ascii="Trebuchet MS"/>
          <w:color w:val="77328A"/>
          <w:spacing w:val="-2"/>
          <w:w w:val="115"/>
          <w:sz w:val="22"/>
        </w:rPr>
        <w:t>related</w:t>
      </w:r>
      <w:r>
        <w:rPr>
          <w:rFonts w:ascii="Trebuchet MS"/>
          <w:color w:val="77328A"/>
          <w:spacing w:val="-10"/>
          <w:w w:val="115"/>
          <w:sz w:val="22"/>
        </w:rPr>
        <w:t> </w:t>
      </w:r>
      <w:r>
        <w:rPr>
          <w:rFonts w:ascii="Trebuchet MS"/>
          <w:color w:val="77328A"/>
          <w:spacing w:val="-2"/>
          <w:w w:val="115"/>
          <w:sz w:val="22"/>
        </w:rPr>
        <w:t>rights</w:t>
      </w:r>
      <w:r>
        <w:rPr>
          <w:rFonts w:ascii="Trebuchet MS"/>
          <w:color w:val="77328A"/>
          <w:spacing w:val="-9"/>
          <w:w w:val="115"/>
          <w:sz w:val="22"/>
        </w:rPr>
        <w:t> </w:t>
      </w:r>
      <w:r>
        <w:rPr>
          <w:rFonts w:ascii="Trebuchet MS"/>
          <w:color w:val="77328A"/>
          <w:spacing w:val="-2"/>
          <w:w w:val="115"/>
          <w:sz w:val="22"/>
        </w:rPr>
        <w:t>&amp;</w:t>
      </w:r>
      <w:r>
        <w:rPr>
          <w:rFonts w:ascii="Trebuchet MS"/>
          <w:color w:val="77328A"/>
          <w:spacing w:val="-10"/>
          <w:w w:val="115"/>
          <w:sz w:val="22"/>
        </w:rPr>
        <w:t> </w:t>
      </w:r>
      <w:r>
        <w:rPr>
          <w:rFonts w:ascii="Trebuchet MS"/>
          <w:color w:val="77328A"/>
          <w:spacing w:val="-2"/>
          <w:w w:val="115"/>
          <w:sz w:val="22"/>
        </w:rPr>
        <w:t>equality</w:t>
      </w:r>
      <w:r>
        <w:rPr>
          <w:rFonts w:ascii="Trebuchet MS"/>
          <w:color w:val="77328A"/>
          <w:spacing w:val="-10"/>
          <w:w w:val="115"/>
          <w:sz w:val="22"/>
        </w:rPr>
        <w:t> </w:t>
      </w:r>
      <w:r>
        <w:rPr>
          <w:rFonts w:ascii="Trebuchet MS"/>
          <w:color w:val="77328A"/>
          <w:spacing w:val="-2"/>
          <w:w w:val="115"/>
          <w:sz w:val="22"/>
        </w:rPr>
        <w:t>protections</w:t>
      </w:r>
      <w:r>
        <w:rPr>
          <w:rFonts w:ascii="Trebuchet MS"/>
          <w:color w:val="77328A"/>
          <w:spacing w:val="-9"/>
          <w:w w:val="115"/>
          <w:sz w:val="22"/>
        </w:rPr>
        <w:t> </w:t>
      </w:r>
      <w:r>
        <w:rPr>
          <w:rFonts w:ascii="Trebuchet MS"/>
          <w:color w:val="77328A"/>
          <w:spacing w:val="-2"/>
          <w:w w:val="115"/>
          <w:sz w:val="22"/>
        </w:rPr>
        <w:t>in</w:t>
      </w:r>
      <w:r>
        <w:rPr>
          <w:rFonts w:ascii="Trebuchet MS"/>
          <w:color w:val="77328A"/>
          <w:spacing w:val="-10"/>
          <w:w w:val="115"/>
          <w:sz w:val="22"/>
        </w:rPr>
        <w:t> </w:t>
      </w:r>
      <w:r>
        <w:rPr>
          <w:rFonts w:ascii="Trebuchet MS"/>
          <w:color w:val="77328A"/>
          <w:spacing w:val="-2"/>
          <w:w w:val="115"/>
          <w:sz w:val="22"/>
        </w:rPr>
        <w:t>NI</w:t>
      </w:r>
      <w:r>
        <w:rPr>
          <w:rFonts w:ascii="Trebuchet MS"/>
          <w:color w:val="77328A"/>
          <w:spacing w:val="-9"/>
          <w:w w:val="115"/>
          <w:sz w:val="22"/>
        </w:rPr>
        <w:t> </w:t>
      </w:r>
      <w:r>
        <w:rPr>
          <w:rFonts w:ascii="Trebuchet MS"/>
          <w:color w:val="77328A"/>
          <w:spacing w:val="-2"/>
          <w:w w:val="115"/>
          <w:sz w:val="22"/>
        </w:rPr>
        <w:t>after</w:t>
      </w:r>
      <w:r>
        <w:rPr>
          <w:rFonts w:ascii="Trebuchet MS"/>
          <w:color w:val="77328A"/>
          <w:spacing w:val="-10"/>
          <w:w w:val="115"/>
          <w:sz w:val="22"/>
        </w:rPr>
        <w:t> </w:t>
      </w:r>
      <w:r>
        <w:rPr>
          <w:rFonts w:ascii="Trebuchet MS"/>
          <w:color w:val="77328A"/>
          <w:spacing w:val="-2"/>
          <w:w w:val="115"/>
          <w:sz w:val="22"/>
        </w:rPr>
        <w:t>Brexit</w:t>
      </w:r>
    </w:p>
    <w:p>
      <w:pPr>
        <w:pStyle w:val="BodyText"/>
        <w:spacing w:before="6"/>
        <w:rPr>
          <w:rFonts w:ascii="Trebuchet MS"/>
          <w:sz w:val="15"/>
        </w:rPr>
      </w:pPr>
      <w:r>
        <w:rPr/>
        <mc:AlternateContent>
          <mc:Choice Requires="wps">
            <w:drawing>
              <wp:anchor distT="0" distB="0" distL="0" distR="0" allowOverlap="1" layoutInCell="1" locked="0" behindDoc="1" simplePos="0" relativeHeight="487658496">
                <wp:simplePos x="0" y="0"/>
                <wp:positionH relativeFrom="page">
                  <wp:posOffset>457200</wp:posOffset>
                </wp:positionH>
                <wp:positionV relativeFrom="paragraph">
                  <wp:posOffset>129930</wp:posOffset>
                </wp:positionV>
                <wp:extent cx="6645909" cy="1270"/>
                <wp:effectExtent l="0" t="0" r="0" b="0"/>
                <wp:wrapTopAndBottom/>
                <wp:docPr id="248" name="Graphic 248"/>
                <wp:cNvGraphicFramePr>
                  <a:graphicFrameLocks/>
                </wp:cNvGraphicFramePr>
                <a:graphic>
                  <a:graphicData uri="http://schemas.microsoft.com/office/word/2010/wordprocessingShape">
                    <wps:wsp>
                      <wps:cNvPr id="248" name="Graphic 248"/>
                      <wps:cNvSpPr/>
                      <wps:spPr>
                        <a:xfrm>
                          <a:off x="0" y="0"/>
                          <a:ext cx="6645909" cy="1270"/>
                        </a:xfrm>
                        <a:custGeom>
                          <a:avLst/>
                          <a:gdLst/>
                          <a:ahLst/>
                          <a:cxnLst/>
                          <a:rect l="l" t="t" r="r" b="b"/>
                          <a:pathLst>
                            <a:path w="6645909" h="0">
                              <a:moveTo>
                                <a:pt x="0" y="0"/>
                              </a:moveTo>
                              <a:lnTo>
                                <a:pt x="6645605" y="0"/>
                              </a:lnTo>
                            </a:path>
                          </a:pathLst>
                        </a:custGeom>
                        <a:ln w="12700">
                          <a:solidFill>
                            <a:srgbClr val="77328A"/>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10.230739pt;width:523.3pt;height:.1pt;mso-position-horizontal-relative:page;mso-position-vertical-relative:paragraph;z-index:-15657984;mso-wrap-distance-left:0;mso-wrap-distance-right:0" id="docshape197" coordorigin="720,205" coordsize="10466,0" path="m720,205l11186,205e" filled="false" stroked="true" strokeweight="1pt" strokecolor="#77328a">
                <v:path arrowok="t"/>
                <v:stroke dashstyle="solid"/>
                <w10:wrap type="topAndBottom"/>
              </v:shape>
            </w:pict>
          </mc:Fallback>
        </mc:AlternateContent>
      </w:r>
    </w:p>
    <w:p>
      <w:pPr>
        <w:pStyle w:val="BodyText"/>
        <w:spacing w:before="75"/>
        <w:rPr>
          <w:rFonts w:ascii="Trebuchet MS"/>
          <w:sz w:val="20"/>
        </w:rPr>
      </w:pPr>
    </w:p>
    <w:p>
      <w:pPr>
        <w:spacing w:after="0"/>
        <w:rPr>
          <w:rFonts w:ascii="Trebuchet MS"/>
          <w:sz w:val="20"/>
        </w:rPr>
        <w:sectPr>
          <w:pgSz w:w="11910" w:h="16840"/>
          <w:pgMar w:top="580" w:bottom="280" w:left="320" w:right="520"/>
        </w:sectPr>
      </w:pPr>
    </w:p>
    <w:p>
      <w:pPr>
        <w:pStyle w:val="BodyText"/>
        <w:spacing w:line="320" w:lineRule="exact" w:before="41"/>
        <w:ind w:left="400" w:right="64"/>
      </w:pPr>
      <w:r>
        <w:rPr>
          <w:spacing w:val="-2"/>
          <w:w w:val="115"/>
        </w:rPr>
        <w:t>The</w:t>
      </w:r>
      <w:r>
        <w:rPr>
          <w:spacing w:val="-16"/>
          <w:w w:val="115"/>
        </w:rPr>
        <w:t> </w:t>
      </w:r>
      <w:r>
        <w:rPr>
          <w:spacing w:val="-2"/>
          <w:w w:val="115"/>
        </w:rPr>
        <w:t>European</w:t>
      </w:r>
      <w:r>
        <w:rPr>
          <w:spacing w:val="-16"/>
          <w:w w:val="115"/>
        </w:rPr>
        <w:t> </w:t>
      </w:r>
      <w:r>
        <w:rPr>
          <w:spacing w:val="-2"/>
          <w:w w:val="115"/>
        </w:rPr>
        <w:t>network</w:t>
      </w:r>
      <w:r>
        <w:rPr>
          <w:spacing w:val="-16"/>
          <w:w w:val="115"/>
        </w:rPr>
        <w:t> </w:t>
      </w:r>
      <w:r>
        <w:rPr>
          <w:spacing w:val="-2"/>
          <w:w w:val="115"/>
        </w:rPr>
        <w:t>of</w:t>
      </w:r>
      <w:r>
        <w:rPr>
          <w:spacing w:val="-16"/>
          <w:w w:val="115"/>
        </w:rPr>
        <w:t> </w:t>
      </w:r>
      <w:r>
        <w:rPr>
          <w:spacing w:val="-2"/>
          <w:w w:val="115"/>
        </w:rPr>
        <w:t>legal</w:t>
      </w:r>
      <w:r>
        <w:rPr>
          <w:spacing w:val="-16"/>
          <w:w w:val="115"/>
        </w:rPr>
        <w:t> </w:t>
      </w:r>
      <w:r>
        <w:rPr>
          <w:spacing w:val="-2"/>
          <w:w w:val="115"/>
        </w:rPr>
        <w:t>experts</w:t>
      </w:r>
      <w:r>
        <w:rPr>
          <w:spacing w:val="-16"/>
          <w:w w:val="115"/>
        </w:rPr>
        <w:t> </w:t>
      </w:r>
      <w:r>
        <w:rPr>
          <w:spacing w:val="-2"/>
          <w:w w:val="115"/>
        </w:rPr>
        <w:t>in </w:t>
      </w:r>
      <w:r>
        <w:rPr>
          <w:w w:val="115"/>
        </w:rPr>
        <w:t>gender equality and non-discrimination </w:t>
      </w:r>
      <w:r>
        <w:rPr>
          <w:rFonts w:ascii="Lucida Sans Unicode" w:hAnsi="Lucida Sans Unicode"/>
        </w:rPr>
        <w:t>identifies that the court’s ability to take </w:t>
      </w:r>
      <w:r>
        <w:rPr>
          <w:w w:val="115"/>
        </w:rPr>
        <w:t>context into account when assessing </w:t>
      </w:r>
      <w:r>
        <w:rPr>
          <w:w w:val="110"/>
        </w:rPr>
        <w:t>whether treatment is less favourable, and </w:t>
      </w:r>
      <w:r>
        <w:rPr>
          <w:w w:val="115"/>
        </w:rPr>
        <w:t>in assessing proportionality, may be the way</w:t>
      </w:r>
      <w:r>
        <w:rPr>
          <w:spacing w:val="-14"/>
          <w:w w:val="115"/>
        </w:rPr>
        <w:t> </w:t>
      </w:r>
      <w:r>
        <w:rPr>
          <w:w w:val="115"/>
        </w:rPr>
        <w:t>in</w:t>
      </w:r>
      <w:r>
        <w:rPr>
          <w:spacing w:val="-14"/>
          <w:w w:val="115"/>
        </w:rPr>
        <w:t> </w:t>
      </w:r>
      <w:r>
        <w:rPr>
          <w:w w:val="115"/>
        </w:rPr>
        <w:t>which</w:t>
      </w:r>
      <w:r>
        <w:rPr>
          <w:spacing w:val="-14"/>
          <w:w w:val="115"/>
        </w:rPr>
        <w:t> </w:t>
      </w:r>
      <w:r>
        <w:rPr>
          <w:w w:val="115"/>
        </w:rPr>
        <w:t>the</w:t>
      </w:r>
      <w:r>
        <w:rPr>
          <w:spacing w:val="-14"/>
          <w:w w:val="115"/>
        </w:rPr>
        <w:t> </w:t>
      </w:r>
      <w:r>
        <w:rPr>
          <w:w w:val="115"/>
        </w:rPr>
        <w:t>court</w:t>
      </w:r>
      <w:r>
        <w:rPr>
          <w:spacing w:val="-14"/>
          <w:w w:val="115"/>
        </w:rPr>
        <w:t> </w:t>
      </w:r>
      <w:r>
        <w:rPr>
          <w:w w:val="115"/>
        </w:rPr>
        <w:t>seeks</w:t>
      </w:r>
      <w:r>
        <w:rPr>
          <w:spacing w:val="-14"/>
          <w:w w:val="115"/>
        </w:rPr>
        <w:t> </w:t>
      </w:r>
      <w:r>
        <w:rPr>
          <w:w w:val="115"/>
        </w:rPr>
        <w:t>to</w:t>
      </w:r>
      <w:r>
        <w:rPr>
          <w:spacing w:val="-14"/>
          <w:w w:val="115"/>
        </w:rPr>
        <w:t> </w:t>
      </w:r>
      <w:r>
        <w:rPr>
          <w:w w:val="115"/>
        </w:rPr>
        <w:t>deal</w:t>
      </w:r>
      <w:r>
        <w:rPr>
          <w:spacing w:val="-14"/>
          <w:w w:val="115"/>
        </w:rPr>
        <w:t> </w:t>
      </w:r>
      <w:r>
        <w:rPr>
          <w:w w:val="115"/>
        </w:rPr>
        <w:t>with multiple or intersectional discrimination.</w:t>
      </w:r>
    </w:p>
    <w:p>
      <w:pPr>
        <w:pStyle w:val="BodyText"/>
        <w:spacing w:line="261" w:lineRule="auto" w:before="14"/>
        <w:ind w:left="400" w:right="383"/>
        <w:rPr>
          <w:rFonts w:ascii="Lucida Sans Unicode"/>
        </w:rPr>
      </w:pPr>
      <w:r>
        <w:rPr>
          <w:w w:val="105"/>
        </w:rPr>
        <w:t>It cites the case of Case C-152/11, </w:t>
      </w:r>
      <w:r>
        <w:rPr>
          <w:rFonts w:ascii="Verdana"/>
          <w:i/>
          <w:w w:val="105"/>
        </w:rPr>
        <w:t>Odar</w:t>
      </w:r>
      <w:r>
        <w:rPr>
          <w:rFonts w:ascii="Verdana"/>
          <w:i/>
          <w:w w:val="105"/>
        </w:rPr>
        <w:t> v</w:t>
      </w:r>
      <w:r>
        <w:rPr>
          <w:rFonts w:ascii="Verdana"/>
          <w:i/>
          <w:spacing w:val="-23"/>
          <w:w w:val="105"/>
        </w:rPr>
        <w:t> </w:t>
      </w:r>
      <w:r>
        <w:rPr>
          <w:rFonts w:ascii="Verdana"/>
          <w:i/>
          <w:w w:val="105"/>
        </w:rPr>
        <w:t>Baxter</w:t>
      </w:r>
      <w:r>
        <w:rPr>
          <w:rFonts w:ascii="Verdana"/>
          <w:i/>
          <w:spacing w:val="-22"/>
          <w:w w:val="105"/>
        </w:rPr>
        <w:t> </w:t>
      </w:r>
      <w:r>
        <w:rPr>
          <w:rFonts w:ascii="Verdana"/>
          <w:i/>
          <w:w w:val="105"/>
        </w:rPr>
        <w:t>Deutschland</w:t>
      </w:r>
      <w:r>
        <w:rPr>
          <w:rFonts w:ascii="Verdana"/>
          <w:i/>
          <w:spacing w:val="-22"/>
          <w:w w:val="105"/>
        </w:rPr>
        <w:t> </w:t>
      </w:r>
      <w:r>
        <w:rPr>
          <w:rFonts w:ascii="Verdana"/>
          <w:i/>
          <w:w w:val="105"/>
        </w:rPr>
        <w:t>GmbH</w:t>
      </w:r>
      <w:r>
        <w:rPr>
          <w:w w:val="105"/>
        </w:rPr>
        <w:t>,</w:t>
      </w:r>
      <w:r>
        <w:rPr>
          <w:spacing w:val="-15"/>
          <w:w w:val="105"/>
        </w:rPr>
        <w:t> </w:t>
      </w:r>
      <w:r>
        <w:rPr>
          <w:w w:val="105"/>
        </w:rPr>
        <w:t>in</w:t>
      </w:r>
      <w:r>
        <w:rPr>
          <w:spacing w:val="-7"/>
          <w:w w:val="105"/>
        </w:rPr>
        <w:t> </w:t>
      </w:r>
      <w:r>
        <w:rPr>
          <w:w w:val="105"/>
        </w:rPr>
        <w:t>which factors</w:t>
      </w:r>
      <w:r>
        <w:rPr>
          <w:spacing w:val="40"/>
          <w:w w:val="105"/>
        </w:rPr>
        <w:t> </w:t>
      </w:r>
      <w:r>
        <w:rPr>
          <w:w w:val="105"/>
        </w:rPr>
        <w:t>of</w:t>
      </w:r>
      <w:r>
        <w:rPr>
          <w:spacing w:val="40"/>
          <w:w w:val="105"/>
        </w:rPr>
        <w:t> </w:t>
      </w:r>
      <w:r>
        <w:rPr>
          <w:w w:val="105"/>
        </w:rPr>
        <w:t>age</w:t>
      </w:r>
      <w:r>
        <w:rPr>
          <w:spacing w:val="40"/>
          <w:w w:val="105"/>
        </w:rPr>
        <w:t> </w:t>
      </w:r>
      <w:r>
        <w:rPr>
          <w:w w:val="105"/>
        </w:rPr>
        <w:t>and</w:t>
      </w:r>
      <w:r>
        <w:rPr>
          <w:spacing w:val="40"/>
          <w:w w:val="105"/>
        </w:rPr>
        <w:t> </w:t>
      </w:r>
      <w:r>
        <w:rPr>
          <w:w w:val="105"/>
        </w:rPr>
        <w:t>disability</w:t>
      </w:r>
      <w:r>
        <w:rPr>
          <w:spacing w:val="40"/>
          <w:w w:val="105"/>
        </w:rPr>
        <w:t> </w:t>
      </w:r>
      <w:r>
        <w:rPr>
          <w:w w:val="105"/>
        </w:rPr>
        <w:t>were</w:t>
      </w:r>
      <w:r>
        <w:rPr>
          <w:spacing w:val="40"/>
          <w:w w:val="105"/>
        </w:rPr>
        <w:t> </w:t>
      </w:r>
      <w:r>
        <w:rPr>
          <w:w w:val="105"/>
        </w:rPr>
        <w:t>both </w:t>
      </w:r>
      <w:r>
        <w:rPr>
          <w:rFonts w:ascii="Lucida Sans Unicode"/>
          <w:w w:val="105"/>
        </w:rPr>
        <w:t>in play and the court reflected on</w:t>
      </w:r>
    </w:p>
    <w:p>
      <w:pPr>
        <w:pStyle w:val="BodyText"/>
        <w:spacing w:line="232" w:lineRule="exact"/>
        <w:ind w:left="400"/>
      </w:pPr>
      <w:r>
        <w:rPr>
          <w:w w:val="115"/>
        </w:rPr>
        <w:t>the</w:t>
      </w:r>
      <w:r>
        <w:rPr>
          <w:spacing w:val="-7"/>
          <w:w w:val="115"/>
        </w:rPr>
        <w:t> </w:t>
      </w:r>
      <w:r>
        <w:rPr>
          <w:w w:val="115"/>
        </w:rPr>
        <w:t>particular</w:t>
      </w:r>
      <w:r>
        <w:rPr>
          <w:spacing w:val="-7"/>
          <w:w w:val="115"/>
        </w:rPr>
        <w:t> </w:t>
      </w:r>
      <w:r>
        <w:rPr>
          <w:w w:val="115"/>
        </w:rPr>
        <w:t>effects</w:t>
      </w:r>
      <w:r>
        <w:rPr>
          <w:spacing w:val="-7"/>
          <w:w w:val="115"/>
        </w:rPr>
        <w:t> </w:t>
      </w:r>
      <w:r>
        <w:rPr>
          <w:w w:val="115"/>
        </w:rPr>
        <w:t>of</w:t>
      </w:r>
      <w:r>
        <w:rPr>
          <w:spacing w:val="-7"/>
          <w:w w:val="115"/>
        </w:rPr>
        <w:t> </w:t>
      </w:r>
      <w:r>
        <w:rPr>
          <w:w w:val="115"/>
        </w:rPr>
        <w:t>aging</w:t>
      </w:r>
      <w:r>
        <w:rPr>
          <w:spacing w:val="-6"/>
          <w:w w:val="115"/>
        </w:rPr>
        <w:t> </w:t>
      </w:r>
      <w:r>
        <w:rPr>
          <w:w w:val="115"/>
        </w:rPr>
        <w:t>on</w:t>
      </w:r>
      <w:r>
        <w:rPr>
          <w:spacing w:val="-7"/>
          <w:w w:val="115"/>
        </w:rPr>
        <w:t> </w:t>
      </w:r>
      <w:r>
        <w:rPr>
          <w:spacing w:val="-5"/>
          <w:w w:val="115"/>
        </w:rPr>
        <w:t>the</w:t>
      </w:r>
    </w:p>
    <w:p>
      <w:pPr>
        <w:pStyle w:val="BodyText"/>
        <w:spacing w:line="320" w:lineRule="exact" w:before="13"/>
        <w:ind w:left="400" w:right="228"/>
        <w:rPr>
          <w:rFonts w:ascii="Lucida Sans Unicode" w:hAnsi="Lucida Sans Unicode"/>
        </w:rPr>
      </w:pPr>
      <w:r>
        <w:rPr>
          <w:w w:val="115"/>
        </w:rPr>
        <w:t>severely</w:t>
      </w:r>
      <w:r>
        <w:rPr>
          <w:spacing w:val="-20"/>
          <w:w w:val="115"/>
        </w:rPr>
        <w:t> </w:t>
      </w:r>
      <w:r>
        <w:rPr>
          <w:w w:val="115"/>
        </w:rPr>
        <w:t>disabled.</w:t>
      </w:r>
      <w:r>
        <w:rPr>
          <w:spacing w:val="16"/>
          <w:w w:val="115"/>
        </w:rPr>
        <w:t> </w:t>
      </w:r>
      <w:r>
        <w:rPr>
          <w:w w:val="115"/>
        </w:rPr>
        <w:t>The</w:t>
      </w:r>
      <w:r>
        <w:rPr>
          <w:spacing w:val="-19"/>
          <w:w w:val="115"/>
        </w:rPr>
        <w:t> </w:t>
      </w:r>
      <w:r>
        <w:rPr>
          <w:w w:val="115"/>
        </w:rPr>
        <w:t>case</w:t>
      </w:r>
      <w:r>
        <w:rPr>
          <w:spacing w:val="-19"/>
          <w:w w:val="115"/>
        </w:rPr>
        <w:t> </w:t>
      </w:r>
      <w:r>
        <w:rPr>
          <w:w w:val="115"/>
        </w:rPr>
        <w:t>concerned </w:t>
      </w:r>
      <w:r>
        <w:rPr>
          <w:spacing w:val="-2"/>
          <w:w w:val="115"/>
        </w:rPr>
        <w:t>the</w:t>
      </w:r>
      <w:r>
        <w:rPr>
          <w:spacing w:val="-15"/>
          <w:w w:val="115"/>
        </w:rPr>
        <w:t> </w:t>
      </w:r>
      <w:r>
        <w:rPr>
          <w:spacing w:val="-2"/>
          <w:w w:val="115"/>
        </w:rPr>
        <w:t>calculation</w:t>
      </w:r>
      <w:r>
        <w:rPr>
          <w:spacing w:val="-15"/>
          <w:w w:val="115"/>
        </w:rPr>
        <w:t> </w:t>
      </w:r>
      <w:r>
        <w:rPr>
          <w:spacing w:val="-2"/>
          <w:w w:val="115"/>
        </w:rPr>
        <w:t>of</w:t>
      </w:r>
      <w:r>
        <w:rPr>
          <w:spacing w:val="-15"/>
          <w:w w:val="115"/>
        </w:rPr>
        <w:t> </w:t>
      </w:r>
      <w:r>
        <w:rPr>
          <w:spacing w:val="-2"/>
          <w:w w:val="115"/>
        </w:rPr>
        <w:t>Mr</w:t>
      </w:r>
      <w:r>
        <w:rPr>
          <w:spacing w:val="-15"/>
          <w:w w:val="115"/>
        </w:rPr>
        <w:t> </w:t>
      </w:r>
      <w:r>
        <w:rPr>
          <w:spacing w:val="-2"/>
          <w:w w:val="115"/>
        </w:rPr>
        <w:t>Odar’s</w:t>
      </w:r>
      <w:r>
        <w:rPr>
          <w:spacing w:val="-15"/>
          <w:w w:val="115"/>
        </w:rPr>
        <w:t> </w:t>
      </w:r>
      <w:r>
        <w:rPr>
          <w:spacing w:val="-2"/>
          <w:w w:val="115"/>
        </w:rPr>
        <w:t>redundancy </w:t>
      </w:r>
      <w:r>
        <w:rPr>
          <w:w w:val="115"/>
        </w:rPr>
        <w:t>payment.</w:t>
      </w:r>
      <w:r>
        <w:rPr>
          <w:spacing w:val="40"/>
          <w:w w:val="115"/>
        </w:rPr>
        <w:t> </w:t>
      </w:r>
      <w:r>
        <w:rPr>
          <w:w w:val="115"/>
        </w:rPr>
        <w:t>The formula that weighted redundancy payments by reference to age was held not to be discriminatory on</w:t>
      </w:r>
      <w:r>
        <w:rPr>
          <w:spacing w:val="-2"/>
          <w:w w:val="115"/>
        </w:rPr>
        <w:t> </w:t>
      </w:r>
      <w:r>
        <w:rPr>
          <w:w w:val="115"/>
        </w:rPr>
        <w:t>the</w:t>
      </w:r>
      <w:r>
        <w:rPr>
          <w:spacing w:val="-2"/>
          <w:w w:val="115"/>
        </w:rPr>
        <w:t> </w:t>
      </w:r>
      <w:r>
        <w:rPr>
          <w:w w:val="115"/>
        </w:rPr>
        <w:t>grounds</w:t>
      </w:r>
      <w:r>
        <w:rPr>
          <w:spacing w:val="-2"/>
          <w:w w:val="115"/>
        </w:rPr>
        <w:t> </w:t>
      </w:r>
      <w:r>
        <w:rPr>
          <w:w w:val="115"/>
        </w:rPr>
        <w:t>of</w:t>
      </w:r>
      <w:r>
        <w:rPr>
          <w:spacing w:val="-2"/>
          <w:w w:val="115"/>
        </w:rPr>
        <w:t> </w:t>
      </w:r>
      <w:r>
        <w:rPr>
          <w:w w:val="115"/>
        </w:rPr>
        <w:t>age.</w:t>
      </w:r>
      <w:r>
        <w:rPr>
          <w:spacing w:val="40"/>
          <w:w w:val="115"/>
        </w:rPr>
        <w:t> </w:t>
      </w:r>
      <w:r>
        <w:rPr>
          <w:w w:val="115"/>
        </w:rPr>
        <w:t>It</w:t>
      </w:r>
      <w:r>
        <w:rPr>
          <w:spacing w:val="-2"/>
          <w:w w:val="115"/>
        </w:rPr>
        <w:t> </w:t>
      </w:r>
      <w:r>
        <w:rPr>
          <w:w w:val="115"/>
        </w:rPr>
        <w:t>was</w:t>
      </w:r>
      <w:r>
        <w:rPr>
          <w:spacing w:val="-2"/>
          <w:w w:val="115"/>
        </w:rPr>
        <w:t> </w:t>
      </w:r>
      <w:r>
        <w:rPr>
          <w:w w:val="115"/>
        </w:rPr>
        <w:t>however found to be indirectly discriminatory on the grounds of disability. The level of redundancy payment was affected by </w:t>
      </w:r>
      <w:r>
        <w:rPr>
          <w:rFonts w:ascii="Lucida Sans Unicode" w:hAnsi="Lucida Sans Unicode"/>
          <w:spacing w:val="-2"/>
          <w:w w:val="110"/>
        </w:rPr>
        <w:t>the</w:t>
      </w:r>
      <w:r>
        <w:rPr>
          <w:rFonts w:ascii="Lucida Sans Unicode" w:hAnsi="Lucida Sans Unicode"/>
          <w:spacing w:val="-18"/>
          <w:w w:val="110"/>
        </w:rPr>
        <w:t> </w:t>
      </w:r>
      <w:r>
        <w:rPr>
          <w:rFonts w:ascii="Lucida Sans Unicode" w:hAnsi="Lucida Sans Unicode"/>
          <w:spacing w:val="-2"/>
          <w:w w:val="110"/>
        </w:rPr>
        <w:t>age</w:t>
      </w:r>
      <w:r>
        <w:rPr>
          <w:rFonts w:ascii="Lucida Sans Unicode" w:hAnsi="Lucida Sans Unicode"/>
          <w:spacing w:val="-18"/>
          <w:w w:val="110"/>
        </w:rPr>
        <w:t> </w:t>
      </w:r>
      <w:r>
        <w:rPr>
          <w:rFonts w:ascii="Lucida Sans Unicode" w:hAnsi="Lucida Sans Unicode"/>
          <w:spacing w:val="-2"/>
          <w:w w:val="110"/>
        </w:rPr>
        <w:t>at</w:t>
      </w:r>
      <w:r>
        <w:rPr>
          <w:rFonts w:ascii="Lucida Sans Unicode" w:hAnsi="Lucida Sans Unicode"/>
          <w:spacing w:val="-18"/>
          <w:w w:val="110"/>
        </w:rPr>
        <w:t> </w:t>
      </w:r>
      <w:r>
        <w:rPr>
          <w:rFonts w:ascii="Lucida Sans Unicode" w:hAnsi="Lucida Sans Unicode"/>
          <w:spacing w:val="-2"/>
          <w:w w:val="110"/>
        </w:rPr>
        <w:t>which</w:t>
      </w:r>
      <w:r>
        <w:rPr>
          <w:rFonts w:ascii="Lucida Sans Unicode" w:hAnsi="Lucida Sans Unicode"/>
          <w:spacing w:val="-18"/>
          <w:w w:val="110"/>
        </w:rPr>
        <w:t> </w:t>
      </w:r>
      <w:r>
        <w:rPr>
          <w:rFonts w:ascii="Lucida Sans Unicode" w:hAnsi="Lucida Sans Unicode"/>
          <w:spacing w:val="-2"/>
          <w:w w:val="110"/>
        </w:rPr>
        <w:t>a</w:t>
      </w:r>
      <w:r>
        <w:rPr>
          <w:rFonts w:ascii="Lucida Sans Unicode" w:hAnsi="Lucida Sans Unicode"/>
          <w:spacing w:val="-18"/>
          <w:w w:val="110"/>
        </w:rPr>
        <w:t> </w:t>
      </w:r>
      <w:r>
        <w:rPr>
          <w:rFonts w:ascii="Lucida Sans Unicode" w:hAnsi="Lucida Sans Unicode"/>
          <w:spacing w:val="-2"/>
          <w:w w:val="110"/>
        </w:rPr>
        <w:t>person</w:t>
      </w:r>
      <w:r>
        <w:rPr>
          <w:rFonts w:ascii="Lucida Sans Unicode" w:hAnsi="Lucida Sans Unicode"/>
          <w:spacing w:val="-18"/>
          <w:w w:val="110"/>
        </w:rPr>
        <w:t> </w:t>
      </w:r>
      <w:r>
        <w:rPr>
          <w:rFonts w:ascii="Lucida Sans Unicode" w:hAnsi="Lucida Sans Unicode"/>
          <w:spacing w:val="-2"/>
          <w:w w:val="110"/>
        </w:rPr>
        <w:t>would</w:t>
      </w:r>
      <w:r>
        <w:rPr>
          <w:rFonts w:ascii="Lucida Sans Unicode" w:hAnsi="Lucida Sans Unicode"/>
          <w:spacing w:val="-18"/>
          <w:w w:val="110"/>
        </w:rPr>
        <w:t> </w:t>
      </w:r>
      <w:r>
        <w:rPr>
          <w:rFonts w:ascii="Lucida Sans Unicode" w:hAnsi="Lucida Sans Unicode"/>
          <w:spacing w:val="-2"/>
          <w:w w:val="110"/>
        </w:rPr>
        <w:t>first</w:t>
      </w:r>
    </w:p>
    <w:p>
      <w:pPr>
        <w:pStyle w:val="BodyText"/>
        <w:spacing w:line="278" w:lineRule="auto" w:before="30"/>
        <w:ind w:left="400"/>
      </w:pPr>
      <w:r>
        <w:rPr>
          <w:w w:val="115"/>
        </w:rPr>
        <w:t>receive</w:t>
      </w:r>
      <w:r>
        <w:rPr>
          <w:spacing w:val="-7"/>
          <w:w w:val="115"/>
        </w:rPr>
        <w:t> </w:t>
      </w:r>
      <w:r>
        <w:rPr>
          <w:w w:val="115"/>
        </w:rPr>
        <w:t>a</w:t>
      </w:r>
      <w:r>
        <w:rPr>
          <w:spacing w:val="-7"/>
          <w:w w:val="115"/>
        </w:rPr>
        <w:t> </w:t>
      </w:r>
      <w:r>
        <w:rPr>
          <w:w w:val="115"/>
        </w:rPr>
        <w:t>pension,</w:t>
      </w:r>
      <w:r>
        <w:rPr>
          <w:spacing w:val="-7"/>
          <w:w w:val="115"/>
        </w:rPr>
        <w:t> </w:t>
      </w:r>
      <w:r>
        <w:rPr>
          <w:w w:val="115"/>
        </w:rPr>
        <w:t>which</w:t>
      </w:r>
      <w:r>
        <w:rPr>
          <w:spacing w:val="-7"/>
          <w:w w:val="115"/>
        </w:rPr>
        <w:t> </w:t>
      </w:r>
      <w:r>
        <w:rPr>
          <w:w w:val="115"/>
        </w:rPr>
        <w:t>was</w:t>
      </w:r>
      <w:r>
        <w:rPr>
          <w:spacing w:val="-7"/>
          <w:w w:val="115"/>
        </w:rPr>
        <w:t> </w:t>
      </w:r>
      <w:r>
        <w:rPr>
          <w:w w:val="115"/>
        </w:rPr>
        <w:t>different</w:t>
      </w:r>
      <w:r>
        <w:rPr>
          <w:spacing w:val="-7"/>
          <w:w w:val="115"/>
        </w:rPr>
        <w:t> </w:t>
      </w:r>
      <w:r>
        <w:rPr>
          <w:w w:val="115"/>
        </w:rPr>
        <w:t>for </w:t>
      </w:r>
      <w:r>
        <w:rPr>
          <w:spacing w:val="-2"/>
          <w:w w:val="115"/>
        </w:rPr>
        <w:t>a</w:t>
      </w:r>
      <w:r>
        <w:rPr>
          <w:spacing w:val="-18"/>
          <w:w w:val="115"/>
        </w:rPr>
        <w:t> </w:t>
      </w:r>
      <w:r>
        <w:rPr>
          <w:spacing w:val="-2"/>
          <w:w w:val="115"/>
        </w:rPr>
        <w:t>person</w:t>
      </w:r>
      <w:r>
        <w:rPr>
          <w:spacing w:val="-17"/>
          <w:w w:val="115"/>
        </w:rPr>
        <w:t> </w:t>
      </w:r>
      <w:r>
        <w:rPr>
          <w:spacing w:val="-2"/>
          <w:w w:val="115"/>
        </w:rPr>
        <w:t>with</w:t>
      </w:r>
      <w:r>
        <w:rPr>
          <w:spacing w:val="-17"/>
          <w:w w:val="115"/>
        </w:rPr>
        <w:t> </w:t>
      </w:r>
      <w:r>
        <w:rPr>
          <w:spacing w:val="-2"/>
          <w:w w:val="115"/>
        </w:rPr>
        <w:t>a</w:t>
      </w:r>
      <w:r>
        <w:rPr>
          <w:spacing w:val="-17"/>
          <w:w w:val="115"/>
        </w:rPr>
        <w:t> </w:t>
      </w:r>
      <w:r>
        <w:rPr>
          <w:spacing w:val="-2"/>
          <w:w w:val="115"/>
        </w:rPr>
        <w:t>severe</w:t>
      </w:r>
      <w:r>
        <w:rPr>
          <w:spacing w:val="-17"/>
          <w:w w:val="115"/>
        </w:rPr>
        <w:t> </w:t>
      </w:r>
      <w:r>
        <w:rPr>
          <w:spacing w:val="-2"/>
          <w:w w:val="115"/>
        </w:rPr>
        <w:t>disability.</w:t>
      </w:r>
      <w:r>
        <w:rPr>
          <w:spacing w:val="-18"/>
          <w:w w:val="115"/>
        </w:rPr>
        <w:t> </w:t>
      </w:r>
      <w:r>
        <w:rPr>
          <w:spacing w:val="-2"/>
          <w:w w:val="115"/>
        </w:rPr>
        <w:t>The</w:t>
      </w:r>
      <w:r>
        <w:rPr>
          <w:spacing w:val="-17"/>
          <w:w w:val="115"/>
        </w:rPr>
        <w:t> </w:t>
      </w:r>
      <w:r>
        <w:rPr>
          <w:spacing w:val="-2"/>
          <w:w w:val="115"/>
        </w:rPr>
        <w:t>court </w:t>
      </w:r>
      <w:r>
        <w:rPr>
          <w:w w:val="115"/>
        </w:rPr>
        <w:t>took into account that:</w:t>
      </w:r>
    </w:p>
    <w:p>
      <w:pPr>
        <w:pStyle w:val="BodyText"/>
        <w:spacing w:line="320" w:lineRule="exact" w:before="129"/>
        <w:ind w:left="796" w:right="488"/>
      </w:pPr>
      <w:r>
        <w:rPr>
          <w:w w:val="110"/>
        </w:rPr>
        <w:t>They disregarded the risks faced</w:t>
      </w:r>
      <w:r>
        <w:rPr>
          <w:spacing w:val="40"/>
          <w:w w:val="110"/>
        </w:rPr>
        <w:t> </w:t>
      </w:r>
      <w:r>
        <w:rPr>
          <w:w w:val="110"/>
        </w:rPr>
        <w:t>by severely disabled people, who </w:t>
      </w:r>
      <w:r>
        <w:rPr>
          <w:rFonts w:ascii="Lucida Sans Unicode"/>
        </w:rPr>
        <w:t>generally</w:t>
      </w:r>
      <w:r>
        <w:rPr>
          <w:rFonts w:ascii="Lucida Sans Unicode"/>
          <w:spacing w:val="40"/>
        </w:rPr>
        <w:t> </w:t>
      </w:r>
      <w:r>
        <w:rPr>
          <w:rFonts w:ascii="Lucida Sans Unicode"/>
        </w:rPr>
        <w:t>face</w:t>
      </w:r>
      <w:r>
        <w:rPr>
          <w:rFonts w:ascii="Lucida Sans Unicode"/>
          <w:spacing w:val="40"/>
        </w:rPr>
        <w:t> </w:t>
      </w:r>
      <w:r>
        <w:rPr>
          <w:rFonts w:ascii="Lucida Sans Unicode"/>
        </w:rPr>
        <w:t>greater</w:t>
      </w:r>
      <w:r>
        <w:rPr>
          <w:rFonts w:ascii="Lucida Sans Unicode"/>
          <w:spacing w:val="40"/>
        </w:rPr>
        <w:t> </w:t>
      </w:r>
      <w:r>
        <w:rPr>
          <w:rFonts w:ascii="Lucida Sans Unicode"/>
        </w:rPr>
        <w:t>difficulties</w:t>
      </w:r>
      <w:r>
        <w:rPr>
          <w:rFonts w:ascii="Lucida Sans Unicode"/>
        </w:rPr>
        <w:t> in finding new employment, as well </w:t>
      </w:r>
      <w:r>
        <w:rPr>
          <w:w w:val="110"/>
        </w:rPr>
        <w:t>as the fact that those risks tend to</w:t>
      </w:r>
    </w:p>
    <w:p>
      <w:pPr>
        <w:pStyle w:val="BodyText"/>
        <w:spacing w:line="261" w:lineRule="auto" w:before="30"/>
        <w:ind w:left="796" w:right="4"/>
        <w:rPr>
          <w:rFonts w:ascii="Lucida Sans Unicode"/>
        </w:rPr>
      </w:pPr>
      <w:r>
        <w:rPr>
          <w:w w:val="110"/>
        </w:rPr>
        <w:t>become exacerbated as they </w:t>
      </w:r>
      <w:r>
        <w:rPr>
          <w:w w:val="110"/>
        </w:rPr>
        <w:t>approach retirement age. Severely disabled </w:t>
      </w:r>
      <w:r>
        <w:rPr>
          <w:rFonts w:ascii="Lucida Sans Unicode"/>
        </w:rPr>
        <w:t>people have specific needs stemming</w:t>
      </w:r>
    </w:p>
    <w:p>
      <w:pPr>
        <w:pStyle w:val="BodyText"/>
        <w:spacing w:line="232" w:lineRule="exact"/>
        <w:ind w:left="796"/>
      </w:pPr>
      <w:r>
        <w:rPr>
          <w:w w:val="115"/>
        </w:rPr>
        <w:t>both</w:t>
      </w:r>
      <w:r>
        <w:rPr>
          <w:spacing w:val="6"/>
          <w:w w:val="115"/>
        </w:rPr>
        <w:t> </w:t>
      </w:r>
      <w:r>
        <w:rPr>
          <w:w w:val="115"/>
        </w:rPr>
        <w:t>from</w:t>
      </w:r>
      <w:r>
        <w:rPr>
          <w:spacing w:val="7"/>
          <w:w w:val="115"/>
        </w:rPr>
        <w:t> </w:t>
      </w:r>
      <w:r>
        <w:rPr>
          <w:w w:val="115"/>
        </w:rPr>
        <w:t>the</w:t>
      </w:r>
      <w:r>
        <w:rPr>
          <w:spacing w:val="6"/>
          <w:w w:val="115"/>
        </w:rPr>
        <w:t> </w:t>
      </w:r>
      <w:r>
        <w:rPr>
          <w:w w:val="115"/>
        </w:rPr>
        <w:t>protection</w:t>
      </w:r>
      <w:r>
        <w:rPr>
          <w:spacing w:val="7"/>
          <w:w w:val="115"/>
        </w:rPr>
        <w:t> </w:t>
      </w:r>
      <w:r>
        <w:rPr>
          <w:spacing w:val="-2"/>
          <w:w w:val="115"/>
        </w:rPr>
        <w:t>their</w:t>
      </w:r>
    </w:p>
    <w:p>
      <w:pPr>
        <w:pStyle w:val="BodyText"/>
        <w:spacing w:line="320" w:lineRule="exact" w:before="13"/>
        <w:ind w:left="796" w:right="149"/>
        <w:rPr>
          <w:rFonts w:ascii="Lucida Sans Unicode" w:hAnsi="Lucida Sans Unicode"/>
        </w:rPr>
      </w:pPr>
      <w:r>
        <w:rPr>
          <w:w w:val="110"/>
        </w:rPr>
        <w:t>condition requires and from the need to anticipate possible worsening of their condition. </w:t>
      </w:r>
      <w:r>
        <w:rPr>
          <w:w w:val="105"/>
        </w:rPr>
        <w:t>…, </w:t>
      </w:r>
      <w:r>
        <w:rPr>
          <w:w w:val="110"/>
        </w:rPr>
        <w:t>regard must be </w:t>
      </w:r>
      <w:r>
        <w:rPr>
          <w:w w:val="110"/>
        </w:rPr>
        <w:t>had to the risk that disabled workers may </w:t>
      </w:r>
      <w:r>
        <w:rPr>
          <w:rFonts w:ascii="Lucida Sans Unicode" w:hAnsi="Lucida Sans Unicode"/>
        </w:rPr>
        <w:t>throughout their lives have financial</w:t>
      </w:r>
    </w:p>
    <w:p>
      <w:pPr>
        <w:pStyle w:val="BodyText"/>
        <w:spacing w:line="266" w:lineRule="auto" w:before="72"/>
        <w:ind w:left="697" w:right="297"/>
        <w:rPr>
          <w:rFonts w:ascii="Verdana"/>
          <w:sz w:val="13"/>
        </w:rPr>
      </w:pPr>
      <w:r>
        <w:rPr/>
        <w:br w:type="column"/>
      </w:r>
      <w:r>
        <w:rPr>
          <w:w w:val="110"/>
        </w:rPr>
        <w:t>requirements arising from their disability which cannot be adjusted and/or that, with advancing age, </w:t>
      </w:r>
      <w:r>
        <w:rPr>
          <w:w w:val="110"/>
        </w:rPr>
        <w:t>those </w:t>
      </w:r>
      <w:r>
        <w:rPr>
          <w:rFonts w:ascii="Lucida Sans Unicode"/>
        </w:rPr>
        <w:t>financial requirements may increase.</w:t>
      </w:r>
      <w:r>
        <w:rPr>
          <w:rFonts w:ascii="Verdana"/>
          <w:position w:val="7"/>
          <w:sz w:val="13"/>
        </w:rPr>
        <w:t>49</w:t>
      </w:r>
    </w:p>
    <w:p>
      <w:pPr>
        <w:pStyle w:val="BodyText"/>
        <w:spacing w:line="278" w:lineRule="auto" w:before="152"/>
        <w:ind w:left="300" w:right="207"/>
      </w:pPr>
      <w:r>
        <w:rPr>
          <w:w w:val="110"/>
        </w:rPr>
        <w:t>That someone is a migrant or refugee, </w:t>
      </w:r>
      <w:r>
        <w:rPr>
          <w:w w:val="110"/>
        </w:rPr>
        <w:t>and in particular the relative powerlessness</w:t>
      </w:r>
    </w:p>
    <w:p>
      <w:pPr>
        <w:pStyle w:val="BodyText"/>
        <w:spacing w:line="278" w:lineRule="auto"/>
        <w:ind w:left="300" w:right="56"/>
      </w:pPr>
      <w:r>
        <w:rPr>
          <w:w w:val="115"/>
        </w:rPr>
        <w:t>so often associated with those statuses, especially for those whose claim for asylum has yet to be determined, or who have</w:t>
      </w:r>
      <w:r>
        <w:rPr>
          <w:spacing w:val="-14"/>
          <w:w w:val="115"/>
        </w:rPr>
        <w:t> </w:t>
      </w:r>
      <w:r>
        <w:rPr>
          <w:w w:val="115"/>
        </w:rPr>
        <w:t>no</w:t>
      </w:r>
      <w:r>
        <w:rPr>
          <w:spacing w:val="-14"/>
          <w:w w:val="115"/>
        </w:rPr>
        <w:t> </w:t>
      </w:r>
      <w:r>
        <w:rPr>
          <w:w w:val="115"/>
        </w:rPr>
        <w:t>lawful</w:t>
      </w:r>
      <w:r>
        <w:rPr>
          <w:spacing w:val="-14"/>
          <w:w w:val="115"/>
        </w:rPr>
        <w:t> </w:t>
      </w:r>
      <w:r>
        <w:rPr>
          <w:w w:val="115"/>
        </w:rPr>
        <w:t>leave,</w:t>
      </w:r>
      <w:r>
        <w:rPr>
          <w:spacing w:val="-14"/>
          <w:w w:val="115"/>
        </w:rPr>
        <w:t> </w:t>
      </w:r>
      <w:r>
        <w:rPr>
          <w:w w:val="115"/>
        </w:rPr>
        <w:t>is</w:t>
      </w:r>
      <w:r>
        <w:rPr>
          <w:spacing w:val="-14"/>
          <w:w w:val="115"/>
        </w:rPr>
        <w:t> </w:t>
      </w:r>
      <w:r>
        <w:rPr>
          <w:w w:val="115"/>
        </w:rPr>
        <w:t>part</w:t>
      </w:r>
      <w:r>
        <w:rPr>
          <w:spacing w:val="-14"/>
          <w:w w:val="115"/>
        </w:rPr>
        <w:t> </w:t>
      </w:r>
      <w:r>
        <w:rPr>
          <w:w w:val="115"/>
        </w:rPr>
        <w:t>of</w:t>
      </w:r>
      <w:r>
        <w:rPr>
          <w:spacing w:val="-14"/>
          <w:w w:val="115"/>
        </w:rPr>
        <w:t> </w:t>
      </w:r>
      <w:r>
        <w:rPr>
          <w:w w:val="115"/>
        </w:rPr>
        <w:t>the</w:t>
      </w:r>
      <w:r>
        <w:rPr>
          <w:spacing w:val="-14"/>
          <w:w w:val="115"/>
        </w:rPr>
        <w:t> </w:t>
      </w:r>
      <w:r>
        <w:rPr>
          <w:w w:val="115"/>
        </w:rPr>
        <w:t>context in</w:t>
      </w:r>
      <w:r>
        <w:rPr>
          <w:spacing w:val="-19"/>
          <w:w w:val="115"/>
        </w:rPr>
        <w:t> </w:t>
      </w:r>
      <w:r>
        <w:rPr>
          <w:w w:val="115"/>
        </w:rPr>
        <w:t>which</w:t>
      </w:r>
      <w:r>
        <w:rPr>
          <w:spacing w:val="-19"/>
          <w:w w:val="115"/>
        </w:rPr>
        <w:t> </w:t>
      </w:r>
      <w:r>
        <w:rPr>
          <w:w w:val="115"/>
        </w:rPr>
        <w:t>other</w:t>
      </w:r>
      <w:r>
        <w:rPr>
          <w:spacing w:val="-19"/>
          <w:w w:val="115"/>
        </w:rPr>
        <w:t> </w:t>
      </w:r>
      <w:r>
        <w:rPr>
          <w:w w:val="115"/>
        </w:rPr>
        <w:t>discrimination</w:t>
      </w:r>
      <w:r>
        <w:rPr>
          <w:spacing w:val="-19"/>
          <w:w w:val="115"/>
        </w:rPr>
        <w:t> </w:t>
      </w:r>
      <w:r>
        <w:rPr>
          <w:w w:val="115"/>
        </w:rPr>
        <w:t>against</w:t>
      </w:r>
      <w:r>
        <w:rPr>
          <w:spacing w:val="-19"/>
          <w:w w:val="115"/>
        </w:rPr>
        <w:t> </w:t>
      </w:r>
      <w:r>
        <w:rPr>
          <w:w w:val="115"/>
        </w:rPr>
        <w:t>them falls to be assessed.</w:t>
      </w:r>
    </w:p>
    <w:p>
      <w:pPr>
        <w:pStyle w:val="BodyText"/>
        <w:spacing w:line="273" w:lineRule="auto" w:before="182"/>
        <w:ind w:left="300" w:right="386"/>
      </w:pPr>
      <w:r>
        <w:rPr>
          <w:w w:val="115"/>
        </w:rPr>
        <w:t>It</w:t>
      </w:r>
      <w:r>
        <w:rPr>
          <w:spacing w:val="-15"/>
          <w:w w:val="115"/>
        </w:rPr>
        <w:t> </w:t>
      </w:r>
      <w:r>
        <w:rPr>
          <w:w w:val="115"/>
        </w:rPr>
        <w:t>may</w:t>
      </w:r>
      <w:r>
        <w:rPr>
          <w:spacing w:val="-15"/>
          <w:w w:val="115"/>
        </w:rPr>
        <w:t> </w:t>
      </w:r>
      <w:r>
        <w:rPr>
          <w:w w:val="115"/>
        </w:rPr>
        <w:t>indeed</w:t>
      </w:r>
      <w:r>
        <w:rPr>
          <w:spacing w:val="-15"/>
          <w:w w:val="115"/>
        </w:rPr>
        <w:t> </w:t>
      </w:r>
      <w:r>
        <w:rPr>
          <w:w w:val="115"/>
        </w:rPr>
        <w:t>prove</w:t>
      </w:r>
      <w:r>
        <w:rPr>
          <w:spacing w:val="-15"/>
          <w:w w:val="115"/>
        </w:rPr>
        <w:t> </w:t>
      </w:r>
      <w:r>
        <w:rPr>
          <w:w w:val="115"/>
        </w:rPr>
        <w:t>easier,</w:t>
      </w:r>
      <w:r>
        <w:rPr>
          <w:spacing w:val="-15"/>
          <w:w w:val="115"/>
        </w:rPr>
        <w:t> </w:t>
      </w:r>
      <w:r>
        <w:rPr>
          <w:w w:val="115"/>
        </w:rPr>
        <w:t>post</w:t>
      </w:r>
      <w:r>
        <w:rPr>
          <w:spacing w:val="-15"/>
          <w:w w:val="115"/>
        </w:rPr>
        <w:t> </w:t>
      </w:r>
      <w:r>
        <w:rPr>
          <w:rFonts w:ascii="Verdana"/>
          <w:i/>
          <w:w w:val="115"/>
        </w:rPr>
        <w:t>Jyske</w:t>
      </w:r>
      <w:r>
        <w:rPr>
          <w:rFonts w:ascii="Verdana"/>
          <w:i/>
          <w:w w:val="115"/>
        </w:rPr>
        <w:t> Finans</w:t>
      </w:r>
      <w:r>
        <w:rPr>
          <w:w w:val="115"/>
        </w:rPr>
        <w:t>,</w:t>
      </w:r>
      <w:r>
        <w:rPr>
          <w:spacing w:val="-8"/>
          <w:w w:val="115"/>
        </w:rPr>
        <w:t> </w:t>
      </w:r>
      <w:r>
        <w:rPr>
          <w:w w:val="115"/>
        </w:rPr>
        <w:t>to</w:t>
      </w:r>
      <w:r>
        <w:rPr>
          <w:spacing w:val="-8"/>
          <w:w w:val="115"/>
        </w:rPr>
        <w:t> </w:t>
      </w:r>
      <w:r>
        <w:rPr>
          <w:w w:val="115"/>
        </w:rPr>
        <w:t>take</w:t>
      </w:r>
      <w:r>
        <w:rPr>
          <w:spacing w:val="-8"/>
          <w:w w:val="115"/>
        </w:rPr>
        <w:t> </w:t>
      </w:r>
      <w:r>
        <w:rPr>
          <w:w w:val="115"/>
        </w:rPr>
        <w:t>immigration</w:t>
      </w:r>
      <w:r>
        <w:rPr>
          <w:spacing w:val="-8"/>
          <w:w w:val="115"/>
        </w:rPr>
        <w:t> </w:t>
      </w:r>
      <w:r>
        <w:rPr>
          <w:w w:val="115"/>
        </w:rPr>
        <w:t>status</w:t>
      </w:r>
      <w:r>
        <w:rPr>
          <w:spacing w:val="-8"/>
          <w:w w:val="115"/>
        </w:rPr>
        <w:t> </w:t>
      </w:r>
      <w:r>
        <w:rPr>
          <w:w w:val="115"/>
        </w:rPr>
        <w:t>into account</w:t>
      </w:r>
      <w:r>
        <w:rPr>
          <w:spacing w:val="-19"/>
          <w:w w:val="115"/>
        </w:rPr>
        <w:t> </w:t>
      </w:r>
      <w:r>
        <w:rPr>
          <w:w w:val="115"/>
        </w:rPr>
        <w:t>as</w:t>
      </w:r>
      <w:r>
        <w:rPr>
          <w:spacing w:val="-19"/>
          <w:w w:val="115"/>
        </w:rPr>
        <w:t> </w:t>
      </w:r>
      <w:r>
        <w:rPr>
          <w:w w:val="115"/>
        </w:rPr>
        <w:t>part</w:t>
      </w:r>
      <w:r>
        <w:rPr>
          <w:spacing w:val="-19"/>
          <w:w w:val="115"/>
        </w:rPr>
        <w:t> </w:t>
      </w:r>
      <w:r>
        <w:rPr>
          <w:w w:val="115"/>
        </w:rPr>
        <w:t>of</w:t>
      </w:r>
      <w:r>
        <w:rPr>
          <w:spacing w:val="-19"/>
          <w:w w:val="115"/>
        </w:rPr>
        <w:t> </w:t>
      </w:r>
      <w:r>
        <w:rPr>
          <w:w w:val="115"/>
        </w:rPr>
        <w:t>context</w:t>
      </w:r>
      <w:r>
        <w:rPr>
          <w:spacing w:val="-19"/>
          <w:w w:val="115"/>
        </w:rPr>
        <w:t> </w:t>
      </w:r>
      <w:r>
        <w:rPr>
          <w:w w:val="115"/>
        </w:rPr>
        <w:t>in</w:t>
      </w:r>
      <w:r>
        <w:rPr>
          <w:spacing w:val="-19"/>
          <w:w w:val="115"/>
        </w:rPr>
        <w:t> </w:t>
      </w:r>
      <w:r>
        <w:rPr>
          <w:w w:val="115"/>
        </w:rPr>
        <w:t>examining other</w:t>
      </w:r>
      <w:r>
        <w:rPr>
          <w:spacing w:val="-5"/>
          <w:w w:val="115"/>
        </w:rPr>
        <w:t> </w:t>
      </w:r>
      <w:r>
        <w:rPr>
          <w:w w:val="115"/>
        </w:rPr>
        <w:t>grounds</w:t>
      </w:r>
      <w:r>
        <w:rPr>
          <w:spacing w:val="-5"/>
          <w:w w:val="115"/>
        </w:rPr>
        <w:t> </w:t>
      </w:r>
      <w:r>
        <w:rPr>
          <w:w w:val="115"/>
        </w:rPr>
        <w:t>of</w:t>
      </w:r>
      <w:r>
        <w:rPr>
          <w:spacing w:val="-5"/>
          <w:w w:val="115"/>
        </w:rPr>
        <w:t> </w:t>
      </w:r>
      <w:r>
        <w:rPr>
          <w:w w:val="115"/>
        </w:rPr>
        <w:t>discrimination</w:t>
      </w:r>
      <w:r>
        <w:rPr>
          <w:spacing w:val="-5"/>
          <w:w w:val="115"/>
        </w:rPr>
        <w:t> </w:t>
      </w:r>
      <w:r>
        <w:rPr>
          <w:w w:val="115"/>
        </w:rPr>
        <w:t>than</w:t>
      </w:r>
      <w:r>
        <w:rPr>
          <w:spacing w:val="-5"/>
          <w:w w:val="115"/>
        </w:rPr>
        <w:t> </w:t>
      </w:r>
      <w:r>
        <w:rPr>
          <w:w w:val="115"/>
        </w:rPr>
        <w:t>to found the claim on immigration status through the prism of race or ethnicity.</w:t>
      </w:r>
    </w:p>
    <w:p>
      <w:pPr>
        <w:pStyle w:val="BodyText"/>
        <w:spacing w:line="278" w:lineRule="auto" w:before="211"/>
        <w:ind w:left="300" w:right="586"/>
      </w:pPr>
      <w:r>
        <w:rPr>
          <w:w w:val="115"/>
        </w:rPr>
        <w:t>In other cases, while the comparator group</w:t>
      </w:r>
      <w:r>
        <w:rPr>
          <w:spacing w:val="-18"/>
          <w:w w:val="115"/>
        </w:rPr>
        <w:t> </w:t>
      </w:r>
      <w:r>
        <w:rPr>
          <w:w w:val="115"/>
        </w:rPr>
        <w:t>could</w:t>
      </w:r>
      <w:r>
        <w:rPr>
          <w:spacing w:val="-18"/>
          <w:w w:val="115"/>
        </w:rPr>
        <w:t> </w:t>
      </w:r>
      <w:r>
        <w:rPr>
          <w:w w:val="115"/>
        </w:rPr>
        <w:t>be</w:t>
      </w:r>
      <w:r>
        <w:rPr>
          <w:spacing w:val="-18"/>
          <w:w w:val="115"/>
        </w:rPr>
        <w:t> </w:t>
      </w:r>
      <w:r>
        <w:rPr>
          <w:w w:val="115"/>
        </w:rPr>
        <w:t>others</w:t>
      </w:r>
      <w:r>
        <w:rPr>
          <w:spacing w:val="-18"/>
          <w:w w:val="115"/>
        </w:rPr>
        <w:t> </w:t>
      </w:r>
      <w:r>
        <w:rPr>
          <w:w w:val="115"/>
        </w:rPr>
        <w:t>seeking</w:t>
      </w:r>
      <w:r>
        <w:rPr>
          <w:spacing w:val="-18"/>
          <w:w w:val="115"/>
        </w:rPr>
        <w:t> </w:t>
      </w:r>
      <w:r>
        <w:rPr>
          <w:w w:val="115"/>
        </w:rPr>
        <w:t>asylum, it could be demonstrated that the disadvantage faced by members of particular</w:t>
      </w:r>
      <w:r>
        <w:rPr>
          <w:spacing w:val="-20"/>
          <w:w w:val="115"/>
        </w:rPr>
        <w:t> </w:t>
      </w:r>
      <w:r>
        <w:rPr>
          <w:w w:val="115"/>
        </w:rPr>
        <w:t>groups</w:t>
      </w:r>
      <w:r>
        <w:rPr>
          <w:spacing w:val="-19"/>
          <w:w w:val="115"/>
        </w:rPr>
        <w:t> </w:t>
      </w:r>
      <w:r>
        <w:rPr>
          <w:w w:val="115"/>
        </w:rPr>
        <w:t>is</w:t>
      </w:r>
      <w:r>
        <w:rPr>
          <w:spacing w:val="-19"/>
          <w:w w:val="115"/>
        </w:rPr>
        <w:t> </w:t>
      </w:r>
      <w:r>
        <w:rPr>
          <w:w w:val="115"/>
        </w:rPr>
        <w:t>exacerbated</w:t>
      </w:r>
      <w:r>
        <w:rPr>
          <w:spacing w:val="-19"/>
          <w:w w:val="115"/>
        </w:rPr>
        <w:t> </w:t>
      </w:r>
      <w:r>
        <w:rPr>
          <w:w w:val="115"/>
        </w:rPr>
        <w:t>by</w:t>
      </w:r>
      <w:r>
        <w:rPr>
          <w:spacing w:val="-19"/>
          <w:w w:val="115"/>
        </w:rPr>
        <w:t> </w:t>
      </w:r>
      <w:r>
        <w:rPr>
          <w:w w:val="115"/>
        </w:rPr>
        <w:t>the</w:t>
      </w:r>
    </w:p>
    <w:p>
      <w:pPr>
        <w:pStyle w:val="BodyText"/>
        <w:spacing w:line="278" w:lineRule="auto"/>
        <w:ind w:left="300" w:right="297"/>
      </w:pPr>
      <w:r>
        <w:rPr>
          <w:w w:val="115"/>
        </w:rPr>
        <w:t>privations</w:t>
      </w:r>
      <w:r>
        <w:rPr>
          <w:spacing w:val="-19"/>
          <w:w w:val="115"/>
        </w:rPr>
        <w:t> </w:t>
      </w:r>
      <w:r>
        <w:rPr>
          <w:w w:val="115"/>
        </w:rPr>
        <w:t>of</w:t>
      </w:r>
      <w:r>
        <w:rPr>
          <w:spacing w:val="-19"/>
          <w:w w:val="115"/>
        </w:rPr>
        <w:t> </w:t>
      </w:r>
      <w:r>
        <w:rPr>
          <w:w w:val="115"/>
        </w:rPr>
        <w:t>the</w:t>
      </w:r>
      <w:r>
        <w:rPr>
          <w:spacing w:val="-19"/>
          <w:w w:val="115"/>
        </w:rPr>
        <w:t> </w:t>
      </w:r>
      <w:r>
        <w:rPr>
          <w:w w:val="115"/>
        </w:rPr>
        <w:t>asylum</w:t>
      </w:r>
      <w:r>
        <w:rPr>
          <w:spacing w:val="-19"/>
          <w:w w:val="115"/>
        </w:rPr>
        <w:t> </w:t>
      </w:r>
      <w:r>
        <w:rPr>
          <w:w w:val="115"/>
        </w:rPr>
        <w:t>and</w:t>
      </w:r>
      <w:r>
        <w:rPr>
          <w:spacing w:val="-19"/>
          <w:w w:val="115"/>
        </w:rPr>
        <w:t> </w:t>
      </w:r>
      <w:r>
        <w:rPr>
          <w:w w:val="115"/>
        </w:rPr>
        <w:t>immigration system: for example, in detention, in asylum support accommodation or</w:t>
      </w:r>
    </w:p>
    <w:p>
      <w:pPr>
        <w:pStyle w:val="BodyText"/>
        <w:spacing w:line="278" w:lineRule="auto"/>
        <w:ind w:left="300" w:right="614"/>
      </w:pPr>
      <w:r>
        <w:rPr>
          <w:w w:val="115"/>
        </w:rPr>
        <w:t>in</w:t>
      </w:r>
      <w:r>
        <w:rPr>
          <w:spacing w:val="-15"/>
          <w:w w:val="115"/>
        </w:rPr>
        <w:t> </w:t>
      </w:r>
      <w:r>
        <w:rPr>
          <w:w w:val="115"/>
        </w:rPr>
        <w:t>dealing</w:t>
      </w:r>
      <w:r>
        <w:rPr>
          <w:spacing w:val="-15"/>
          <w:w w:val="115"/>
        </w:rPr>
        <w:t> </w:t>
      </w:r>
      <w:r>
        <w:rPr>
          <w:w w:val="115"/>
        </w:rPr>
        <w:t>with</w:t>
      </w:r>
      <w:r>
        <w:rPr>
          <w:spacing w:val="-15"/>
          <w:w w:val="115"/>
        </w:rPr>
        <w:t> </w:t>
      </w:r>
      <w:r>
        <w:rPr>
          <w:w w:val="115"/>
        </w:rPr>
        <w:t>interviewing</w:t>
      </w:r>
      <w:r>
        <w:rPr>
          <w:spacing w:val="-15"/>
          <w:w w:val="115"/>
        </w:rPr>
        <w:t> </w:t>
      </w:r>
      <w:r>
        <w:rPr>
          <w:w w:val="115"/>
        </w:rPr>
        <w:t>and reporting procedures.</w:t>
      </w:r>
    </w:p>
    <w:p>
      <w:pPr>
        <w:pStyle w:val="BodyText"/>
        <w:spacing w:line="276" w:lineRule="auto" w:before="198"/>
        <w:ind w:left="300" w:right="213"/>
      </w:pPr>
      <w:r>
        <w:rPr>
          <w:w w:val="115"/>
        </w:rPr>
        <w:t>Migrant</w:t>
      </w:r>
      <w:r>
        <w:rPr>
          <w:spacing w:val="-16"/>
          <w:w w:val="115"/>
        </w:rPr>
        <w:t> </w:t>
      </w:r>
      <w:r>
        <w:rPr>
          <w:w w:val="115"/>
        </w:rPr>
        <w:t>workers</w:t>
      </w:r>
      <w:r>
        <w:rPr>
          <w:spacing w:val="-16"/>
          <w:w w:val="115"/>
        </w:rPr>
        <w:t> </w:t>
      </w:r>
      <w:r>
        <w:rPr>
          <w:w w:val="115"/>
        </w:rPr>
        <w:t>whose</w:t>
      </w:r>
      <w:r>
        <w:rPr>
          <w:spacing w:val="-16"/>
          <w:w w:val="115"/>
        </w:rPr>
        <w:t> </w:t>
      </w:r>
      <w:r>
        <w:rPr>
          <w:w w:val="115"/>
        </w:rPr>
        <w:t>visa</w:t>
      </w:r>
      <w:r>
        <w:rPr>
          <w:spacing w:val="-16"/>
          <w:w w:val="115"/>
        </w:rPr>
        <w:t> </w:t>
      </w:r>
      <w:r>
        <w:rPr>
          <w:w w:val="115"/>
        </w:rPr>
        <w:t>is</w:t>
      </w:r>
      <w:r>
        <w:rPr>
          <w:spacing w:val="-16"/>
          <w:w w:val="115"/>
        </w:rPr>
        <w:t> </w:t>
      </w:r>
      <w:r>
        <w:rPr>
          <w:w w:val="115"/>
        </w:rPr>
        <w:t>tied</w:t>
      </w:r>
      <w:r>
        <w:rPr>
          <w:spacing w:val="-16"/>
          <w:w w:val="115"/>
        </w:rPr>
        <w:t> </w:t>
      </w:r>
      <w:r>
        <w:rPr>
          <w:w w:val="115"/>
        </w:rPr>
        <w:t>to</w:t>
      </w:r>
      <w:r>
        <w:rPr>
          <w:spacing w:val="-16"/>
          <w:w w:val="115"/>
        </w:rPr>
        <w:t> </w:t>
      </w:r>
      <w:r>
        <w:rPr>
          <w:w w:val="115"/>
        </w:rPr>
        <w:t>their job,</w:t>
      </w:r>
      <w:r>
        <w:rPr>
          <w:spacing w:val="-19"/>
          <w:w w:val="115"/>
        </w:rPr>
        <w:t> </w:t>
      </w:r>
      <w:r>
        <w:rPr>
          <w:w w:val="115"/>
        </w:rPr>
        <w:t>because</w:t>
      </w:r>
      <w:r>
        <w:rPr>
          <w:spacing w:val="-19"/>
          <w:w w:val="115"/>
        </w:rPr>
        <w:t> </w:t>
      </w:r>
      <w:r>
        <w:rPr>
          <w:w w:val="115"/>
        </w:rPr>
        <w:t>of</w:t>
      </w:r>
      <w:r>
        <w:rPr>
          <w:spacing w:val="-19"/>
          <w:w w:val="115"/>
        </w:rPr>
        <w:t> </w:t>
      </w:r>
      <w:r>
        <w:rPr>
          <w:w w:val="115"/>
        </w:rPr>
        <w:t>their</w:t>
      </w:r>
      <w:r>
        <w:rPr>
          <w:spacing w:val="-19"/>
          <w:w w:val="115"/>
        </w:rPr>
        <w:t> </w:t>
      </w:r>
      <w:r>
        <w:rPr>
          <w:w w:val="115"/>
        </w:rPr>
        <w:t>insecure</w:t>
      </w:r>
      <w:r>
        <w:rPr>
          <w:spacing w:val="-19"/>
          <w:w w:val="115"/>
        </w:rPr>
        <w:t> </w:t>
      </w:r>
      <w:r>
        <w:rPr>
          <w:w w:val="115"/>
        </w:rPr>
        <w:t>immigration status, may be more vulnerable to discrimination in the work-place than </w:t>
      </w:r>
      <w:r>
        <w:rPr>
          <w:w w:val="110"/>
        </w:rPr>
        <w:t>other employees. They</w:t>
      </w:r>
      <w:r>
        <w:rPr>
          <w:spacing w:val="-3"/>
          <w:w w:val="110"/>
        </w:rPr>
        <w:t> </w:t>
      </w:r>
      <w:r>
        <w:rPr>
          <w:w w:val="110"/>
        </w:rPr>
        <w:t>may</w:t>
      </w:r>
      <w:r>
        <w:rPr>
          <w:spacing w:val="-3"/>
          <w:w w:val="110"/>
        </w:rPr>
        <w:t> </w:t>
      </w:r>
      <w:r>
        <w:rPr>
          <w:w w:val="110"/>
        </w:rPr>
        <w:t>easily</w:t>
      </w:r>
      <w:r>
        <w:rPr>
          <w:spacing w:val="-3"/>
          <w:w w:val="110"/>
        </w:rPr>
        <w:t> </w:t>
      </w:r>
      <w:r>
        <w:rPr>
          <w:w w:val="110"/>
        </w:rPr>
        <w:t>may</w:t>
      </w:r>
      <w:r>
        <w:rPr>
          <w:spacing w:val="-3"/>
          <w:w w:val="110"/>
        </w:rPr>
        <w:t> </w:t>
      </w:r>
      <w:r>
        <w:rPr>
          <w:w w:val="110"/>
        </w:rPr>
        <w:t>the </w:t>
      </w:r>
      <w:r>
        <w:rPr>
          <w:w w:val="115"/>
        </w:rPr>
        <w:t>victims</w:t>
      </w:r>
      <w:r>
        <w:rPr>
          <w:spacing w:val="-16"/>
          <w:w w:val="115"/>
        </w:rPr>
        <w:t> </w:t>
      </w:r>
      <w:r>
        <w:rPr>
          <w:w w:val="115"/>
        </w:rPr>
        <w:t>of</w:t>
      </w:r>
      <w:r>
        <w:rPr>
          <w:spacing w:val="-16"/>
          <w:w w:val="115"/>
        </w:rPr>
        <w:t> </w:t>
      </w:r>
      <w:r>
        <w:rPr>
          <w:w w:val="115"/>
        </w:rPr>
        <w:t>harassment,</w:t>
      </w:r>
      <w:r>
        <w:rPr>
          <w:spacing w:val="-16"/>
          <w:w w:val="115"/>
        </w:rPr>
        <w:t> </w:t>
      </w:r>
      <w:r>
        <w:rPr>
          <w:w w:val="115"/>
        </w:rPr>
        <w:t>for</w:t>
      </w:r>
      <w:r>
        <w:rPr>
          <w:spacing w:val="-16"/>
          <w:w w:val="115"/>
        </w:rPr>
        <w:t> </w:t>
      </w:r>
      <w:r>
        <w:rPr>
          <w:w w:val="115"/>
        </w:rPr>
        <w:t>example</w:t>
      </w:r>
      <w:r>
        <w:rPr>
          <w:spacing w:val="-16"/>
          <w:w w:val="115"/>
        </w:rPr>
        <w:t> </w:t>
      </w:r>
      <w:r>
        <w:rPr>
          <w:w w:val="115"/>
        </w:rPr>
        <w:t>on</w:t>
      </w:r>
      <w:r>
        <w:rPr>
          <w:spacing w:val="-16"/>
          <w:w w:val="115"/>
        </w:rPr>
        <w:t> </w:t>
      </w:r>
      <w:r>
        <w:rPr>
          <w:w w:val="115"/>
        </w:rPr>
        <w:t>the grounds</w:t>
      </w:r>
      <w:r>
        <w:rPr>
          <w:spacing w:val="-12"/>
          <w:w w:val="115"/>
        </w:rPr>
        <w:t> </w:t>
      </w:r>
      <w:r>
        <w:rPr>
          <w:w w:val="115"/>
        </w:rPr>
        <w:t>of</w:t>
      </w:r>
      <w:r>
        <w:rPr>
          <w:spacing w:val="-12"/>
          <w:w w:val="115"/>
        </w:rPr>
        <w:t> </w:t>
      </w:r>
      <w:r>
        <w:rPr>
          <w:w w:val="115"/>
        </w:rPr>
        <w:t>sex.</w:t>
      </w:r>
      <w:r>
        <w:rPr>
          <w:spacing w:val="40"/>
          <w:w w:val="115"/>
        </w:rPr>
        <w:t> </w:t>
      </w:r>
      <w:r>
        <w:rPr>
          <w:w w:val="115"/>
        </w:rPr>
        <w:t>The</w:t>
      </w:r>
      <w:r>
        <w:rPr>
          <w:spacing w:val="-7"/>
          <w:w w:val="115"/>
        </w:rPr>
        <w:t> </w:t>
      </w:r>
      <w:r>
        <w:rPr>
          <w:w w:val="115"/>
        </w:rPr>
        <w:t>approach</w:t>
      </w:r>
      <w:r>
        <w:rPr>
          <w:spacing w:val="-7"/>
          <w:w w:val="115"/>
        </w:rPr>
        <w:t> </w:t>
      </w:r>
      <w:r>
        <w:rPr>
          <w:w w:val="115"/>
        </w:rPr>
        <w:t>taken</w:t>
      </w:r>
      <w:r>
        <w:rPr>
          <w:spacing w:val="-7"/>
          <w:w w:val="115"/>
        </w:rPr>
        <w:t> </w:t>
      </w:r>
      <w:r>
        <w:rPr>
          <w:w w:val="115"/>
        </w:rPr>
        <w:t>in </w:t>
      </w:r>
      <w:r>
        <w:rPr>
          <w:rFonts w:ascii="Verdana"/>
          <w:i/>
          <w:w w:val="110"/>
        </w:rPr>
        <w:t>Odar</w:t>
      </w:r>
      <w:r>
        <w:rPr>
          <w:rFonts w:ascii="Verdana"/>
          <w:i/>
          <w:spacing w:val="-16"/>
          <w:w w:val="110"/>
        </w:rPr>
        <w:t> </w:t>
      </w:r>
      <w:r>
        <w:rPr>
          <w:w w:val="110"/>
        </w:rPr>
        <w:t>may be deployed at a domestic level </w:t>
      </w:r>
      <w:r>
        <w:rPr>
          <w:w w:val="115"/>
        </w:rPr>
        <w:t>whether</w:t>
      </w:r>
      <w:r>
        <w:rPr>
          <w:spacing w:val="-10"/>
          <w:w w:val="115"/>
        </w:rPr>
        <w:t> </w:t>
      </w:r>
      <w:r>
        <w:rPr>
          <w:w w:val="115"/>
        </w:rPr>
        <w:t>or</w:t>
      </w:r>
      <w:r>
        <w:rPr>
          <w:spacing w:val="-10"/>
          <w:w w:val="115"/>
        </w:rPr>
        <w:t> </w:t>
      </w:r>
      <w:r>
        <w:rPr>
          <w:w w:val="115"/>
        </w:rPr>
        <w:t>not</w:t>
      </w:r>
      <w:r>
        <w:rPr>
          <w:spacing w:val="-10"/>
          <w:w w:val="115"/>
        </w:rPr>
        <w:t> </w:t>
      </w:r>
      <w:r>
        <w:rPr>
          <w:w w:val="115"/>
        </w:rPr>
        <w:t>the</w:t>
      </w:r>
      <w:r>
        <w:rPr>
          <w:spacing w:val="-10"/>
          <w:w w:val="115"/>
        </w:rPr>
        <w:t> </w:t>
      </w:r>
      <w:r>
        <w:rPr>
          <w:w w:val="115"/>
        </w:rPr>
        <w:t>law</w:t>
      </w:r>
      <w:r>
        <w:rPr>
          <w:spacing w:val="-10"/>
          <w:w w:val="115"/>
        </w:rPr>
        <w:t> </w:t>
      </w:r>
      <w:r>
        <w:rPr>
          <w:w w:val="115"/>
        </w:rPr>
        <w:t>develops</w:t>
      </w:r>
      <w:r>
        <w:rPr>
          <w:spacing w:val="-10"/>
          <w:w w:val="115"/>
        </w:rPr>
        <w:t> </w:t>
      </w:r>
      <w:r>
        <w:rPr>
          <w:w w:val="115"/>
        </w:rPr>
        <w:t>further</w:t>
      </w:r>
      <w:r>
        <w:rPr>
          <w:spacing w:val="-10"/>
          <w:w w:val="115"/>
        </w:rPr>
        <w:t> </w:t>
      </w:r>
      <w:r>
        <w:rPr>
          <w:w w:val="115"/>
        </w:rPr>
        <w:t>at the EU level.</w:t>
      </w:r>
    </w:p>
    <w:p>
      <w:pPr>
        <w:spacing w:after="0" w:line="276" w:lineRule="auto"/>
        <w:sectPr>
          <w:type w:val="continuous"/>
          <w:pgSz w:w="11910" w:h="16840"/>
          <w:pgMar w:top="580" w:bottom="280" w:left="320" w:right="520"/>
          <w:cols w:num="2" w:equalWidth="0">
            <w:col w:w="5463" w:space="40"/>
            <w:col w:w="5567"/>
          </w:cols>
        </w:sectPr>
      </w:pPr>
    </w:p>
    <w:p>
      <w:pPr>
        <w:pStyle w:val="BodyText"/>
        <w:rPr>
          <w:sz w:val="20"/>
        </w:rPr>
      </w:pPr>
      <w:r>
        <w:rPr/>
        <mc:AlternateContent>
          <mc:Choice Requires="wps">
            <w:drawing>
              <wp:anchor distT="0" distB="0" distL="0" distR="0" allowOverlap="1" layoutInCell="1" locked="0" behindDoc="1" simplePos="0" relativeHeight="486675456">
                <wp:simplePos x="0" y="0"/>
                <wp:positionH relativeFrom="page">
                  <wp:posOffset>0</wp:posOffset>
                </wp:positionH>
                <wp:positionV relativeFrom="page">
                  <wp:posOffset>0</wp:posOffset>
                </wp:positionV>
                <wp:extent cx="7560309" cy="10692130"/>
                <wp:effectExtent l="0" t="0" r="0" b="0"/>
                <wp:wrapNone/>
                <wp:docPr id="249" name="Graphic 249"/>
                <wp:cNvGraphicFramePr>
                  <a:graphicFrameLocks/>
                </wp:cNvGraphicFramePr>
                <a:graphic>
                  <a:graphicData uri="http://schemas.microsoft.com/office/word/2010/wordprocessingShape">
                    <wps:wsp>
                      <wps:cNvPr id="249" name="Graphic 249"/>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E8E0F0"/>
                        </a:solidFill>
                      </wps:spPr>
                      <wps:bodyPr wrap="square" lIns="0" tIns="0" rIns="0" bIns="0" rtlCol="0">
                        <a:prstTxWarp prst="textNoShape">
                          <a:avLst/>
                        </a:prstTxWarp>
                        <a:noAutofit/>
                      </wps:bodyPr>
                    </wps:wsp>
                  </a:graphicData>
                </a:graphic>
              </wp:anchor>
            </w:drawing>
          </mc:Choice>
          <mc:Fallback>
            <w:pict>
              <v:rect style="position:absolute;margin-left:0pt;margin-top:0pt;width:595.276001pt;height:841.890015pt;mso-position-horizontal-relative:page;mso-position-vertical-relative:page;z-index:-16641024" id="docshape198" filled="true" fillcolor="#e8e0f0" stroked="false">
                <v:fill type="solid"/>
                <w10:wrap type="none"/>
              </v:rect>
            </w:pict>
          </mc:Fallback>
        </mc:AlternateContent>
      </w:r>
    </w:p>
    <w:p>
      <w:pPr>
        <w:pStyle w:val="BodyText"/>
        <w:spacing w:before="175"/>
        <w:rPr>
          <w:sz w:val="20"/>
        </w:rPr>
      </w:pPr>
    </w:p>
    <w:p>
      <w:pPr>
        <w:pStyle w:val="BodyText"/>
        <w:spacing w:line="20" w:lineRule="exact"/>
        <w:ind w:left="400"/>
        <w:rPr>
          <w:sz w:val="2"/>
        </w:rPr>
      </w:pPr>
      <w:r>
        <w:rPr>
          <w:sz w:val="2"/>
        </w:rPr>
        <mc:AlternateContent>
          <mc:Choice Requires="wps">
            <w:drawing>
              <wp:inline distT="0" distB="0" distL="0" distR="0">
                <wp:extent cx="6645909" cy="12700"/>
                <wp:effectExtent l="9525" t="0" r="2540" b="6350"/>
                <wp:docPr id="250" name="Group 250"/>
                <wp:cNvGraphicFramePr>
                  <a:graphicFrameLocks/>
                </wp:cNvGraphicFramePr>
                <a:graphic>
                  <a:graphicData uri="http://schemas.microsoft.com/office/word/2010/wordprocessingGroup">
                    <wpg:wgp>
                      <wpg:cNvPr id="250" name="Group 250"/>
                      <wpg:cNvGrpSpPr/>
                      <wpg:grpSpPr>
                        <a:xfrm>
                          <a:off x="0" y="0"/>
                          <a:ext cx="6645909" cy="12700"/>
                          <a:chExt cx="6645909" cy="12700"/>
                        </a:xfrm>
                      </wpg:grpSpPr>
                      <wps:wsp>
                        <wps:cNvPr id="251" name="Graphic 251"/>
                        <wps:cNvSpPr/>
                        <wps:spPr>
                          <a:xfrm>
                            <a:off x="0" y="6350"/>
                            <a:ext cx="6645909" cy="1270"/>
                          </a:xfrm>
                          <a:custGeom>
                            <a:avLst/>
                            <a:gdLst/>
                            <a:ahLst/>
                            <a:cxnLst/>
                            <a:rect l="l" t="t" r="r" b="b"/>
                            <a:pathLst>
                              <a:path w="6645909" h="0">
                                <a:moveTo>
                                  <a:pt x="0" y="0"/>
                                </a:moveTo>
                                <a:lnTo>
                                  <a:pt x="6645605" y="0"/>
                                </a:lnTo>
                              </a:path>
                            </a:pathLst>
                          </a:custGeom>
                          <a:ln w="1270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523.3pt;height:1pt;mso-position-horizontal-relative:char;mso-position-vertical-relative:line" id="docshapegroup199" coordorigin="0,0" coordsize="10466,20">
                <v:line style="position:absolute" from="0,10" to="10466,10" stroked="true" strokeweight="1pt" strokecolor="#77328a">
                  <v:stroke dashstyle="solid"/>
                </v:line>
              </v:group>
            </w:pict>
          </mc:Fallback>
        </mc:AlternateContent>
      </w:r>
      <w:r>
        <w:rPr>
          <w:sz w:val="2"/>
        </w:rPr>
      </w:r>
    </w:p>
    <w:p>
      <w:pPr>
        <w:tabs>
          <w:tab w:pos="796" w:val="left" w:leader="none"/>
        </w:tabs>
        <w:spacing w:before="196"/>
        <w:ind w:left="400" w:right="0" w:firstLine="0"/>
        <w:jc w:val="left"/>
        <w:rPr>
          <w:sz w:val="18"/>
        </w:rPr>
      </w:pPr>
      <w:r>
        <w:rPr>
          <w:spacing w:val="-5"/>
          <w:sz w:val="18"/>
          <w:vertAlign w:val="superscript"/>
        </w:rPr>
        <w:t>49</w:t>
      </w:r>
      <w:r>
        <w:rPr>
          <w:sz w:val="18"/>
          <w:vertAlign w:val="baseline"/>
        </w:rPr>
        <w:tab/>
        <w:t>Paragraph</w:t>
      </w:r>
      <w:r>
        <w:rPr>
          <w:spacing w:val="11"/>
          <w:sz w:val="18"/>
          <w:vertAlign w:val="baseline"/>
        </w:rPr>
        <w:t> </w:t>
      </w:r>
      <w:r>
        <w:rPr>
          <w:sz w:val="18"/>
          <w:vertAlign w:val="baseline"/>
        </w:rPr>
        <w:t>69.</w:t>
      </w:r>
      <w:r>
        <w:rPr>
          <w:spacing w:val="11"/>
          <w:sz w:val="18"/>
          <w:vertAlign w:val="baseline"/>
        </w:rPr>
        <w:t> </w:t>
      </w:r>
      <w:r>
        <w:rPr>
          <w:rFonts w:ascii="Verdana"/>
          <w:i/>
          <w:sz w:val="18"/>
          <w:vertAlign w:val="baseline"/>
        </w:rPr>
        <w:t>Odar</w:t>
      </w:r>
      <w:r>
        <w:rPr>
          <w:rFonts w:ascii="Verdana"/>
          <w:i/>
          <w:spacing w:val="-2"/>
          <w:sz w:val="18"/>
          <w:vertAlign w:val="baseline"/>
        </w:rPr>
        <w:t> </w:t>
      </w:r>
      <w:r>
        <w:rPr>
          <w:rFonts w:ascii="Verdana"/>
          <w:i/>
          <w:sz w:val="18"/>
          <w:vertAlign w:val="baseline"/>
        </w:rPr>
        <w:t>v.</w:t>
      </w:r>
      <w:r>
        <w:rPr>
          <w:rFonts w:ascii="Verdana"/>
          <w:i/>
          <w:spacing w:val="-3"/>
          <w:sz w:val="18"/>
          <w:vertAlign w:val="baseline"/>
        </w:rPr>
        <w:t> </w:t>
      </w:r>
      <w:r>
        <w:rPr>
          <w:rFonts w:ascii="Verdana"/>
          <w:i/>
          <w:sz w:val="18"/>
          <w:vertAlign w:val="baseline"/>
        </w:rPr>
        <w:t>Baxter</w:t>
      </w:r>
      <w:r>
        <w:rPr>
          <w:rFonts w:ascii="Verdana"/>
          <w:i/>
          <w:spacing w:val="-2"/>
          <w:sz w:val="18"/>
          <w:vertAlign w:val="baseline"/>
        </w:rPr>
        <w:t> </w:t>
      </w:r>
      <w:r>
        <w:rPr>
          <w:rFonts w:ascii="Verdana"/>
          <w:i/>
          <w:sz w:val="18"/>
          <w:vertAlign w:val="baseline"/>
        </w:rPr>
        <w:t>Deutschland</w:t>
      </w:r>
      <w:r>
        <w:rPr>
          <w:rFonts w:ascii="Verdana"/>
          <w:i/>
          <w:spacing w:val="-3"/>
          <w:sz w:val="18"/>
          <w:vertAlign w:val="baseline"/>
        </w:rPr>
        <w:t> </w:t>
      </w:r>
      <w:r>
        <w:rPr>
          <w:rFonts w:ascii="Verdana"/>
          <w:i/>
          <w:sz w:val="18"/>
          <w:vertAlign w:val="baseline"/>
        </w:rPr>
        <w:t>GmbH</w:t>
      </w:r>
      <w:r>
        <w:rPr>
          <w:sz w:val="18"/>
          <w:vertAlign w:val="baseline"/>
        </w:rPr>
        <w:t>,</w:t>
      </w:r>
      <w:r>
        <w:rPr>
          <w:spacing w:val="11"/>
          <w:sz w:val="18"/>
          <w:vertAlign w:val="baseline"/>
        </w:rPr>
        <w:t> </w:t>
      </w:r>
      <w:r>
        <w:rPr>
          <w:sz w:val="18"/>
          <w:vertAlign w:val="baseline"/>
        </w:rPr>
        <w:t>Case</w:t>
      </w:r>
      <w:r>
        <w:rPr>
          <w:spacing w:val="12"/>
          <w:sz w:val="18"/>
          <w:vertAlign w:val="baseline"/>
        </w:rPr>
        <w:t> </w:t>
      </w:r>
      <w:r>
        <w:rPr>
          <w:spacing w:val="-2"/>
          <w:sz w:val="18"/>
          <w:vertAlign w:val="baseline"/>
        </w:rPr>
        <w:t>152/11</w:t>
      </w:r>
    </w:p>
    <w:p>
      <w:pPr>
        <w:pStyle w:val="BodyText"/>
        <w:spacing w:before="7"/>
        <w:rPr>
          <w:sz w:val="17"/>
        </w:rPr>
      </w:pPr>
      <w:r>
        <w:rPr/>
        <mc:AlternateContent>
          <mc:Choice Requires="wps">
            <w:drawing>
              <wp:anchor distT="0" distB="0" distL="0" distR="0" allowOverlap="1" layoutInCell="1" locked="0" behindDoc="1" simplePos="0" relativeHeight="487659520">
                <wp:simplePos x="0" y="0"/>
                <wp:positionH relativeFrom="page">
                  <wp:posOffset>457200</wp:posOffset>
                </wp:positionH>
                <wp:positionV relativeFrom="paragraph">
                  <wp:posOffset>143868</wp:posOffset>
                </wp:positionV>
                <wp:extent cx="6645909" cy="1270"/>
                <wp:effectExtent l="0" t="0" r="0" b="0"/>
                <wp:wrapTopAndBottom/>
                <wp:docPr id="252" name="Graphic 252"/>
                <wp:cNvGraphicFramePr>
                  <a:graphicFrameLocks/>
                </wp:cNvGraphicFramePr>
                <a:graphic>
                  <a:graphicData uri="http://schemas.microsoft.com/office/word/2010/wordprocessingShape">
                    <wps:wsp>
                      <wps:cNvPr id="252" name="Graphic 252"/>
                      <wps:cNvSpPr/>
                      <wps:spPr>
                        <a:xfrm>
                          <a:off x="0" y="0"/>
                          <a:ext cx="6645909" cy="1270"/>
                        </a:xfrm>
                        <a:custGeom>
                          <a:avLst/>
                          <a:gdLst/>
                          <a:ahLst/>
                          <a:cxnLst/>
                          <a:rect l="l" t="t" r="r" b="b"/>
                          <a:pathLst>
                            <a:path w="6645909" h="0">
                              <a:moveTo>
                                <a:pt x="0" y="0"/>
                              </a:moveTo>
                              <a:lnTo>
                                <a:pt x="6645605" y="0"/>
                              </a:lnTo>
                            </a:path>
                          </a:pathLst>
                        </a:custGeom>
                        <a:ln w="12700">
                          <a:solidFill>
                            <a:srgbClr val="77328A"/>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11.328234pt;width:523.3pt;height:.1pt;mso-position-horizontal-relative:page;mso-position-vertical-relative:paragraph;z-index:-15656960;mso-wrap-distance-left:0;mso-wrap-distance-right:0" id="docshape200" coordorigin="720,227" coordsize="10466,0" path="m720,227l11186,227e" filled="false" stroked="true" strokeweight="1pt" strokecolor="#77328a">
                <v:path arrowok="t"/>
                <v:stroke dashstyle="solid"/>
                <w10:wrap type="topAndBottom"/>
              </v:shape>
            </w:pict>
          </mc:Fallback>
        </mc:AlternateContent>
      </w:r>
    </w:p>
    <w:p>
      <w:pPr>
        <w:pStyle w:val="BodyText"/>
        <w:spacing w:before="112"/>
        <w:ind w:right="198"/>
        <w:jc w:val="right"/>
        <w:rPr>
          <w:rFonts w:ascii="Trebuchet MS"/>
        </w:rPr>
      </w:pPr>
      <w:r>
        <w:rPr>
          <w:rFonts w:ascii="Trebuchet MS"/>
          <w:color w:val="77328A"/>
          <w:spacing w:val="-5"/>
          <w:w w:val="120"/>
        </w:rPr>
        <w:t>33</w:t>
      </w:r>
    </w:p>
    <w:p>
      <w:pPr>
        <w:spacing w:after="0"/>
        <w:jc w:val="right"/>
        <w:rPr>
          <w:rFonts w:ascii="Trebuchet MS"/>
        </w:rPr>
        <w:sectPr>
          <w:type w:val="continuous"/>
          <w:pgSz w:w="11910" w:h="16840"/>
          <w:pgMar w:top="580" w:bottom="280" w:left="320" w:right="520"/>
        </w:sectPr>
      </w:pPr>
    </w:p>
    <w:p>
      <w:pPr>
        <w:spacing w:before="76"/>
        <w:ind w:left="400" w:right="0" w:firstLine="0"/>
        <w:jc w:val="left"/>
        <w:rPr>
          <w:rFonts w:ascii="Trebuchet MS"/>
          <w:sz w:val="22"/>
        </w:rPr>
      </w:pPr>
      <w:bookmarkStart w:name="_bookmark14" w:id="15"/>
      <w:bookmarkEnd w:id="15"/>
      <w:r>
        <w:rPr/>
      </w:r>
      <w:r>
        <w:rPr>
          <w:rFonts w:ascii="Trebuchet MS"/>
          <w:color w:val="77328A"/>
          <w:spacing w:val="-2"/>
          <w:w w:val="115"/>
          <w:sz w:val="22"/>
        </w:rPr>
        <w:t>Legal</w:t>
      </w:r>
      <w:r>
        <w:rPr>
          <w:rFonts w:ascii="Trebuchet MS"/>
          <w:color w:val="77328A"/>
          <w:spacing w:val="-10"/>
          <w:w w:val="115"/>
          <w:sz w:val="22"/>
        </w:rPr>
        <w:t> </w:t>
      </w:r>
      <w:r>
        <w:rPr>
          <w:rFonts w:ascii="Trebuchet MS"/>
          <w:color w:val="77328A"/>
          <w:spacing w:val="-2"/>
          <w:w w:val="115"/>
          <w:sz w:val="22"/>
        </w:rPr>
        <w:t>analysis</w:t>
      </w:r>
      <w:r>
        <w:rPr>
          <w:rFonts w:ascii="Trebuchet MS"/>
          <w:color w:val="77328A"/>
          <w:spacing w:val="-10"/>
          <w:w w:val="115"/>
          <w:sz w:val="22"/>
        </w:rPr>
        <w:t> </w:t>
      </w:r>
      <w:r>
        <w:rPr>
          <w:rFonts w:ascii="Trebuchet MS"/>
          <w:color w:val="77328A"/>
          <w:spacing w:val="-2"/>
          <w:w w:val="115"/>
          <w:sz w:val="22"/>
        </w:rPr>
        <w:t>of</w:t>
      </w:r>
      <w:r>
        <w:rPr>
          <w:rFonts w:ascii="Trebuchet MS"/>
          <w:color w:val="77328A"/>
          <w:spacing w:val="-9"/>
          <w:w w:val="115"/>
          <w:sz w:val="22"/>
        </w:rPr>
        <w:t> </w:t>
      </w:r>
      <w:r>
        <w:rPr>
          <w:rFonts w:ascii="Trebuchet MS"/>
          <w:color w:val="77328A"/>
          <w:spacing w:val="-2"/>
          <w:w w:val="115"/>
          <w:sz w:val="22"/>
        </w:rPr>
        <w:t>immigration</w:t>
      </w:r>
      <w:r>
        <w:rPr>
          <w:rFonts w:ascii="Trebuchet MS"/>
          <w:color w:val="77328A"/>
          <w:spacing w:val="-10"/>
          <w:w w:val="115"/>
          <w:sz w:val="22"/>
        </w:rPr>
        <w:t> </w:t>
      </w:r>
      <w:r>
        <w:rPr>
          <w:rFonts w:ascii="Trebuchet MS"/>
          <w:color w:val="77328A"/>
          <w:spacing w:val="-2"/>
          <w:w w:val="115"/>
          <w:sz w:val="22"/>
        </w:rPr>
        <w:t>or</w:t>
      </w:r>
      <w:r>
        <w:rPr>
          <w:rFonts w:ascii="Trebuchet MS"/>
          <w:color w:val="77328A"/>
          <w:spacing w:val="-9"/>
          <w:w w:val="115"/>
          <w:sz w:val="22"/>
        </w:rPr>
        <w:t> </w:t>
      </w:r>
      <w:r>
        <w:rPr>
          <w:rFonts w:ascii="Trebuchet MS"/>
          <w:color w:val="77328A"/>
          <w:spacing w:val="-2"/>
          <w:w w:val="115"/>
          <w:sz w:val="22"/>
        </w:rPr>
        <w:t>related</w:t>
      </w:r>
      <w:r>
        <w:rPr>
          <w:rFonts w:ascii="Trebuchet MS"/>
          <w:color w:val="77328A"/>
          <w:spacing w:val="-10"/>
          <w:w w:val="115"/>
          <w:sz w:val="22"/>
        </w:rPr>
        <w:t> </w:t>
      </w:r>
      <w:r>
        <w:rPr>
          <w:rFonts w:ascii="Trebuchet MS"/>
          <w:color w:val="77328A"/>
          <w:spacing w:val="-2"/>
          <w:w w:val="115"/>
          <w:sz w:val="22"/>
        </w:rPr>
        <w:t>rights</w:t>
      </w:r>
      <w:r>
        <w:rPr>
          <w:rFonts w:ascii="Trebuchet MS"/>
          <w:color w:val="77328A"/>
          <w:spacing w:val="-9"/>
          <w:w w:val="115"/>
          <w:sz w:val="22"/>
        </w:rPr>
        <w:t> </w:t>
      </w:r>
      <w:r>
        <w:rPr>
          <w:rFonts w:ascii="Trebuchet MS"/>
          <w:color w:val="77328A"/>
          <w:spacing w:val="-2"/>
          <w:w w:val="115"/>
          <w:sz w:val="22"/>
        </w:rPr>
        <w:t>&amp;</w:t>
      </w:r>
      <w:r>
        <w:rPr>
          <w:rFonts w:ascii="Trebuchet MS"/>
          <w:color w:val="77328A"/>
          <w:spacing w:val="-10"/>
          <w:w w:val="115"/>
          <w:sz w:val="22"/>
        </w:rPr>
        <w:t> </w:t>
      </w:r>
      <w:r>
        <w:rPr>
          <w:rFonts w:ascii="Trebuchet MS"/>
          <w:color w:val="77328A"/>
          <w:spacing w:val="-2"/>
          <w:w w:val="115"/>
          <w:sz w:val="22"/>
        </w:rPr>
        <w:t>equality</w:t>
      </w:r>
      <w:r>
        <w:rPr>
          <w:rFonts w:ascii="Trebuchet MS"/>
          <w:color w:val="77328A"/>
          <w:spacing w:val="-10"/>
          <w:w w:val="115"/>
          <w:sz w:val="22"/>
        </w:rPr>
        <w:t> </w:t>
      </w:r>
      <w:r>
        <w:rPr>
          <w:rFonts w:ascii="Trebuchet MS"/>
          <w:color w:val="77328A"/>
          <w:spacing w:val="-2"/>
          <w:w w:val="115"/>
          <w:sz w:val="22"/>
        </w:rPr>
        <w:t>protections</w:t>
      </w:r>
      <w:r>
        <w:rPr>
          <w:rFonts w:ascii="Trebuchet MS"/>
          <w:color w:val="77328A"/>
          <w:spacing w:val="-9"/>
          <w:w w:val="115"/>
          <w:sz w:val="22"/>
        </w:rPr>
        <w:t> </w:t>
      </w:r>
      <w:r>
        <w:rPr>
          <w:rFonts w:ascii="Trebuchet MS"/>
          <w:color w:val="77328A"/>
          <w:spacing w:val="-2"/>
          <w:w w:val="115"/>
          <w:sz w:val="22"/>
        </w:rPr>
        <w:t>in</w:t>
      </w:r>
      <w:r>
        <w:rPr>
          <w:rFonts w:ascii="Trebuchet MS"/>
          <w:color w:val="77328A"/>
          <w:spacing w:val="-10"/>
          <w:w w:val="115"/>
          <w:sz w:val="22"/>
        </w:rPr>
        <w:t> </w:t>
      </w:r>
      <w:r>
        <w:rPr>
          <w:rFonts w:ascii="Trebuchet MS"/>
          <w:color w:val="77328A"/>
          <w:spacing w:val="-2"/>
          <w:w w:val="115"/>
          <w:sz w:val="22"/>
        </w:rPr>
        <w:t>NI</w:t>
      </w:r>
      <w:r>
        <w:rPr>
          <w:rFonts w:ascii="Trebuchet MS"/>
          <w:color w:val="77328A"/>
          <w:spacing w:val="-9"/>
          <w:w w:val="115"/>
          <w:sz w:val="22"/>
        </w:rPr>
        <w:t> </w:t>
      </w:r>
      <w:r>
        <w:rPr>
          <w:rFonts w:ascii="Trebuchet MS"/>
          <w:color w:val="77328A"/>
          <w:spacing w:val="-2"/>
          <w:w w:val="115"/>
          <w:sz w:val="22"/>
        </w:rPr>
        <w:t>after</w:t>
      </w:r>
      <w:r>
        <w:rPr>
          <w:rFonts w:ascii="Trebuchet MS"/>
          <w:color w:val="77328A"/>
          <w:spacing w:val="-10"/>
          <w:w w:val="115"/>
          <w:sz w:val="22"/>
        </w:rPr>
        <w:t> </w:t>
      </w:r>
      <w:r>
        <w:rPr>
          <w:rFonts w:ascii="Trebuchet MS"/>
          <w:color w:val="77328A"/>
          <w:spacing w:val="-2"/>
          <w:w w:val="115"/>
          <w:sz w:val="22"/>
        </w:rPr>
        <w:t>Brexit</w:t>
      </w:r>
    </w:p>
    <w:p>
      <w:pPr>
        <w:pStyle w:val="BodyText"/>
        <w:spacing w:before="6"/>
        <w:rPr>
          <w:rFonts w:ascii="Trebuchet MS"/>
          <w:sz w:val="15"/>
        </w:rPr>
      </w:pPr>
      <w:r>
        <w:rPr/>
        <mc:AlternateContent>
          <mc:Choice Requires="wps">
            <w:drawing>
              <wp:anchor distT="0" distB="0" distL="0" distR="0" allowOverlap="1" layoutInCell="1" locked="0" behindDoc="1" simplePos="0" relativeHeight="487660544">
                <wp:simplePos x="0" y="0"/>
                <wp:positionH relativeFrom="page">
                  <wp:posOffset>457200</wp:posOffset>
                </wp:positionH>
                <wp:positionV relativeFrom="paragraph">
                  <wp:posOffset>129930</wp:posOffset>
                </wp:positionV>
                <wp:extent cx="6645909" cy="1270"/>
                <wp:effectExtent l="0" t="0" r="0" b="0"/>
                <wp:wrapTopAndBottom/>
                <wp:docPr id="253" name="Graphic 253"/>
                <wp:cNvGraphicFramePr>
                  <a:graphicFrameLocks/>
                </wp:cNvGraphicFramePr>
                <a:graphic>
                  <a:graphicData uri="http://schemas.microsoft.com/office/word/2010/wordprocessingShape">
                    <wps:wsp>
                      <wps:cNvPr id="253" name="Graphic 253"/>
                      <wps:cNvSpPr/>
                      <wps:spPr>
                        <a:xfrm>
                          <a:off x="0" y="0"/>
                          <a:ext cx="6645909" cy="1270"/>
                        </a:xfrm>
                        <a:custGeom>
                          <a:avLst/>
                          <a:gdLst/>
                          <a:ahLst/>
                          <a:cxnLst/>
                          <a:rect l="l" t="t" r="r" b="b"/>
                          <a:pathLst>
                            <a:path w="6645909" h="0">
                              <a:moveTo>
                                <a:pt x="0" y="0"/>
                              </a:moveTo>
                              <a:lnTo>
                                <a:pt x="6645605" y="0"/>
                              </a:lnTo>
                            </a:path>
                          </a:pathLst>
                        </a:custGeom>
                        <a:ln w="12700">
                          <a:solidFill>
                            <a:srgbClr val="77328A"/>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10.230739pt;width:523.3pt;height:.1pt;mso-position-horizontal-relative:page;mso-position-vertical-relative:paragraph;z-index:-15655936;mso-wrap-distance-left:0;mso-wrap-distance-right:0" id="docshape201" coordorigin="720,205" coordsize="10466,0" path="m720,205l11186,205e" filled="false" stroked="true" strokeweight="1pt" strokecolor="#77328a">
                <v:path arrowok="t"/>
                <v:stroke dashstyle="solid"/>
                <w10:wrap type="topAndBottom"/>
              </v:shape>
            </w:pict>
          </mc:Fallback>
        </mc:AlternateContent>
      </w:r>
    </w:p>
    <w:p>
      <w:pPr>
        <w:pStyle w:val="BodyText"/>
        <w:rPr>
          <w:rFonts w:ascii="Trebuchet MS"/>
          <w:sz w:val="22"/>
        </w:rPr>
      </w:pPr>
    </w:p>
    <w:p>
      <w:pPr>
        <w:pStyle w:val="BodyText"/>
        <w:spacing w:before="114"/>
        <w:rPr>
          <w:rFonts w:ascii="Trebuchet MS"/>
          <w:sz w:val="22"/>
        </w:rPr>
      </w:pPr>
    </w:p>
    <w:p>
      <w:pPr>
        <w:pStyle w:val="Heading1"/>
      </w:pPr>
      <w:r>
        <w:rPr>
          <w:color w:val="77328A"/>
          <w:spacing w:val="-4"/>
          <w:w w:val="115"/>
        </w:rPr>
        <w:t>Procedural</w:t>
      </w:r>
      <w:r>
        <w:rPr>
          <w:color w:val="77328A"/>
          <w:spacing w:val="-46"/>
          <w:w w:val="115"/>
        </w:rPr>
        <w:t> </w:t>
      </w:r>
      <w:r>
        <w:rPr>
          <w:color w:val="77328A"/>
          <w:spacing w:val="-2"/>
          <w:w w:val="115"/>
        </w:rPr>
        <w:t>Protection</w:t>
      </w:r>
    </w:p>
    <w:p>
      <w:pPr>
        <w:pStyle w:val="BodyText"/>
        <w:spacing w:before="182"/>
        <w:rPr>
          <w:rFonts w:ascii="Trebuchet MS"/>
        </w:rPr>
      </w:pPr>
    </w:p>
    <w:p>
      <w:pPr>
        <w:pStyle w:val="BodyText"/>
        <w:spacing w:line="278" w:lineRule="auto"/>
        <w:ind w:left="5802"/>
      </w:pPr>
      <w:r>
        <w:rPr/>
        <mc:AlternateContent>
          <mc:Choice Requires="wps">
            <w:drawing>
              <wp:anchor distT="0" distB="0" distL="0" distR="0" allowOverlap="1" layoutInCell="1" locked="0" behindDoc="0" simplePos="0" relativeHeight="15802880">
                <wp:simplePos x="0" y="0"/>
                <wp:positionH relativeFrom="page">
                  <wp:posOffset>269999</wp:posOffset>
                </wp:positionH>
                <wp:positionV relativeFrom="paragraph">
                  <wp:posOffset>32578</wp:posOffset>
                </wp:positionV>
                <wp:extent cx="3411220" cy="3624579"/>
                <wp:effectExtent l="0" t="0" r="0" b="0"/>
                <wp:wrapNone/>
                <wp:docPr id="254" name="Group 254"/>
                <wp:cNvGraphicFramePr>
                  <a:graphicFrameLocks/>
                </wp:cNvGraphicFramePr>
                <a:graphic>
                  <a:graphicData uri="http://schemas.microsoft.com/office/word/2010/wordprocessingGroup">
                    <wpg:wgp>
                      <wpg:cNvPr id="254" name="Group 254"/>
                      <wpg:cNvGrpSpPr/>
                      <wpg:grpSpPr>
                        <a:xfrm>
                          <a:off x="0" y="0"/>
                          <a:ext cx="3411220" cy="3624579"/>
                          <a:chExt cx="3411220" cy="3624579"/>
                        </a:xfrm>
                      </wpg:grpSpPr>
                      <wps:wsp>
                        <wps:cNvPr id="255" name="Graphic 255"/>
                        <wps:cNvSpPr/>
                        <wps:spPr>
                          <a:xfrm>
                            <a:off x="0" y="0"/>
                            <a:ext cx="3411220" cy="3624579"/>
                          </a:xfrm>
                          <a:custGeom>
                            <a:avLst/>
                            <a:gdLst/>
                            <a:ahLst/>
                            <a:cxnLst/>
                            <a:rect l="l" t="t" r="r" b="b"/>
                            <a:pathLst>
                              <a:path w="3411220" h="3624579">
                                <a:moveTo>
                                  <a:pt x="3258604" y="0"/>
                                </a:moveTo>
                                <a:lnTo>
                                  <a:pt x="152400" y="0"/>
                                </a:lnTo>
                                <a:lnTo>
                                  <a:pt x="104231" y="7769"/>
                                </a:lnTo>
                                <a:lnTo>
                                  <a:pt x="62396" y="29405"/>
                                </a:lnTo>
                                <a:lnTo>
                                  <a:pt x="29405" y="62396"/>
                                </a:lnTo>
                                <a:lnTo>
                                  <a:pt x="7769" y="104231"/>
                                </a:lnTo>
                                <a:lnTo>
                                  <a:pt x="0" y="152400"/>
                                </a:lnTo>
                                <a:lnTo>
                                  <a:pt x="0" y="3471595"/>
                                </a:lnTo>
                                <a:lnTo>
                                  <a:pt x="7769" y="3519768"/>
                                </a:lnTo>
                                <a:lnTo>
                                  <a:pt x="29405" y="3561604"/>
                                </a:lnTo>
                                <a:lnTo>
                                  <a:pt x="62396" y="3594593"/>
                                </a:lnTo>
                                <a:lnTo>
                                  <a:pt x="104231" y="3616227"/>
                                </a:lnTo>
                                <a:lnTo>
                                  <a:pt x="152400" y="3623995"/>
                                </a:lnTo>
                                <a:lnTo>
                                  <a:pt x="3258604" y="3623995"/>
                                </a:lnTo>
                                <a:lnTo>
                                  <a:pt x="3306772" y="3616227"/>
                                </a:lnTo>
                                <a:lnTo>
                                  <a:pt x="3348607" y="3594593"/>
                                </a:lnTo>
                                <a:lnTo>
                                  <a:pt x="3381598" y="3561604"/>
                                </a:lnTo>
                                <a:lnTo>
                                  <a:pt x="3403234" y="3519768"/>
                                </a:lnTo>
                                <a:lnTo>
                                  <a:pt x="3411004" y="3471595"/>
                                </a:lnTo>
                                <a:lnTo>
                                  <a:pt x="3411004" y="152400"/>
                                </a:lnTo>
                                <a:lnTo>
                                  <a:pt x="3403234" y="104231"/>
                                </a:lnTo>
                                <a:lnTo>
                                  <a:pt x="3381598" y="62396"/>
                                </a:lnTo>
                                <a:lnTo>
                                  <a:pt x="3348607" y="29405"/>
                                </a:lnTo>
                                <a:lnTo>
                                  <a:pt x="3306772" y="7769"/>
                                </a:lnTo>
                                <a:lnTo>
                                  <a:pt x="3258604" y="0"/>
                                </a:lnTo>
                                <a:close/>
                              </a:path>
                            </a:pathLst>
                          </a:custGeom>
                          <a:solidFill>
                            <a:srgbClr val="FFFFFF"/>
                          </a:solidFill>
                        </wps:spPr>
                        <wps:bodyPr wrap="square" lIns="0" tIns="0" rIns="0" bIns="0" rtlCol="0">
                          <a:prstTxWarp prst="textNoShape">
                            <a:avLst/>
                          </a:prstTxWarp>
                          <a:noAutofit/>
                        </wps:bodyPr>
                      </wps:wsp>
                      <pic:pic>
                        <pic:nvPicPr>
                          <pic:cNvPr id="256" name="Image 256"/>
                          <pic:cNvPicPr/>
                        </pic:nvPicPr>
                        <pic:blipFill>
                          <a:blip r:embed="rId32" cstate="print"/>
                          <a:stretch>
                            <a:fillRect/>
                          </a:stretch>
                        </pic:blipFill>
                        <pic:spPr>
                          <a:xfrm>
                            <a:off x="189843" y="182643"/>
                            <a:ext cx="1619128" cy="1986353"/>
                          </a:xfrm>
                          <a:prstGeom prst="rect">
                            <a:avLst/>
                          </a:prstGeom>
                        </pic:spPr>
                      </pic:pic>
                      <wps:wsp>
                        <wps:cNvPr id="257" name="Textbox 257"/>
                        <wps:cNvSpPr txBox="1"/>
                        <wps:spPr>
                          <a:xfrm>
                            <a:off x="0" y="0"/>
                            <a:ext cx="3411220" cy="3624579"/>
                          </a:xfrm>
                          <a:prstGeom prst="rect">
                            <a:avLst/>
                          </a:prstGeom>
                        </wps:spPr>
                        <wps:txbx>
                          <w:txbxContent>
                            <w:p>
                              <w:pPr>
                                <w:spacing w:line="240" w:lineRule="auto" w:before="0"/>
                                <w:rPr>
                                  <w:rFonts w:ascii="Trebuchet MS"/>
                                  <w:sz w:val="28"/>
                                </w:rPr>
                              </w:pPr>
                            </w:p>
                            <w:p>
                              <w:pPr>
                                <w:spacing w:line="240" w:lineRule="auto" w:before="0"/>
                                <w:rPr>
                                  <w:rFonts w:ascii="Trebuchet MS"/>
                                  <w:sz w:val="28"/>
                                </w:rPr>
                              </w:pPr>
                            </w:p>
                            <w:p>
                              <w:pPr>
                                <w:spacing w:line="240" w:lineRule="auto" w:before="0"/>
                                <w:rPr>
                                  <w:rFonts w:ascii="Trebuchet MS"/>
                                  <w:sz w:val="28"/>
                                </w:rPr>
                              </w:pPr>
                            </w:p>
                            <w:p>
                              <w:pPr>
                                <w:spacing w:line="240" w:lineRule="auto" w:before="0"/>
                                <w:rPr>
                                  <w:rFonts w:ascii="Trebuchet MS"/>
                                  <w:sz w:val="28"/>
                                </w:rPr>
                              </w:pPr>
                            </w:p>
                            <w:p>
                              <w:pPr>
                                <w:spacing w:line="240" w:lineRule="auto" w:before="0"/>
                                <w:rPr>
                                  <w:rFonts w:ascii="Trebuchet MS"/>
                                  <w:sz w:val="28"/>
                                </w:rPr>
                              </w:pPr>
                            </w:p>
                            <w:p>
                              <w:pPr>
                                <w:spacing w:line="240" w:lineRule="auto" w:before="0"/>
                                <w:rPr>
                                  <w:rFonts w:ascii="Trebuchet MS"/>
                                  <w:sz w:val="28"/>
                                </w:rPr>
                              </w:pPr>
                            </w:p>
                            <w:p>
                              <w:pPr>
                                <w:spacing w:line="240" w:lineRule="auto" w:before="0"/>
                                <w:rPr>
                                  <w:rFonts w:ascii="Trebuchet MS"/>
                                  <w:sz w:val="28"/>
                                </w:rPr>
                              </w:pPr>
                            </w:p>
                            <w:p>
                              <w:pPr>
                                <w:spacing w:line="240" w:lineRule="auto" w:before="0"/>
                                <w:rPr>
                                  <w:rFonts w:ascii="Trebuchet MS"/>
                                  <w:sz w:val="28"/>
                                </w:rPr>
                              </w:pPr>
                            </w:p>
                            <w:p>
                              <w:pPr>
                                <w:spacing w:line="240" w:lineRule="auto" w:before="0"/>
                                <w:rPr>
                                  <w:rFonts w:ascii="Trebuchet MS"/>
                                  <w:sz w:val="28"/>
                                </w:rPr>
                              </w:pPr>
                            </w:p>
                            <w:p>
                              <w:pPr>
                                <w:spacing w:line="240" w:lineRule="auto" w:before="0"/>
                                <w:rPr>
                                  <w:rFonts w:ascii="Trebuchet MS"/>
                                  <w:sz w:val="28"/>
                                </w:rPr>
                              </w:pPr>
                            </w:p>
                            <w:p>
                              <w:pPr>
                                <w:spacing w:line="240" w:lineRule="auto" w:before="96"/>
                                <w:rPr>
                                  <w:rFonts w:ascii="Trebuchet MS"/>
                                  <w:sz w:val="28"/>
                                </w:rPr>
                              </w:pPr>
                            </w:p>
                            <w:p>
                              <w:pPr>
                                <w:spacing w:line="268" w:lineRule="auto" w:before="0"/>
                                <w:ind w:left="294" w:right="240" w:firstLine="0"/>
                                <w:jc w:val="left"/>
                                <w:rPr>
                                  <w:sz w:val="28"/>
                                </w:rPr>
                              </w:pPr>
                              <w:r>
                                <w:rPr>
                                  <w:color w:val="77328A"/>
                                  <w:spacing w:val="-2"/>
                                  <w:w w:val="115"/>
                                  <w:sz w:val="28"/>
                                </w:rPr>
                                <w:t>The</w:t>
                              </w:r>
                              <w:r>
                                <w:rPr>
                                  <w:color w:val="77328A"/>
                                  <w:spacing w:val="-21"/>
                                  <w:w w:val="115"/>
                                  <w:sz w:val="28"/>
                                </w:rPr>
                                <w:t> </w:t>
                              </w:r>
                              <w:r>
                                <w:rPr>
                                  <w:color w:val="77328A"/>
                                  <w:spacing w:val="-2"/>
                                  <w:w w:val="115"/>
                                  <w:sz w:val="28"/>
                                </w:rPr>
                                <w:t>directives</w:t>
                              </w:r>
                              <w:r>
                                <w:rPr>
                                  <w:color w:val="77328A"/>
                                  <w:spacing w:val="-20"/>
                                  <w:w w:val="115"/>
                                  <w:sz w:val="28"/>
                                </w:rPr>
                                <w:t> </w:t>
                              </w:r>
                              <w:r>
                                <w:rPr>
                                  <w:color w:val="77328A"/>
                                  <w:spacing w:val="-2"/>
                                  <w:w w:val="115"/>
                                  <w:sz w:val="28"/>
                                </w:rPr>
                                <w:t>require</w:t>
                              </w:r>
                              <w:r>
                                <w:rPr>
                                  <w:color w:val="77328A"/>
                                  <w:spacing w:val="-21"/>
                                  <w:w w:val="115"/>
                                  <w:sz w:val="28"/>
                                </w:rPr>
                                <w:t> </w:t>
                              </w:r>
                              <w:r>
                                <w:rPr>
                                  <w:color w:val="77328A"/>
                                  <w:spacing w:val="-2"/>
                                  <w:w w:val="115"/>
                                  <w:sz w:val="28"/>
                                </w:rPr>
                                <w:t>the</w:t>
                              </w:r>
                              <w:r>
                                <w:rPr>
                                  <w:color w:val="77328A"/>
                                  <w:spacing w:val="-20"/>
                                  <w:w w:val="115"/>
                                  <w:sz w:val="28"/>
                                </w:rPr>
                                <w:t> </w:t>
                              </w:r>
                              <w:r>
                                <w:rPr>
                                  <w:color w:val="77328A"/>
                                  <w:spacing w:val="-2"/>
                                  <w:w w:val="115"/>
                                  <w:sz w:val="28"/>
                                </w:rPr>
                                <w:t>member </w:t>
                              </w:r>
                              <w:r>
                                <w:rPr>
                                  <w:color w:val="77328A"/>
                                  <w:w w:val="115"/>
                                  <w:sz w:val="28"/>
                                </w:rPr>
                                <w:t>States to establish judicial and/or administrative procedures so that individuals can enforce the rights they protect.</w:t>
                              </w:r>
                            </w:p>
                          </w:txbxContent>
                        </wps:txbx>
                        <wps:bodyPr wrap="square" lIns="0" tIns="0" rIns="0" bIns="0" rtlCol="0">
                          <a:noAutofit/>
                        </wps:bodyPr>
                      </wps:wsp>
                    </wpg:wgp>
                  </a:graphicData>
                </a:graphic>
              </wp:anchor>
            </w:drawing>
          </mc:Choice>
          <mc:Fallback>
            <w:pict>
              <v:group style="position:absolute;margin-left:21.25980pt;margin-top:2.565271pt;width:268.6pt;height:285.4pt;mso-position-horizontal-relative:page;mso-position-vertical-relative:paragraph;z-index:15802880" id="docshapegroup202" coordorigin="425,51" coordsize="5372,5708">
                <v:shape style="position:absolute;left:425;top:51;width:5372;height:5708" id="docshape203" coordorigin="425,51" coordsize="5372,5708" path="m5557,51l665,51,589,64,523,98,472,150,437,215,425,291,425,5518,437,5594,472,5660,523,5712,589,5746,665,5758,5557,5758,5633,5746,5699,5712,5751,5660,5785,5594,5797,5518,5797,291,5785,215,5751,150,5699,98,5633,64,5557,51xe" filled="true" fillcolor="#ffffff" stroked="false">
                  <v:path arrowok="t"/>
                  <v:fill type="solid"/>
                </v:shape>
                <v:shape style="position:absolute;left:724;top:338;width:2550;height:3129" type="#_x0000_t75" id="docshape204" stroked="false">
                  <v:imagedata r:id="rId32" o:title=""/>
                </v:shape>
                <v:shape style="position:absolute;left:425;top:51;width:5372;height:5708" type="#_x0000_t202" id="docshape205" filled="false" stroked="false">
                  <v:textbox inset="0,0,0,0">
                    <w:txbxContent>
                      <w:p>
                        <w:pPr>
                          <w:spacing w:line="240" w:lineRule="auto" w:before="0"/>
                          <w:rPr>
                            <w:rFonts w:ascii="Trebuchet MS"/>
                            <w:sz w:val="28"/>
                          </w:rPr>
                        </w:pPr>
                      </w:p>
                      <w:p>
                        <w:pPr>
                          <w:spacing w:line="240" w:lineRule="auto" w:before="0"/>
                          <w:rPr>
                            <w:rFonts w:ascii="Trebuchet MS"/>
                            <w:sz w:val="28"/>
                          </w:rPr>
                        </w:pPr>
                      </w:p>
                      <w:p>
                        <w:pPr>
                          <w:spacing w:line="240" w:lineRule="auto" w:before="0"/>
                          <w:rPr>
                            <w:rFonts w:ascii="Trebuchet MS"/>
                            <w:sz w:val="28"/>
                          </w:rPr>
                        </w:pPr>
                      </w:p>
                      <w:p>
                        <w:pPr>
                          <w:spacing w:line="240" w:lineRule="auto" w:before="0"/>
                          <w:rPr>
                            <w:rFonts w:ascii="Trebuchet MS"/>
                            <w:sz w:val="28"/>
                          </w:rPr>
                        </w:pPr>
                      </w:p>
                      <w:p>
                        <w:pPr>
                          <w:spacing w:line="240" w:lineRule="auto" w:before="0"/>
                          <w:rPr>
                            <w:rFonts w:ascii="Trebuchet MS"/>
                            <w:sz w:val="28"/>
                          </w:rPr>
                        </w:pPr>
                      </w:p>
                      <w:p>
                        <w:pPr>
                          <w:spacing w:line="240" w:lineRule="auto" w:before="0"/>
                          <w:rPr>
                            <w:rFonts w:ascii="Trebuchet MS"/>
                            <w:sz w:val="28"/>
                          </w:rPr>
                        </w:pPr>
                      </w:p>
                      <w:p>
                        <w:pPr>
                          <w:spacing w:line="240" w:lineRule="auto" w:before="0"/>
                          <w:rPr>
                            <w:rFonts w:ascii="Trebuchet MS"/>
                            <w:sz w:val="28"/>
                          </w:rPr>
                        </w:pPr>
                      </w:p>
                      <w:p>
                        <w:pPr>
                          <w:spacing w:line="240" w:lineRule="auto" w:before="0"/>
                          <w:rPr>
                            <w:rFonts w:ascii="Trebuchet MS"/>
                            <w:sz w:val="28"/>
                          </w:rPr>
                        </w:pPr>
                      </w:p>
                      <w:p>
                        <w:pPr>
                          <w:spacing w:line="240" w:lineRule="auto" w:before="0"/>
                          <w:rPr>
                            <w:rFonts w:ascii="Trebuchet MS"/>
                            <w:sz w:val="28"/>
                          </w:rPr>
                        </w:pPr>
                      </w:p>
                      <w:p>
                        <w:pPr>
                          <w:spacing w:line="240" w:lineRule="auto" w:before="0"/>
                          <w:rPr>
                            <w:rFonts w:ascii="Trebuchet MS"/>
                            <w:sz w:val="28"/>
                          </w:rPr>
                        </w:pPr>
                      </w:p>
                      <w:p>
                        <w:pPr>
                          <w:spacing w:line="240" w:lineRule="auto" w:before="96"/>
                          <w:rPr>
                            <w:rFonts w:ascii="Trebuchet MS"/>
                            <w:sz w:val="28"/>
                          </w:rPr>
                        </w:pPr>
                      </w:p>
                      <w:p>
                        <w:pPr>
                          <w:spacing w:line="268" w:lineRule="auto" w:before="0"/>
                          <w:ind w:left="294" w:right="240" w:firstLine="0"/>
                          <w:jc w:val="left"/>
                          <w:rPr>
                            <w:sz w:val="28"/>
                          </w:rPr>
                        </w:pPr>
                        <w:r>
                          <w:rPr>
                            <w:color w:val="77328A"/>
                            <w:spacing w:val="-2"/>
                            <w:w w:val="115"/>
                            <w:sz w:val="28"/>
                          </w:rPr>
                          <w:t>The</w:t>
                        </w:r>
                        <w:r>
                          <w:rPr>
                            <w:color w:val="77328A"/>
                            <w:spacing w:val="-21"/>
                            <w:w w:val="115"/>
                            <w:sz w:val="28"/>
                          </w:rPr>
                          <w:t> </w:t>
                        </w:r>
                        <w:r>
                          <w:rPr>
                            <w:color w:val="77328A"/>
                            <w:spacing w:val="-2"/>
                            <w:w w:val="115"/>
                            <w:sz w:val="28"/>
                          </w:rPr>
                          <w:t>directives</w:t>
                        </w:r>
                        <w:r>
                          <w:rPr>
                            <w:color w:val="77328A"/>
                            <w:spacing w:val="-20"/>
                            <w:w w:val="115"/>
                            <w:sz w:val="28"/>
                          </w:rPr>
                          <w:t> </w:t>
                        </w:r>
                        <w:r>
                          <w:rPr>
                            <w:color w:val="77328A"/>
                            <w:spacing w:val="-2"/>
                            <w:w w:val="115"/>
                            <w:sz w:val="28"/>
                          </w:rPr>
                          <w:t>require</w:t>
                        </w:r>
                        <w:r>
                          <w:rPr>
                            <w:color w:val="77328A"/>
                            <w:spacing w:val="-21"/>
                            <w:w w:val="115"/>
                            <w:sz w:val="28"/>
                          </w:rPr>
                          <w:t> </w:t>
                        </w:r>
                        <w:r>
                          <w:rPr>
                            <w:color w:val="77328A"/>
                            <w:spacing w:val="-2"/>
                            <w:w w:val="115"/>
                            <w:sz w:val="28"/>
                          </w:rPr>
                          <w:t>the</w:t>
                        </w:r>
                        <w:r>
                          <w:rPr>
                            <w:color w:val="77328A"/>
                            <w:spacing w:val="-20"/>
                            <w:w w:val="115"/>
                            <w:sz w:val="28"/>
                          </w:rPr>
                          <w:t> </w:t>
                        </w:r>
                        <w:r>
                          <w:rPr>
                            <w:color w:val="77328A"/>
                            <w:spacing w:val="-2"/>
                            <w:w w:val="115"/>
                            <w:sz w:val="28"/>
                          </w:rPr>
                          <w:t>member </w:t>
                        </w:r>
                        <w:r>
                          <w:rPr>
                            <w:color w:val="77328A"/>
                            <w:w w:val="115"/>
                            <w:sz w:val="28"/>
                          </w:rPr>
                          <w:t>States to establish judicial and/or administrative procedures so that individuals can enforce the rights they protect.</w:t>
                        </w:r>
                      </w:p>
                    </w:txbxContent>
                  </v:textbox>
                  <w10:wrap type="none"/>
                </v:shape>
                <w10:wrap type="none"/>
              </v:group>
            </w:pict>
          </mc:Fallback>
        </mc:AlternateContent>
      </w:r>
      <w:r>
        <w:rPr>
          <w:w w:val="115"/>
        </w:rPr>
        <w:t>These</w:t>
      </w:r>
      <w:r>
        <w:rPr>
          <w:spacing w:val="-1"/>
          <w:w w:val="115"/>
        </w:rPr>
        <w:t> </w:t>
      </w:r>
      <w:r>
        <w:rPr>
          <w:w w:val="115"/>
        </w:rPr>
        <w:t>were</w:t>
      </w:r>
      <w:r>
        <w:rPr>
          <w:spacing w:val="-1"/>
          <w:w w:val="115"/>
        </w:rPr>
        <w:t> </w:t>
      </w:r>
      <w:r>
        <w:rPr>
          <w:w w:val="115"/>
        </w:rPr>
        <w:t>cases</w:t>
      </w:r>
      <w:r>
        <w:rPr>
          <w:spacing w:val="-1"/>
          <w:w w:val="115"/>
        </w:rPr>
        <w:t> </w:t>
      </w:r>
      <w:r>
        <w:rPr>
          <w:w w:val="115"/>
        </w:rPr>
        <w:t>brought</w:t>
      </w:r>
      <w:r>
        <w:rPr>
          <w:spacing w:val="-1"/>
          <w:w w:val="115"/>
        </w:rPr>
        <w:t> </w:t>
      </w:r>
      <w:r>
        <w:rPr>
          <w:w w:val="115"/>
        </w:rPr>
        <w:t>under</w:t>
      </w:r>
      <w:r>
        <w:rPr>
          <w:spacing w:val="-1"/>
          <w:w w:val="115"/>
        </w:rPr>
        <w:t> </w:t>
      </w:r>
      <w:r>
        <w:rPr>
          <w:w w:val="115"/>
        </w:rPr>
        <w:t>the Framework</w:t>
      </w:r>
      <w:r>
        <w:rPr>
          <w:spacing w:val="-13"/>
          <w:w w:val="115"/>
        </w:rPr>
        <w:t> </w:t>
      </w:r>
      <w:r>
        <w:rPr>
          <w:w w:val="115"/>
        </w:rPr>
        <w:t>Directive.</w:t>
      </w:r>
      <w:r>
        <w:rPr>
          <w:spacing w:val="-13"/>
          <w:w w:val="115"/>
        </w:rPr>
        <w:t> </w:t>
      </w:r>
      <w:r>
        <w:rPr>
          <w:w w:val="115"/>
        </w:rPr>
        <w:t>Article</w:t>
      </w:r>
      <w:r>
        <w:rPr>
          <w:spacing w:val="-13"/>
          <w:w w:val="115"/>
        </w:rPr>
        <w:t> </w:t>
      </w:r>
      <w:r>
        <w:rPr>
          <w:w w:val="115"/>
        </w:rPr>
        <w:t>9(2)</w:t>
      </w:r>
      <w:r>
        <w:rPr>
          <w:spacing w:val="-13"/>
          <w:w w:val="115"/>
        </w:rPr>
        <w:t> </w:t>
      </w:r>
      <w:r>
        <w:rPr>
          <w:w w:val="115"/>
        </w:rPr>
        <w:t>of</w:t>
      </w:r>
      <w:r>
        <w:rPr>
          <w:spacing w:val="-13"/>
          <w:w w:val="115"/>
        </w:rPr>
        <w:t> </w:t>
      </w:r>
      <w:r>
        <w:rPr>
          <w:w w:val="115"/>
        </w:rPr>
        <w:t>that Directive provides:</w:t>
      </w:r>
    </w:p>
    <w:p>
      <w:pPr>
        <w:pStyle w:val="BodyText"/>
        <w:spacing w:before="18"/>
        <w:rPr>
          <w:sz w:val="20"/>
        </w:rPr>
      </w:pPr>
    </w:p>
    <w:p>
      <w:pPr>
        <w:spacing w:after="0"/>
        <w:rPr>
          <w:sz w:val="20"/>
        </w:rPr>
        <w:sectPr>
          <w:pgSz w:w="11910" w:h="16840"/>
          <w:pgMar w:top="580" w:bottom="280" w:left="320" w:right="52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5"/>
      </w:pPr>
    </w:p>
    <w:p>
      <w:pPr>
        <w:pStyle w:val="BodyText"/>
        <w:spacing w:line="256" w:lineRule="auto"/>
        <w:ind w:left="400" w:right="83"/>
      </w:pPr>
      <w:r>
        <w:rPr>
          <w:w w:val="110"/>
        </w:rPr>
        <w:t>As set out above, Freyn is an example of</w:t>
      </w:r>
      <w:r>
        <w:rPr>
          <w:spacing w:val="80"/>
          <w:w w:val="110"/>
        </w:rPr>
        <w:t> </w:t>
      </w:r>
      <w:r>
        <w:rPr>
          <w:w w:val="110"/>
        </w:rPr>
        <w:t>a human rights organisation being able to bring an action challenging xenophobia </w:t>
      </w:r>
      <w:r>
        <w:rPr>
          <w:rFonts w:ascii="Lucida Sans Unicode"/>
        </w:rPr>
        <w:t>and racism without an identifiable victim: </w:t>
      </w:r>
      <w:r>
        <w:rPr>
          <w:w w:val="110"/>
        </w:rPr>
        <w:t>no Moroccan immigrant who had been </w:t>
      </w:r>
      <w:r>
        <w:rPr>
          <w:rFonts w:ascii="Lucida Sans Unicode"/>
        </w:rPr>
        <w:t>denied a job had been identified, quite </w:t>
      </w:r>
      <w:r>
        <w:rPr>
          <w:w w:val="110"/>
        </w:rPr>
        <w:t>possibly because, in the light of the public statements, none would have applied.</w:t>
      </w:r>
    </w:p>
    <w:p>
      <w:pPr>
        <w:spacing w:line="264" w:lineRule="auto" w:before="182"/>
        <w:ind w:left="400" w:right="557" w:firstLine="0"/>
        <w:jc w:val="left"/>
        <w:rPr>
          <w:sz w:val="24"/>
        </w:rPr>
      </w:pPr>
      <w:r>
        <w:rPr>
          <w:w w:val="105"/>
          <w:sz w:val="24"/>
        </w:rPr>
        <w:t>In cases C-81/12 </w:t>
      </w:r>
      <w:r>
        <w:rPr>
          <w:rFonts w:ascii="Verdana"/>
          <w:i/>
          <w:w w:val="105"/>
          <w:sz w:val="24"/>
        </w:rPr>
        <w:t>Asociatia Accept v</w:t>
      </w:r>
      <w:r>
        <w:rPr>
          <w:rFonts w:ascii="Verdana"/>
          <w:i/>
          <w:w w:val="105"/>
          <w:sz w:val="24"/>
        </w:rPr>
        <w:t> </w:t>
      </w:r>
      <w:r>
        <w:rPr>
          <w:rFonts w:ascii="Verdana"/>
          <w:i/>
          <w:spacing w:val="-2"/>
          <w:sz w:val="24"/>
        </w:rPr>
        <w:t>Consiliul</w:t>
      </w:r>
      <w:r>
        <w:rPr>
          <w:rFonts w:ascii="Verdana"/>
          <w:i/>
          <w:spacing w:val="-10"/>
          <w:sz w:val="24"/>
        </w:rPr>
        <w:t> </w:t>
      </w:r>
      <w:r>
        <w:rPr>
          <w:rFonts w:ascii="Verdana"/>
          <w:i/>
          <w:spacing w:val="-2"/>
          <w:sz w:val="24"/>
        </w:rPr>
        <w:t>National</w:t>
      </w:r>
      <w:r>
        <w:rPr>
          <w:rFonts w:ascii="Verdana"/>
          <w:i/>
          <w:spacing w:val="-10"/>
          <w:sz w:val="24"/>
        </w:rPr>
        <w:t> </w:t>
      </w:r>
      <w:r>
        <w:rPr>
          <w:rFonts w:ascii="Verdana"/>
          <w:i/>
          <w:spacing w:val="-2"/>
          <w:sz w:val="24"/>
        </w:rPr>
        <w:t>pentru</w:t>
      </w:r>
      <w:r>
        <w:rPr>
          <w:rFonts w:ascii="Verdana"/>
          <w:i/>
          <w:spacing w:val="-10"/>
          <w:sz w:val="24"/>
        </w:rPr>
        <w:t> </w:t>
      </w:r>
      <w:r>
        <w:rPr>
          <w:rFonts w:ascii="Verdana"/>
          <w:i/>
          <w:spacing w:val="-2"/>
          <w:sz w:val="24"/>
        </w:rPr>
        <w:t>Combaterea </w:t>
      </w:r>
      <w:r>
        <w:rPr>
          <w:rFonts w:ascii="Verdana"/>
          <w:i/>
          <w:w w:val="105"/>
          <w:sz w:val="24"/>
        </w:rPr>
        <w:t>Discriminarii</w:t>
      </w:r>
      <w:r>
        <w:rPr>
          <w:rFonts w:ascii="Verdana"/>
          <w:i/>
          <w:spacing w:val="-6"/>
          <w:w w:val="105"/>
          <w:sz w:val="24"/>
        </w:rPr>
        <w:t> </w:t>
      </w:r>
      <w:r>
        <w:rPr>
          <w:w w:val="105"/>
          <w:sz w:val="24"/>
        </w:rPr>
        <w:t>and C 507/18 </w:t>
      </w:r>
      <w:r>
        <w:rPr>
          <w:rFonts w:ascii="Verdana"/>
          <w:i/>
          <w:w w:val="105"/>
          <w:sz w:val="24"/>
        </w:rPr>
        <w:t>NH</w:t>
      </w:r>
      <w:r>
        <w:rPr>
          <w:rFonts w:ascii="Verdana"/>
          <w:i/>
          <w:spacing w:val="-6"/>
          <w:w w:val="105"/>
          <w:sz w:val="24"/>
        </w:rPr>
        <w:t> </w:t>
      </w:r>
      <w:r>
        <w:rPr>
          <w:rFonts w:ascii="Verdana"/>
          <w:i/>
          <w:w w:val="105"/>
          <w:sz w:val="24"/>
        </w:rPr>
        <w:t>v</w:t>
      </w:r>
      <w:r>
        <w:rPr>
          <w:rFonts w:ascii="Verdana"/>
          <w:i/>
          <w:w w:val="105"/>
          <w:sz w:val="24"/>
        </w:rPr>
        <w:t> Associazione</w:t>
      </w:r>
      <w:r>
        <w:rPr>
          <w:rFonts w:ascii="Verdana"/>
          <w:i/>
          <w:spacing w:val="-23"/>
          <w:w w:val="105"/>
          <w:sz w:val="24"/>
        </w:rPr>
        <w:t> </w:t>
      </w:r>
      <w:r>
        <w:rPr>
          <w:rFonts w:ascii="Verdana"/>
          <w:i/>
          <w:w w:val="105"/>
          <w:sz w:val="24"/>
        </w:rPr>
        <w:t>Avvocatura</w:t>
      </w:r>
      <w:r>
        <w:rPr>
          <w:rFonts w:ascii="Verdana"/>
          <w:i/>
          <w:spacing w:val="-22"/>
          <w:w w:val="105"/>
          <w:sz w:val="24"/>
        </w:rPr>
        <w:t> </w:t>
      </w:r>
      <w:r>
        <w:rPr>
          <w:rFonts w:ascii="Verdana"/>
          <w:i/>
          <w:w w:val="105"/>
          <w:sz w:val="24"/>
        </w:rPr>
        <w:t>per</w:t>
      </w:r>
      <w:r>
        <w:rPr>
          <w:rFonts w:ascii="Verdana"/>
          <w:i/>
          <w:spacing w:val="-22"/>
          <w:w w:val="105"/>
          <w:sz w:val="24"/>
        </w:rPr>
        <w:t> </w:t>
      </w:r>
      <w:r>
        <w:rPr>
          <w:rFonts w:ascii="Verdana"/>
          <w:i/>
          <w:w w:val="105"/>
          <w:sz w:val="24"/>
        </w:rPr>
        <w:t>i</w:t>
      </w:r>
      <w:r>
        <w:rPr>
          <w:rFonts w:ascii="Verdana"/>
          <w:i/>
          <w:spacing w:val="-22"/>
          <w:w w:val="105"/>
          <w:sz w:val="24"/>
        </w:rPr>
        <w:t> </w:t>
      </w:r>
      <w:r>
        <w:rPr>
          <w:rFonts w:ascii="Verdana"/>
          <w:i/>
          <w:w w:val="105"/>
          <w:sz w:val="24"/>
        </w:rPr>
        <w:t>diritti LGBT- Rete Lenford </w:t>
      </w:r>
      <w:r>
        <w:rPr>
          <w:w w:val="105"/>
          <w:sz w:val="24"/>
        </w:rPr>
        <w:t>statements comparable to those made in </w:t>
      </w:r>
      <w:r>
        <w:rPr>
          <w:rFonts w:ascii="Verdana"/>
          <w:i/>
          <w:w w:val="105"/>
          <w:sz w:val="24"/>
        </w:rPr>
        <w:t>Freyn</w:t>
      </w:r>
      <w:r>
        <w:rPr>
          <w:rFonts w:ascii="Verdana"/>
          <w:i/>
          <w:w w:val="105"/>
          <w:sz w:val="24"/>
        </w:rPr>
        <w:t> </w:t>
      </w:r>
      <w:r>
        <w:rPr>
          <w:w w:val="105"/>
          <w:sz w:val="24"/>
        </w:rPr>
        <w:t>were</w:t>
      </w:r>
      <w:r>
        <w:rPr>
          <w:spacing w:val="40"/>
          <w:w w:val="105"/>
          <w:sz w:val="24"/>
        </w:rPr>
        <w:t> </w:t>
      </w:r>
      <w:r>
        <w:rPr>
          <w:w w:val="105"/>
          <w:sz w:val="24"/>
        </w:rPr>
        <w:t>made</w:t>
      </w:r>
      <w:r>
        <w:rPr>
          <w:spacing w:val="40"/>
          <w:w w:val="105"/>
          <w:sz w:val="24"/>
        </w:rPr>
        <w:t> </w:t>
      </w:r>
      <w:r>
        <w:rPr>
          <w:w w:val="105"/>
          <w:sz w:val="24"/>
        </w:rPr>
        <w:t>about</w:t>
      </w:r>
      <w:r>
        <w:rPr>
          <w:spacing w:val="40"/>
          <w:w w:val="105"/>
          <w:sz w:val="24"/>
        </w:rPr>
        <w:t> </w:t>
      </w:r>
      <w:r>
        <w:rPr>
          <w:w w:val="105"/>
          <w:sz w:val="24"/>
        </w:rPr>
        <w:t>hiring</w:t>
      </w:r>
      <w:r>
        <w:rPr>
          <w:spacing w:val="40"/>
          <w:w w:val="105"/>
          <w:sz w:val="24"/>
        </w:rPr>
        <w:t> </w:t>
      </w:r>
      <w:r>
        <w:rPr>
          <w:w w:val="105"/>
          <w:sz w:val="24"/>
        </w:rPr>
        <w:t>gay</w:t>
      </w:r>
      <w:r>
        <w:rPr>
          <w:spacing w:val="40"/>
          <w:w w:val="105"/>
          <w:sz w:val="24"/>
        </w:rPr>
        <w:t> </w:t>
      </w:r>
      <w:r>
        <w:rPr>
          <w:w w:val="105"/>
          <w:sz w:val="24"/>
        </w:rPr>
        <w:t>men.</w:t>
      </w:r>
    </w:p>
    <w:p>
      <w:pPr>
        <w:pStyle w:val="BodyText"/>
        <w:spacing w:line="278" w:lineRule="auto" w:before="72"/>
        <w:ind w:left="746" w:right="809"/>
      </w:pPr>
      <w:r>
        <w:rPr/>
        <w:br w:type="column"/>
      </w:r>
      <w:r>
        <w:rPr>
          <w:w w:val="110"/>
        </w:rPr>
        <w:t>2. Member States shall ensure</w:t>
      </w:r>
      <w:r>
        <w:rPr>
          <w:spacing w:val="40"/>
          <w:w w:val="110"/>
        </w:rPr>
        <w:t> </w:t>
      </w:r>
      <w:r>
        <w:rPr>
          <w:w w:val="110"/>
        </w:rPr>
        <w:t>that associations, organisations </w:t>
      </w:r>
      <w:r>
        <w:rPr>
          <w:w w:val="110"/>
        </w:rPr>
        <w:t>or</w:t>
      </w:r>
      <w:r>
        <w:rPr>
          <w:w w:val="110"/>
        </w:rPr>
        <w:t> other legal entities which have, in</w:t>
      </w:r>
    </w:p>
    <w:p>
      <w:pPr>
        <w:pStyle w:val="BodyText"/>
        <w:spacing w:line="278" w:lineRule="auto"/>
        <w:ind w:left="746" w:right="298"/>
      </w:pPr>
      <w:r>
        <w:rPr>
          <w:w w:val="115"/>
        </w:rPr>
        <w:t>accordance</w:t>
      </w:r>
      <w:r>
        <w:rPr>
          <w:spacing w:val="-15"/>
          <w:w w:val="115"/>
        </w:rPr>
        <w:t> </w:t>
      </w:r>
      <w:r>
        <w:rPr>
          <w:w w:val="115"/>
        </w:rPr>
        <w:t>with</w:t>
      </w:r>
      <w:r>
        <w:rPr>
          <w:spacing w:val="-15"/>
          <w:w w:val="115"/>
        </w:rPr>
        <w:t> </w:t>
      </w:r>
      <w:r>
        <w:rPr>
          <w:w w:val="115"/>
        </w:rPr>
        <w:t>the</w:t>
      </w:r>
      <w:r>
        <w:rPr>
          <w:spacing w:val="-15"/>
          <w:w w:val="115"/>
        </w:rPr>
        <w:t> </w:t>
      </w:r>
      <w:r>
        <w:rPr>
          <w:w w:val="115"/>
        </w:rPr>
        <w:t>criteria</w:t>
      </w:r>
      <w:r>
        <w:rPr>
          <w:spacing w:val="-15"/>
          <w:w w:val="115"/>
        </w:rPr>
        <w:t> </w:t>
      </w:r>
      <w:r>
        <w:rPr>
          <w:w w:val="115"/>
        </w:rPr>
        <w:t>laid</w:t>
      </w:r>
      <w:r>
        <w:rPr>
          <w:spacing w:val="-15"/>
          <w:w w:val="115"/>
        </w:rPr>
        <w:t> </w:t>
      </w:r>
      <w:r>
        <w:rPr>
          <w:w w:val="115"/>
        </w:rPr>
        <w:t>down by their national law, a legitimate interest</w:t>
      </w:r>
      <w:r>
        <w:rPr>
          <w:spacing w:val="-20"/>
          <w:w w:val="115"/>
        </w:rPr>
        <w:t> </w:t>
      </w:r>
      <w:r>
        <w:rPr>
          <w:w w:val="115"/>
        </w:rPr>
        <w:t>in</w:t>
      </w:r>
      <w:r>
        <w:rPr>
          <w:spacing w:val="-19"/>
          <w:w w:val="115"/>
        </w:rPr>
        <w:t> </w:t>
      </w:r>
      <w:r>
        <w:rPr>
          <w:w w:val="115"/>
        </w:rPr>
        <w:t>ensuring</w:t>
      </w:r>
      <w:r>
        <w:rPr>
          <w:spacing w:val="-19"/>
          <w:w w:val="115"/>
        </w:rPr>
        <w:t> </w:t>
      </w:r>
      <w:r>
        <w:rPr>
          <w:w w:val="115"/>
        </w:rPr>
        <w:t>that</w:t>
      </w:r>
      <w:r>
        <w:rPr>
          <w:spacing w:val="-19"/>
          <w:w w:val="115"/>
        </w:rPr>
        <w:t> </w:t>
      </w:r>
      <w:r>
        <w:rPr>
          <w:w w:val="115"/>
        </w:rPr>
        <w:t>the</w:t>
      </w:r>
      <w:r>
        <w:rPr>
          <w:spacing w:val="-19"/>
          <w:w w:val="115"/>
        </w:rPr>
        <w:t> </w:t>
      </w:r>
      <w:r>
        <w:rPr>
          <w:w w:val="115"/>
        </w:rPr>
        <w:t>provisions of this Directive are complied with, may engage, either on behalf or in support of the complainant, with his or her approval, in any judicial and/or administrative</w:t>
      </w:r>
      <w:r>
        <w:rPr>
          <w:spacing w:val="-9"/>
          <w:w w:val="115"/>
        </w:rPr>
        <w:t> </w:t>
      </w:r>
      <w:r>
        <w:rPr>
          <w:w w:val="115"/>
        </w:rPr>
        <w:t>procedure</w:t>
      </w:r>
      <w:r>
        <w:rPr>
          <w:spacing w:val="-9"/>
          <w:w w:val="115"/>
        </w:rPr>
        <w:t> </w:t>
      </w:r>
      <w:r>
        <w:rPr>
          <w:w w:val="115"/>
        </w:rPr>
        <w:t>provided</w:t>
      </w:r>
      <w:r>
        <w:rPr>
          <w:spacing w:val="-9"/>
          <w:w w:val="115"/>
        </w:rPr>
        <w:t> </w:t>
      </w:r>
      <w:r>
        <w:rPr>
          <w:w w:val="115"/>
        </w:rPr>
        <w:t>for the enforcement of obligations under this Directive.</w:t>
      </w:r>
    </w:p>
    <w:p>
      <w:pPr>
        <w:pStyle w:val="BodyText"/>
        <w:spacing w:line="320" w:lineRule="exact" w:before="166"/>
        <w:ind w:left="349" w:right="265"/>
        <w:rPr>
          <w:rFonts w:ascii="Lucida Sans Unicode"/>
        </w:rPr>
      </w:pPr>
      <w:r>
        <w:rPr/>
        <w:t>In </w:t>
      </w:r>
      <w:r>
        <w:rPr>
          <w:rFonts w:ascii="Verdana"/>
          <w:i/>
        </w:rPr>
        <w:t>NH v Associazione Avvocatura per i</w:t>
      </w:r>
      <w:r>
        <w:rPr>
          <w:rFonts w:ascii="Verdana"/>
          <w:i/>
        </w:rPr>
        <w:t> </w:t>
      </w:r>
      <w:r>
        <w:rPr>
          <w:rFonts w:ascii="Verdana"/>
          <w:i/>
          <w:w w:val="110"/>
        </w:rPr>
        <w:t>diritti</w:t>
      </w:r>
      <w:r>
        <w:rPr>
          <w:rFonts w:ascii="Verdana"/>
          <w:i/>
          <w:spacing w:val="-24"/>
          <w:w w:val="110"/>
        </w:rPr>
        <w:t> </w:t>
      </w:r>
      <w:r>
        <w:rPr>
          <w:rFonts w:ascii="Verdana"/>
          <w:i/>
          <w:w w:val="110"/>
        </w:rPr>
        <w:t>LGBT-</w:t>
      </w:r>
      <w:r>
        <w:rPr>
          <w:rFonts w:ascii="Verdana"/>
          <w:i/>
          <w:spacing w:val="-23"/>
          <w:w w:val="110"/>
        </w:rPr>
        <w:t> </w:t>
      </w:r>
      <w:r>
        <w:rPr>
          <w:rFonts w:ascii="Verdana"/>
          <w:i/>
          <w:w w:val="110"/>
        </w:rPr>
        <w:t>Rete</w:t>
      </w:r>
      <w:r>
        <w:rPr>
          <w:rFonts w:ascii="Verdana"/>
          <w:i/>
          <w:spacing w:val="-23"/>
          <w:w w:val="110"/>
        </w:rPr>
        <w:t> </w:t>
      </w:r>
      <w:r>
        <w:rPr>
          <w:rFonts w:ascii="Verdana"/>
          <w:i/>
          <w:w w:val="110"/>
        </w:rPr>
        <w:t>Lenford</w:t>
      </w:r>
      <w:r>
        <w:rPr>
          <w:rFonts w:ascii="Verdana"/>
          <w:i/>
          <w:spacing w:val="-23"/>
          <w:w w:val="110"/>
        </w:rPr>
        <w:t> </w:t>
      </w:r>
      <w:r>
        <w:rPr>
          <w:w w:val="110"/>
        </w:rPr>
        <w:t>the</w:t>
      </w:r>
      <w:r>
        <w:rPr>
          <w:spacing w:val="-19"/>
          <w:w w:val="110"/>
        </w:rPr>
        <w:t> </w:t>
      </w:r>
      <w:r>
        <w:rPr>
          <w:w w:val="110"/>
        </w:rPr>
        <w:t>court</w:t>
      </w:r>
      <w:r>
        <w:rPr>
          <w:spacing w:val="-12"/>
          <w:w w:val="110"/>
        </w:rPr>
        <w:t> </w:t>
      </w:r>
      <w:r>
        <w:rPr>
          <w:w w:val="110"/>
        </w:rPr>
        <w:t>held that while Article 9(2) did not require </w:t>
      </w:r>
      <w:r>
        <w:rPr>
          <w:w w:val="110"/>
        </w:rPr>
        <w:t>that</w:t>
      </w:r>
      <w:r>
        <w:rPr>
          <w:spacing w:val="40"/>
          <w:w w:val="110"/>
        </w:rPr>
        <w:t> </w:t>
      </w:r>
      <w:r>
        <w:rPr>
          <w:w w:val="110"/>
        </w:rPr>
        <w:t>organisations have standing in national law, absent a claimant, it did not preclude this.</w:t>
      </w:r>
      <w:r>
        <w:rPr>
          <w:spacing w:val="80"/>
          <w:w w:val="110"/>
        </w:rPr>
        <w:t> </w:t>
      </w:r>
      <w:r>
        <w:rPr>
          <w:w w:val="110"/>
        </w:rPr>
        <w:t>Italian national law made provision for an organisation to have standing in these circumstances.</w:t>
      </w:r>
      <w:r>
        <w:rPr>
          <w:spacing w:val="40"/>
          <w:w w:val="110"/>
        </w:rPr>
        <w:t> </w:t>
      </w:r>
      <w:r>
        <w:rPr>
          <w:w w:val="110"/>
        </w:rPr>
        <w:t>Similarly, the court </w:t>
      </w:r>
      <w:r>
        <w:rPr>
          <w:rFonts w:ascii="Lucida Sans Unicode"/>
        </w:rPr>
        <w:t>held that whether only not for profit,</w:t>
      </w:r>
    </w:p>
    <w:p>
      <w:pPr>
        <w:pStyle w:val="BodyText"/>
        <w:spacing w:line="254" w:lineRule="auto"/>
        <w:ind w:left="349" w:right="696"/>
        <w:jc w:val="both"/>
      </w:pPr>
      <w:r>
        <w:rPr>
          <w:rFonts w:ascii="Lucida Sans Unicode"/>
        </w:rPr>
        <w:t>as opposed to for profit, </w:t>
      </w:r>
      <w:r>
        <w:rPr>
          <w:rFonts w:ascii="Lucida Sans Unicode"/>
        </w:rPr>
        <w:t>organisations </w:t>
      </w:r>
      <w:r>
        <w:rPr>
          <w:w w:val="105"/>
        </w:rPr>
        <w:t>should have standing was a matter for national law.</w:t>
      </w:r>
    </w:p>
    <w:p>
      <w:pPr>
        <w:spacing w:after="0" w:line="254" w:lineRule="auto"/>
        <w:jc w:val="both"/>
        <w:sectPr>
          <w:type w:val="continuous"/>
          <w:pgSz w:w="11910" w:h="16840"/>
          <w:pgMar w:top="580" w:bottom="280" w:left="320" w:right="520"/>
          <w:cols w:num="2" w:equalWidth="0">
            <w:col w:w="5414" w:space="40"/>
            <w:col w:w="5616"/>
          </w:cols>
        </w:sectPr>
      </w:pPr>
    </w:p>
    <w:p>
      <w:pPr>
        <w:pStyle w:val="BodyText"/>
        <w:rPr>
          <w:sz w:val="20"/>
        </w:rPr>
      </w:pPr>
      <w:r>
        <w:rPr/>
        <mc:AlternateContent>
          <mc:Choice Requires="wps">
            <w:drawing>
              <wp:anchor distT="0" distB="0" distL="0" distR="0" allowOverlap="1" layoutInCell="1" locked="0" behindDoc="1" simplePos="0" relativeHeight="486676992">
                <wp:simplePos x="0" y="0"/>
                <wp:positionH relativeFrom="page">
                  <wp:posOffset>0</wp:posOffset>
                </wp:positionH>
                <wp:positionV relativeFrom="page">
                  <wp:posOffset>0</wp:posOffset>
                </wp:positionV>
                <wp:extent cx="7560309" cy="10692130"/>
                <wp:effectExtent l="0" t="0" r="0" b="0"/>
                <wp:wrapNone/>
                <wp:docPr id="258" name="Graphic 258"/>
                <wp:cNvGraphicFramePr>
                  <a:graphicFrameLocks/>
                </wp:cNvGraphicFramePr>
                <a:graphic>
                  <a:graphicData uri="http://schemas.microsoft.com/office/word/2010/wordprocessingShape">
                    <wps:wsp>
                      <wps:cNvPr id="258" name="Graphic 258"/>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E8E0F0"/>
                        </a:solidFill>
                      </wps:spPr>
                      <wps:bodyPr wrap="square" lIns="0" tIns="0" rIns="0" bIns="0" rtlCol="0">
                        <a:prstTxWarp prst="textNoShape">
                          <a:avLst/>
                        </a:prstTxWarp>
                        <a:noAutofit/>
                      </wps:bodyPr>
                    </wps:wsp>
                  </a:graphicData>
                </a:graphic>
              </wp:anchor>
            </w:drawing>
          </mc:Choice>
          <mc:Fallback>
            <w:pict>
              <v:rect style="position:absolute;margin-left:0pt;margin-top:0pt;width:595.276001pt;height:841.890015pt;mso-position-horizontal-relative:page;mso-position-vertical-relative:page;z-index:-16639488" id="docshape206" filled="true" fillcolor="#e8e0f0" stroked="false">
                <v:fill type="solid"/>
                <w10:wrap type="none"/>
              </v:rect>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2"/>
        <w:rPr>
          <w:sz w:val="20"/>
        </w:rPr>
      </w:pPr>
    </w:p>
    <w:p>
      <w:pPr>
        <w:pStyle w:val="BodyText"/>
        <w:spacing w:line="20" w:lineRule="exact"/>
        <w:ind w:left="400"/>
        <w:rPr>
          <w:sz w:val="2"/>
        </w:rPr>
      </w:pPr>
      <w:r>
        <w:rPr>
          <w:sz w:val="2"/>
        </w:rPr>
        <mc:AlternateContent>
          <mc:Choice Requires="wps">
            <w:drawing>
              <wp:inline distT="0" distB="0" distL="0" distR="0">
                <wp:extent cx="6645909" cy="12700"/>
                <wp:effectExtent l="9525" t="0" r="2540" b="6350"/>
                <wp:docPr id="259" name="Group 259"/>
                <wp:cNvGraphicFramePr>
                  <a:graphicFrameLocks/>
                </wp:cNvGraphicFramePr>
                <a:graphic>
                  <a:graphicData uri="http://schemas.microsoft.com/office/word/2010/wordprocessingGroup">
                    <wpg:wgp>
                      <wpg:cNvPr id="259" name="Group 259"/>
                      <wpg:cNvGrpSpPr/>
                      <wpg:grpSpPr>
                        <a:xfrm>
                          <a:off x="0" y="0"/>
                          <a:ext cx="6645909" cy="12700"/>
                          <a:chExt cx="6645909" cy="12700"/>
                        </a:xfrm>
                      </wpg:grpSpPr>
                      <wps:wsp>
                        <wps:cNvPr id="260" name="Graphic 260"/>
                        <wps:cNvSpPr/>
                        <wps:spPr>
                          <a:xfrm>
                            <a:off x="0" y="6350"/>
                            <a:ext cx="6645909" cy="1270"/>
                          </a:xfrm>
                          <a:custGeom>
                            <a:avLst/>
                            <a:gdLst/>
                            <a:ahLst/>
                            <a:cxnLst/>
                            <a:rect l="l" t="t" r="r" b="b"/>
                            <a:pathLst>
                              <a:path w="6645909" h="0">
                                <a:moveTo>
                                  <a:pt x="0" y="0"/>
                                </a:moveTo>
                                <a:lnTo>
                                  <a:pt x="6645605" y="0"/>
                                </a:lnTo>
                              </a:path>
                            </a:pathLst>
                          </a:custGeom>
                          <a:ln w="1270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523.3pt;height:1pt;mso-position-horizontal-relative:char;mso-position-vertical-relative:line" id="docshapegroup207" coordorigin="0,0" coordsize="10466,20">
                <v:line style="position:absolute" from="0,10" to="10466,10" stroked="true" strokeweight="1pt" strokecolor="#77328a">
                  <v:stroke dashstyle="solid"/>
                </v:line>
              </v:group>
            </w:pict>
          </mc:Fallback>
        </mc:AlternateContent>
      </w:r>
      <w:r>
        <w:rPr>
          <w:sz w:val="2"/>
        </w:rPr>
      </w:r>
    </w:p>
    <w:p>
      <w:pPr>
        <w:pStyle w:val="BodyText"/>
        <w:spacing w:before="102"/>
        <w:ind w:left="400"/>
        <w:rPr>
          <w:rFonts w:ascii="Trebuchet MS"/>
        </w:rPr>
      </w:pPr>
      <w:r>
        <w:rPr>
          <w:rFonts w:ascii="Trebuchet MS"/>
          <w:color w:val="77328A"/>
          <w:spacing w:val="-5"/>
          <w:w w:val="125"/>
        </w:rPr>
        <w:t>34</w:t>
      </w:r>
    </w:p>
    <w:p>
      <w:pPr>
        <w:spacing w:after="0"/>
        <w:rPr>
          <w:rFonts w:ascii="Trebuchet MS"/>
        </w:rPr>
        <w:sectPr>
          <w:type w:val="continuous"/>
          <w:pgSz w:w="11910" w:h="16840"/>
          <w:pgMar w:top="580" w:bottom="280" w:left="320" w:right="520"/>
        </w:sectPr>
      </w:pPr>
    </w:p>
    <w:p>
      <w:pPr>
        <w:pStyle w:val="BodyText"/>
        <w:rPr>
          <w:rFonts w:ascii="Trebuchet MS"/>
          <w:sz w:val="22"/>
        </w:rPr>
      </w:pPr>
    </w:p>
    <w:p>
      <w:pPr>
        <w:pStyle w:val="BodyText"/>
        <w:spacing w:before="145"/>
        <w:rPr>
          <w:rFonts w:ascii="Trebuchet MS"/>
          <w:sz w:val="22"/>
        </w:rPr>
      </w:pPr>
    </w:p>
    <w:p>
      <w:pPr>
        <w:spacing w:before="0"/>
        <w:ind w:left="1253" w:right="0" w:firstLine="0"/>
        <w:jc w:val="left"/>
        <w:rPr>
          <w:rFonts w:ascii="Trebuchet MS"/>
          <w:sz w:val="22"/>
        </w:rPr>
      </w:pPr>
      <w:r>
        <w:rPr>
          <w:rFonts w:ascii="Trebuchet MS"/>
          <w:color w:val="77328A"/>
          <w:spacing w:val="-2"/>
          <w:w w:val="115"/>
          <w:sz w:val="22"/>
        </w:rPr>
        <w:t>Legal</w:t>
      </w:r>
      <w:r>
        <w:rPr>
          <w:rFonts w:ascii="Trebuchet MS"/>
          <w:color w:val="77328A"/>
          <w:spacing w:val="-10"/>
          <w:w w:val="115"/>
          <w:sz w:val="22"/>
        </w:rPr>
        <w:t> </w:t>
      </w:r>
      <w:r>
        <w:rPr>
          <w:rFonts w:ascii="Trebuchet MS"/>
          <w:color w:val="77328A"/>
          <w:spacing w:val="-2"/>
          <w:w w:val="115"/>
          <w:sz w:val="22"/>
        </w:rPr>
        <w:t>analysis</w:t>
      </w:r>
      <w:r>
        <w:rPr>
          <w:rFonts w:ascii="Trebuchet MS"/>
          <w:color w:val="77328A"/>
          <w:spacing w:val="-10"/>
          <w:w w:val="115"/>
          <w:sz w:val="22"/>
        </w:rPr>
        <w:t> </w:t>
      </w:r>
      <w:r>
        <w:rPr>
          <w:rFonts w:ascii="Trebuchet MS"/>
          <w:color w:val="77328A"/>
          <w:spacing w:val="-2"/>
          <w:w w:val="115"/>
          <w:sz w:val="22"/>
        </w:rPr>
        <w:t>of</w:t>
      </w:r>
      <w:r>
        <w:rPr>
          <w:rFonts w:ascii="Trebuchet MS"/>
          <w:color w:val="77328A"/>
          <w:spacing w:val="-9"/>
          <w:w w:val="115"/>
          <w:sz w:val="22"/>
        </w:rPr>
        <w:t> </w:t>
      </w:r>
      <w:r>
        <w:rPr>
          <w:rFonts w:ascii="Trebuchet MS"/>
          <w:color w:val="77328A"/>
          <w:spacing w:val="-2"/>
          <w:w w:val="115"/>
          <w:sz w:val="22"/>
        </w:rPr>
        <w:t>immigration</w:t>
      </w:r>
      <w:r>
        <w:rPr>
          <w:rFonts w:ascii="Trebuchet MS"/>
          <w:color w:val="77328A"/>
          <w:spacing w:val="-10"/>
          <w:w w:val="115"/>
          <w:sz w:val="22"/>
        </w:rPr>
        <w:t> </w:t>
      </w:r>
      <w:r>
        <w:rPr>
          <w:rFonts w:ascii="Trebuchet MS"/>
          <w:color w:val="77328A"/>
          <w:spacing w:val="-2"/>
          <w:w w:val="115"/>
          <w:sz w:val="22"/>
        </w:rPr>
        <w:t>or</w:t>
      </w:r>
      <w:r>
        <w:rPr>
          <w:rFonts w:ascii="Trebuchet MS"/>
          <w:color w:val="77328A"/>
          <w:spacing w:val="-9"/>
          <w:w w:val="115"/>
          <w:sz w:val="22"/>
        </w:rPr>
        <w:t> </w:t>
      </w:r>
      <w:r>
        <w:rPr>
          <w:rFonts w:ascii="Trebuchet MS"/>
          <w:color w:val="77328A"/>
          <w:spacing w:val="-2"/>
          <w:w w:val="115"/>
          <w:sz w:val="22"/>
        </w:rPr>
        <w:t>related</w:t>
      </w:r>
      <w:r>
        <w:rPr>
          <w:rFonts w:ascii="Trebuchet MS"/>
          <w:color w:val="77328A"/>
          <w:spacing w:val="-10"/>
          <w:w w:val="115"/>
          <w:sz w:val="22"/>
        </w:rPr>
        <w:t> </w:t>
      </w:r>
      <w:r>
        <w:rPr>
          <w:rFonts w:ascii="Trebuchet MS"/>
          <w:color w:val="77328A"/>
          <w:spacing w:val="-2"/>
          <w:w w:val="115"/>
          <w:sz w:val="22"/>
        </w:rPr>
        <w:t>rights</w:t>
      </w:r>
      <w:r>
        <w:rPr>
          <w:rFonts w:ascii="Trebuchet MS"/>
          <w:color w:val="77328A"/>
          <w:spacing w:val="-9"/>
          <w:w w:val="115"/>
          <w:sz w:val="22"/>
        </w:rPr>
        <w:t> </w:t>
      </w:r>
      <w:r>
        <w:rPr>
          <w:rFonts w:ascii="Trebuchet MS"/>
          <w:color w:val="77328A"/>
          <w:spacing w:val="-2"/>
          <w:w w:val="115"/>
          <w:sz w:val="22"/>
        </w:rPr>
        <w:t>&amp;</w:t>
      </w:r>
      <w:r>
        <w:rPr>
          <w:rFonts w:ascii="Trebuchet MS"/>
          <w:color w:val="77328A"/>
          <w:spacing w:val="-10"/>
          <w:w w:val="115"/>
          <w:sz w:val="22"/>
        </w:rPr>
        <w:t> </w:t>
      </w:r>
      <w:r>
        <w:rPr>
          <w:rFonts w:ascii="Trebuchet MS"/>
          <w:color w:val="77328A"/>
          <w:spacing w:val="-2"/>
          <w:w w:val="115"/>
          <w:sz w:val="22"/>
        </w:rPr>
        <w:t>equality</w:t>
      </w:r>
      <w:r>
        <w:rPr>
          <w:rFonts w:ascii="Trebuchet MS"/>
          <w:color w:val="77328A"/>
          <w:spacing w:val="-10"/>
          <w:w w:val="115"/>
          <w:sz w:val="22"/>
        </w:rPr>
        <w:t> </w:t>
      </w:r>
      <w:r>
        <w:rPr>
          <w:rFonts w:ascii="Trebuchet MS"/>
          <w:color w:val="77328A"/>
          <w:spacing w:val="-2"/>
          <w:w w:val="115"/>
          <w:sz w:val="22"/>
        </w:rPr>
        <w:t>protections</w:t>
      </w:r>
      <w:r>
        <w:rPr>
          <w:rFonts w:ascii="Trebuchet MS"/>
          <w:color w:val="77328A"/>
          <w:spacing w:val="-9"/>
          <w:w w:val="115"/>
          <w:sz w:val="22"/>
        </w:rPr>
        <w:t> </w:t>
      </w:r>
      <w:r>
        <w:rPr>
          <w:rFonts w:ascii="Trebuchet MS"/>
          <w:color w:val="77328A"/>
          <w:spacing w:val="-2"/>
          <w:w w:val="115"/>
          <w:sz w:val="22"/>
        </w:rPr>
        <w:t>in</w:t>
      </w:r>
      <w:r>
        <w:rPr>
          <w:rFonts w:ascii="Trebuchet MS"/>
          <w:color w:val="77328A"/>
          <w:spacing w:val="-10"/>
          <w:w w:val="115"/>
          <w:sz w:val="22"/>
        </w:rPr>
        <w:t> </w:t>
      </w:r>
      <w:r>
        <w:rPr>
          <w:rFonts w:ascii="Trebuchet MS"/>
          <w:color w:val="77328A"/>
          <w:spacing w:val="-2"/>
          <w:w w:val="115"/>
          <w:sz w:val="22"/>
        </w:rPr>
        <w:t>NI</w:t>
      </w:r>
      <w:r>
        <w:rPr>
          <w:rFonts w:ascii="Trebuchet MS"/>
          <w:color w:val="77328A"/>
          <w:spacing w:val="-9"/>
          <w:w w:val="115"/>
          <w:sz w:val="22"/>
        </w:rPr>
        <w:t> </w:t>
      </w:r>
      <w:r>
        <w:rPr>
          <w:rFonts w:ascii="Trebuchet MS"/>
          <w:color w:val="77328A"/>
          <w:spacing w:val="-2"/>
          <w:w w:val="115"/>
          <w:sz w:val="22"/>
        </w:rPr>
        <w:t>after</w:t>
      </w:r>
      <w:r>
        <w:rPr>
          <w:rFonts w:ascii="Trebuchet MS"/>
          <w:color w:val="77328A"/>
          <w:spacing w:val="-10"/>
          <w:w w:val="115"/>
          <w:sz w:val="22"/>
        </w:rPr>
        <w:t> </w:t>
      </w:r>
      <w:r>
        <w:rPr>
          <w:rFonts w:ascii="Trebuchet MS"/>
          <w:color w:val="77328A"/>
          <w:spacing w:val="-2"/>
          <w:w w:val="115"/>
          <w:sz w:val="22"/>
        </w:rPr>
        <w:t>Brexit</w:t>
      </w:r>
    </w:p>
    <w:p>
      <w:pPr>
        <w:pStyle w:val="BodyText"/>
        <w:spacing w:before="6"/>
        <w:rPr>
          <w:rFonts w:ascii="Trebuchet MS"/>
          <w:sz w:val="15"/>
        </w:rPr>
      </w:pPr>
      <w:r>
        <w:rPr/>
        <mc:AlternateContent>
          <mc:Choice Requires="wps">
            <w:drawing>
              <wp:anchor distT="0" distB="0" distL="0" distR="0" allowOverlap="1" layoutInCell="1" locked="0" behindDoc="1" simplePos="0" relativeHeight="487662592">
                <wp:simplePos x="0" y="0"/>
                <wp:positionH relativeFrom="page">
                  <wp:posOffset>457200</wp:posOffset>
                </wp:positionH>
                <wp:positionV relativeFrom="paragraph">
                  <wp:posOffset>129994</wp:posOffset>
                </wp:positionV>
                <wp:extent cx="6645909" cy="1270"/>
                <wp:effectExtent l="0" t="0" r="0" b="0"/>
                <wp:wrapTopAndBottom/>
                <wp:docPr id="261" name="Graphic 261"/>
                <wp:cNvGraphicFramePr>
                  <a:graphicFrameLocks/>
                </wp:cNvGraphicFramePr>
                <a:graphic>
                  <a:graphicData uri="http://schemas.microsoft.com/office/word/2010/wordprocessingShape">
                    <wps:wsp>
                      <wps:cNvPr id="261" name="Graphic 261"/>
                      <wps:cNvSpPr/>
                      <wps:spPr>
                        <a:xfrm>
                          <a:off x="0" y="0"/>
                          <a:ext cx="6645909" cy="1270"/>
                        </a:xfrm>
                        <a:custGeom>
                          <a:avLst/>
                          <a:gdLst/>
                          <a:ahLst/>
                          <a:cxnLst/>
                          <a:rect l="l" t="t" r="r" b="b"/>
                          <a:pathLst>
                            <a:path w="6645909" h="0">
                              <a:moveTo>
                                <a:pt x="0" y="0"/>
                              </a:moveTo>
                              <a:lnTo>
                                <a:pt x="6645605" y="0"/>
                              </a:lnTo>
                            </a:path>
                          </a:pathLst>
                        </a:custGeom>
                        <a:ln w="12700">
                          <a:solidFill>
                            <a:srgbClr val="77328A"/>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10.235817pt;width:523.3pt;height:.1pt;mso-position-horizontal-relative:page;mso-position-vertical-relative:paragraph;z-index:-15653888;mso-wrap-distance-left:0;mso-wrap-distance-right:0" id="docshape208" coordorigin="720,205" coordsize="10466,0" path="m720,205l11186,205e" filled="false" stroked="true" strokeweight="1pt" strokecolor="#77328a">
                <v:path arrowok="t"/>
                <v:stroke dashstyle="solid"/>
                <w10:wrap type="topAndBottom"/>
              </v:shape>
            </w:pict>
          </mc:Fallback>
        </mc:AlternateContent>
      </w:r>
    </w:p>
    <w:p>
      <w:pPr>
        <w:pStyle w:val="BodyText"/>
        <w:spacing w:before="3"/>
        <w:rPr>
          <w:rFonts w:ascii="Trebuchet MS"/>
          <w:sz w:val="10"/>
        </w:rPr>
      </w:pPr>
    </w:p>
    <w:p>
      <w:pPr>
        <w:spacing w:after="0"/>
        <w:rPr>
          <w:rFonts w:ascii="Trebuchet MS"/>
          <w:sz w:val="10"/>
        </w:rPr>
        <w:sectPr>
          <w:pgSz w:w="11910" w:h="16840"/>
          <w:pgMar w:top="0" w:bottom="0" w:left="320" w:right="520"/>
        </w:sectPr>
      </w:pPr>
    </w:p>
    <w:p>
      <w:pPr>
        <w:spacing w:line="268" w:lineRule="auto" w:before="67"/>
        <w:ind w:left="400" w:right="356" w:firstLine="0"/>
        <w:jc w:val="left"/>
        <w:rPr>
          <w:sz w:val="28"/>
        </w:rPr>
      </w:pPr>
      <w:r>
        <w:rPr>
          <w:color w:val="77328A"/>
          <w:w w:val="115"/>
          <w:sz w:val="28"/>
        </w:rPr>
        <w:t>Article 17 of the Directive</w:t>
      </w:r>
      <w:r>
        <w:rPr>
          <w:color w:val="77328A"/>
          <w:w w:val="115"/>
          <w:sz w:val="28"/>
        </w:rPr>
        <w:t> </w:t>
      </w:r>
      <w:r>
        <w:rPr>
          <w:color w:val="77328A"/>
          <w:spacing w:val="-2"/>
          <w:w w:val="115"/>
          <w:sz w:val="28"/>
        </w:rPr>
        <w:t>requires</w:t>
      </w:r>
      <w:r>
        <w:rPr>
          <w:color w:val="77328A"/>
          <w:spacing w:val="-21"/>
          <w:w w:val="115"/>
          <w:sz w:val="28"/>
        </w:rPr>
        <w:t> </w:t>
      </w:r>
      <w:r>
        <w:rPr>
          <w:color w:val="77328A"/>
          <w:spacing w:val="-2"/>
          <w:w w:val="115"/>
          <w:sz w:val="28"/>
        </w:rPr>
        <w:t>sanctions</w:t>
      </w:r>
      <w:r>
        <w:rPr>
          <w:color w:val="77328A"/>
          <w:spacing w:val="-20"/>
          <w:w w:val="115"/>
          <w:sz w:val="28"/>
        </w:rPr>
        <w:t> </w:t>
      </w:r>
      <w:r>
        <w:rPr>
          <w:color w:val="77328A"/>
          <w:spacing w:val="-2"/>
          <w:w w:val="115"/>
          <w:sz w:val="28"/>
        </w:rPr>
        <w:t>to</w:t>
      </w:r>
      <w:r>
        <w:rPr>
          <w:color w:val="77328A"/>
          <w:spacing w:val="-21"/>
          <w:w w:val="115"/>
          <w:sz w:val="28"/>
        </w:rPr>
        <w:t> </w:t>
      </w:r>
      <w:r>
        <w:rPr>
          <w:color w:val="77328A"/>
          <w:spacing w:val="-2"/>
          <w:w w:val="115"/>
          <w:sz w:val="28"/>
        </w:rPr>
        <w:t>be</w:t>
      </w:r>
      <w:r>
        <w:rPr>
          <w:color w:val="77328A"/>
          <w:spacing w:val="-20"/>
          <w:w w:val="115"/>
          <w:sz w:val="28"/>
        </w:rPr>
        <w:t> </w:t>
      </w:r>
      <w:r>
        <w:rPr>
          <w:color w:val="77328A"/>
          <w:spacing w:val="-2"/>
          <w:w w:val="115"/>
          <w:sz w:val="28"/>
        </w:rPr>
        <w:t>effective, </w:t>
      </w:r>
      <w:r>
        <w:rPr>
          <w:color w:val="77328A"/>
          <w:w w:val="110"/>
          <w:sz w:val="28"/>
        </w:rPr>
        <w:t>proportionate and dissuasive. The </w:t>
      </w:r>
      <w:r>
        <w:rPr>
          <w:color w:val="77328A"/>
          <w:w w:val="115"/>
          <w:sz w:val="28"/>
        </w:rPr>
        <w:t>requirement was held not to be</w:t>
      </w:r>
    </w:p>
    <w:p>
      <w:pPr>
        <w:spacing w:line="230" w:lineRule="auto" w:before="9"/>
        <w:ind w:left="400" w:right="64" w:firstLine="0"/>
        <w:jc w:val="left"/>
        <w:rPr>
          <w:sz w:val="28"/>
        </w:rPr>
      </w:pPr>
      <w:r>
        <w:rPr>
          <w:color w:val="77328A"/>
          <w:w w:val="110"/>
          <w:sz w:val="28"/>
        </w:rPr>
        <w:t>limited to cases where there was an </w:t>
      </w:r>
      <w:r>
        <w:rPr>
          <w:rFonts w:ascii="Lucida Sans Unicode"/>
          <w:color w:val="77328A"/>
          <w:sz w:val="28"/>
        </w:rPr>
        <w:t>identifiable person discriminated </w:t>
      </w:r>
      <w:r>
        <w:rPr>
          <w:color w:val="77328A"/>
          <w:w w:val="110"/>
          <w:sz w:val="28"/>
        </w:rPr>
        <w:t>against. Effective, proportionate </w:t>
      </w:r>
      <w:r>
        <w:rPr>
          <w:color w:val="77328A"/>
          <w:w w:val="110"/>
          <w:sz w:val="28"/>
        </w:rPr>
        <w:t>and</w:t>
      </w:r>
    </w:p>
    <w:p>
      <w:pPr>
        <w:spacing w:line="268" w:lineRule="auto" w:before="38"/>
        <w:ind w:left="400" w:right="64" w:firstLine="0"/>
        <w:jc w:val="left"/>
        <w:rPr>
          <w:sz w:val="28"/>
        </w:rPr>
      </w:pPr>
      <w:r>
        <w:rPr/>
        <mc:AlternateContent>
          <mc:Choice Requires="wps">
            <w:drawing>
              <wp:anchor distT="0" distB="0" distL="0" distR="0" allowOverlap="1" layoutInCell="1" locked="0" behindDoc="0" simplePos="0" relativeHeight="15809024">
                <wp:simplePos x="0" y="0"/>
                <wp:positionH relativeFrom="page">
                  <wp:posOffset>4208816</wp:posOffset>
                </wp:positionH>
                <wp:positionV relativeFrom="paragraph">
                  <wp:posOffset>607312</wp:posOffset>
                </wp:positionV>
                <wp:extent cx="963930" cy="746760"/>
                <wp:effectExtent l="0" t="0" r="0" b="0"/>
                <wp:wrapNone/>
                <wp:docPr id="262" name="Group 262"/>
                <wp:cNvGraphicFramePr>
                  <a:graphicFrameLocks/>
                </wp:cNvGraphicFramePr>
                <a:graphic>
                  <a:graphicData uri="http://schemas.microsoft.com/office/word/2010/wordprocessingGroup">
                    <wpg:wgp>
                      <wpg:cNvPr id="262" name="Group 262"/>
                      <wpg:cNvGrpSpPr/>
                      <wpg:grpSpPr>
                        <a:xfrm>
                          <a:off x="0" y="0"/>
                          <a:ext cx="963930" cy="746760"/>
                          <a:chExt cx="963930" cy="746760"/>
                        </a:xfrm>
                      </wpg:grpSpPr>
                      <pic:pic>
                        <pic:nvPicPr>
                          <pic:cNvPr id="263" name="Image 263"/>
                          <pic:cNvPicPr/>
                        </pic:nvPicPr>
                        <pic:blipFill>
                          <a:blip r:embed="rId33" cstate="print"/>
                          <a:stretch>
                            <a:fillRect/>
                          </a:stretch>
                        </pic:blipFill>
                        <pic:spPr>
                          <a:xfrm>
                            <a:off x="778982" y="583064"/>
                            <a:ext cx="184797" cy="161696"/>
                          </a:xfrm>
                          <a:prstGeom prst="rect">
                            <a:avLst/>
                          </a:prstGeom>
                        </pic:spPr>
                      </pic:pic>
                      <wps:wsp>
                        <wps:cNvPr id="264" name="Graphic 264"/>
                        <wps:cNvSpPr/>
                        <wps:spPr>
                          <a:xfrm>
                            <a:off x="3175" y="3175"/>
                            <a:ext cx="742950" cy="740410"/>
                          </a:xfrm>
                          <a:custGeom>
                            <a:avLst/>
                            <a:gdLst/>
                            <a:ahLst/>
                            <a:cxnLst/>
                            <a:rect l="l" t="t" r="r" b="b"/>
                            <a:pathLst>
                              <a:path w="742950" h="740410">
                                <a:moveTo>
                                  <a:pt x="519887" y="666623"/>
                                </a:moveTo>
                                <a:lnTo>
                                  <a:pt x="222834" y="666623"/>
                                </a:lnTo>
                                <a:lnTo>
                                  <a:pt x="218693" y="670763"/>
                                </a:lnTo>
                                <a:lnTo>
                                  <a:pt x="218693" y="736104"/>
                                </a:lnTo>
                                <a:lnTo>
                                  <a:pt x="222834" y="740232"/>
                                </a:lnTo>
                                <a:lnTo>
                                  <a:pt x="519887" y="740232"/>
                                </a:lnTo>
                                <a:lnTo>
                                  <a:pt x="524040" y="736104"/>
                                </a:lnTo>
                                <a:lnTo>
                                  <a:pt x="524040" y="721728"/>
                                </a:lnTo>
                                <a:lnTo>
                                  <a:pt x="237197" y="721728"/>
                                </a:lnTo>
                                <a:lnTo>
                                  <a:pt x="237197" y="685126"/>
                                </a:lnTo>
                                <a:lnTo>
                                  <a:pt x="524040" y="685126"/>
                                </a:lnTo>
                                <a:lnTo>
                                  <a:pt x="524040" y="670763"/>
                                </a:lnTo>
                                <a:lnTo>
                                  <a:pt x="519887" y="666623"/>
                                </a:lnTo>
                                <a:close/>
                              </a:path>
                              <a:path w="742950" h="740410">
                                <a:moveTo>
                                  <a:pt x="524040" y="685126"/>
                                </a:moveTo>
                                <a:lnTo>
                                  <a:pt x="505523" y="685126"/>
                                </a:lnTo>
                                <a:lnTo>
                                  <a:pt x="505523" y="721728"/>
                                </a:lnTo>
                                <a:lnTo>
                                  <a:pt x="524040" y="721728"/>
                                </a:lnTo>
                                <a:lnTo>
                                  <a:pt x="524040" y="685126"/>
                                </a:lnTo>
                                <a:close/>
                              </a:path>
                              <a:path w="742950" h="740410">
                                <a:moveTo>
                                  <a:pt x="456768" y="614705"/>
                                </a:moveTo>
                                <a:lnTo>
                                  <a:pt x="285965" y="614705"/>
                                </a:lnTo>
                                <a:lnTo>
                                  <a:pt x="268811" y="618177"/>
                                </a:lnTo>
                                <a:lnTo>
                                  <a:pt x="254785" y="627640"/>
                                </a:lnTo>
                                <a:lnTo>
                                  <a:pt x="245319" y="641665"/>
                                </a:lnTo>
                                <a:lnTo>
                                  <a:pt x="241846" y="658825"/>
                                </a:lnTo>
                                <a:lnTo>
                                  <a:pt x="241846" y="666623"/>
                                </a:lnTo>
                                <a:lnTo>
                                  <a:pt x="260349" y="666623"/>
                                </a:lnTo>
                                <a:lnTo>
                                  <a:pt x="260349" y="658825"/>
                                </a:lnTo>
                                <a:lnTo>
                                  <a:pt x="262368" y="648864"/>
                                </a:lnTo>
                                <a:lnTo>
                                  <a:pt x="267866" y="640721"/>
                                </a:lnTo>
                                <a:lnTo>
                                  <a:pt x="276010" y="635225"/>
                                </a:lnTo>
                                <a:lnTo>
                                  <a:pt x="285965" y="633209"/>
                                </a:lnTo>
                                <a:lnTo>
                                  <a:pt x="491698" y="633209"/>
                                </a:lnTo>
                                <a:lnTo>
                                  <a:pt x="487941" y="627640"/>
                                </a:lnTo>
                                <a:lnTo>
                                  <a:pt x="473920" y="618177"/>
                                </a:lnTo>
                                <a:lnTo>
                                  <a:pt x="456768" y="614705"/>
                                </a:lnTo>
                                <a:close/>
                              </a:path>
                              <a:path w="742950" h="740410">
                                <a:moveTo>
                                  <a:pt x="491698" y="633209"/>
                                </a:moveTo>
                                <a:lnTo>
                                  <a:pt x="456768" y="633209"/>
                                </a:lnTo>
                                <a:lnTo>
                                  <a:pt x="466721" y="635225"/>
                                </a:lnTo>
                                <a:lnTo>
                                  <a:pt x="474860" y="640721"/>
                                </a:lnTo>
                                <a:lnTo>
                                  <a:pt x="480355" y="648864"/>
                                </a:lnTo>
                                <a:lnTo>
                                  <a:pt x="482371" y="658825"/>
                                </a:lnTo>
                                <a:lnTo>
                                  <a:pt x="482371" y="666623"/>
                                </a:lnTo>
                                <a:lnTo>
                                  <a:pt x="500875" y="666623"/>
                                </a:lnTo>
                                <a:lnTo>
                                  <a:pt x="500875" y="658825"/>
                                </a:lnTo>
                                <a:lnTo>
                                  <a:pt x="497403" y="641665"/>
                                </a:lnTo>
                                <a:lnTo>
                                  <a:pt x="491698" y="633209"/>
                                </a:lnTo>
                                <a:close/>
                              </a:path>
                              <a:path w="742950" h="740410">
                                <a:moveTo>
                                  <a:pt x="396443" y="49080"/>
                                </a:moveTo>
                                <a:lnTo>
                                  <a:pt x="336926" y="49080"/>
                                </a:lnTo>
                                <a:lnTo>
                                  <a:pt x="362102" y="49199"/>
                                </a:lnTo>
                                <a:lnTo>
                                  <a:pt x="362102" y="614705"/>
                                </a:lnTo>
                                <a:lnTo>
                                  <a:pt x="380618" y="614705"/>
                                </a:lnTo>
                                <a:lnTo>
                                  <a:pt x="380618" y="49199"/>
                                </a:lnTo>
                                <a:lnTo>
                                  <a:pt x="396443" y="49080"/>
                                </a:lnTo>
                                <a:close/>
                              </a:path>
                              <a:path w="742950" h="740410">
                                <a:moveTo>
                                  <a:pt x="320357" y="465251"/>
                                </a:moveTo>
                                <a:lnTo>
                                  <a:pt x="50876" y="465251"/>
                                </a:lnTo>
                                <a:lnTo>
                                  <a:pt x="46735" y="469392"/>
                                </a:lnTo>
                                <a:lnTo>
                                  <a:pt x="46735" y="502805"/>
                                </a:lnTo>
                                <a:lnTo>
                                  <a:pt x="50588" y="521836"/>
                                </a:lnTo>
                                <a:lnTo>
                                  <a:pt x="61088" y="537392"/>
                                </a:lnTo>
                                <a:lnTo>
                                  <a:pt x="76648" y="547888"/>
                                </a:lnTo>
                                <a:lnTo>
                                  <a:pt x="95681" y="551738"/>
                                </a:lnTo>
                                <a:lnTo>
                                  <a:pt x="275551" y="551738"/>
                                </a:lnTo>
                                <a:lnTo>
                                  <a:pt x="294585" y="547888"/>
                                </a:lnTo>
                                <a:lnTo>
                                  <a:pt x="310145" y="537392"/>
                                </a:lnTo>
                                <a:lnTo>
                                  <a:pt x="312951" y="533234"/>
                                </a:lnTo>
                                <a:lnTo>
                                  <a:pt x="95681" y="533234"/>
                                </a:lnTo>
                                <a:lnTo>
                                  <a:pt x="83842" y="530841"/>
                                </a:lnTo>
                                <a:lnTo>
                                  <a:pt x="74164" y="524316"/>
                                </a:lnTo>
                                <a:lnTo>
                                  <a:pt x="67635" y="514643"/>
                                </a:lnTo>
                                <a:lnTo>
                                  <a:pt x="65239" y="502805"/>
                                </a:lnTo>
                                <a:lnTo>
                                  <a:pt x="65239" y="483755"/>
                                </a:lnTo>
                                <a:lnTo>
                                  <a:pt x="324497" y="483755"/>
                                </a:lnTo>
                                <a:lnTo>
                                  <a:pt x="324497" y="469392"/>
                                </a:lnTo>
                                <a:lnTo>
                                  <a:pt x="320357" y="465251"/>
                                </a:lnTo>
                                <a:close/>
                              </a:path>
                              <a:path w="742950" h="740410">
                                <a:moveTo>
                                  <a:pt x="692315" y="465251"/>
                                </a:moveTo>
                                <a:lnTo>
                                  <a:pt x="422846" y="465251"/>
                                </a:lnTo>
                                <a:lnTo>
                                  <a:pt x="418693" y="469392"/>
                                </a:lnTo>
                                <a:lnTo>
                                  <a:pt x="418693" y="502805"/>
                                </a:lnTo>
                                <a:lnTo>
                                  <a:pt x="422546" y="521836"/>
                                </a:lnTo>
                                <a:lnTo>
                                  <a:pt x="433046" y="537392"/>
                                </a:lnTo>
                                <a:lnTo>
                                  <a:pt x="448606" y="547888"/>
                                </a:lnTo>
                                <a:lnTo>
                                  <a:pt x="467639" y="551738"/>
                                </a:lnTo>
                                <a:lnTo>
                                  <a:pt x="647522" y="551738"/>
                                </a:lnTo>
                                <a:lnTo>
                                  <a:pt x="666555" y="547888"/>
                                </a:lnTo>
                                <a:lnTo>
                                  <a:pt x="682115" y="537392"/>
                                </a:lnTo>
                                <a:lnTo>
                                  <a:pt x="684921" y="533234"/>
                                </a:lnTo>
                                <a:lnTo>
                                  <a:pt x="467639" y="533234"/>
                                </a:lnTo>
                                <a:lnTo>
                                  <a:pt x="455805" y="530841"/>
                                </a:lnTo>
                                <a:lnTo>
                                  <a:pt x="446127" y="524316"/>
                                </a:lnTo>
                                <a:lnTo>
                                  <a:pt x="439594" y="514643"/>
                                </a:lnTo>
                                <a:lnTo>
                                  <a:pt x="437197" y="502805"/>
                                </a:lnTo>
                                <a:lnTo>
                                  <a:pt x="437197" y="483755"/>
                                </a:lnTo>
                                <a:lnTo>
                                  <a:pt x="696467" y="483755"/>
                                </a:lnTo>
                                <a:lnTo>
                                  <a:pt x="696467" y="469392"/>
                                </a:lnTo>
                                <a:lnTo>
                                  <a:pt x="692315" y="465251"/>
                                </a:lnTo>
                                <a:close/>
                              </a:path>
                              <a:path w="742950" h="740410">
                                <a:moveTo>
                                  <a:pt x="324497" y="483755"/>
                                </a:moveTo>
                                <a:lnTo>
                                  <a:pt x="305993" y="483755"/>
                                </a:lnTo>
                                <a:lnTo>
                                  <a:pt x="305993" y="502805"/>
                                </a:lnTo>
                                <a:lnTo>
                                  <a:pt x="303598" y="514643"/>
                                </a:lnTo>
                                <a:lnTo>
                                  <a:pt x="297068" y="524316"/>
                                </a:lnTo>
                                <a:lnTo>
                                  <a:pt x="287391" y="530841"/>
                                </a:lnTo>
                                <a:lnTo>
                                  <a:pt x="275551" y="533234"/>
                                </a:lnTo>
                                <a:lnTo>
                                  <a:pt x="312951" y="533234"/>
                                </a:lnTo>
                                <a:lnTo>
                                  <a:pt x="320645" y="521836"/>
                                </a:lnTo>
                                <a:lnTo>
                                  <a:pt x="324497" y="502805"/>
                                </a:lnTo>
                                <a:lnTo>
                                  <a:pt x="324497" y="483755"/>
                                </a:lnTo>
                                <a:close/>
                              </a:path>
                              <a:path w="742950" h="740410">
                                <a:moveTo>
                                  <a:pt x="696467" y="483755"/>
                                </a:moveTo>
                                <a:lnTo>
                                  <a:pt x="677964" y="483755"/>
                                </a:lnTo>
                                <a:lnTo>
                                  <a:pt x="677964" y="502805"/>
                                </a:lnTo>
                                <a:lnTo>
                                  <a:pt x="675566" y="514643"/>
                                </a:lnTo>
                                <a:lnTo>
                                  <a:pt x="669034" y="524316"/>
                                </a:lnTo>
                                <a:lnTo>
                                  <a:pt x="659356" y="530841"/>
                                </a:lnTo>
                                <a:lnTo>
                                  <a:pt x="647522" y="533234"/>
                                </a:lnTo>
                                <a:lnTo>
                                  <a:pt x="684921" y="533234"/>
                                </a:lnTo>
                                <a:lnTo>
                                  <a:pt x="692615" y="521836"/>
                                </a:lnTo>
                                <a:lnTo>
                                  <a:pt x="696467" y="502805"/>
                                </a:lnTo>
                                <a:lnTo>
                                  <a:pt x="696467" y="483755"/>
                                </a:lnTo>
                                <a:close/>
                              </a:path>
                              <a:path w="742950" h="740410">
                                <a:moveTo>
                                  <a:pt x="193649" y="101485"/>
                                </a:moveTo>
                                <a:lnTo>
                                  <a:pt x="166966" y="101485"/>
                                </a:lnTo>
                                <a:lnTo>
                                  <a:pt x="83794" y="465251"/>
                                </a:lnTo>
                                <a:lnTo>
                                  <a:pt x="102781" y="465251"/>
                                </a:lnTo>
                                <a:lnTo>
                                  <a:pt x="180314" y="126174"/>
                                </a:lnTo>
                                <a:lnTo>
                                  <a:pt x="199293" y="126174"/>
                                </a:lnTo>
                                <a:lnTo>
                                  <a:pt x="193649" y="101485"/>
                                </a:lnTo>
                                <a:close/>
                              </a:path>
                              <a:path w="742950" h="740410">
                                <a:moveTo>
                                  <a:pt x="199293" y="126174"/>
                                </a:moveTo>
                                <a:lnTo>
                                  <a:pt x="180314" y="126174"/>
                                </a:lnTo>
                                <a:lnTo>
                                  <a:pt x="257835" y="465251"/>
                                </a:lnTo>
                                <a:lnTo>
                                  <a:pt x="276809" y="465251"/>
                                </a:lnTo>
                                <a:lnTo>
                                  <a:pt x="199293" y="126174"/>
                                </a:lnTo>
                                <a:close/>
                              </a:path>
                              <a:path w="742950" h="740410">
                                <a:moveTo>
                                  <a:pt x="503020" y="49019"/>
                                </a:moveTo>
                                <a:lnTo>
                                  <a:pt x="404552" y="49019"/>
                                </a:lnTo>
                                <a:lnTo>
                                  <a:pt x="441566" y="52595"/>
                                </a:lnTo>
                                <a:lnTo>
                                  <a:pt x="488686" y="63160"/>
                                </a:lnTo>
                                <a:lnTo>
                                  <a:pt x="542937" y="83947"/>
                                </a:lnTo>
                                <a:lnTo>
                                  <a:pt x="455764" y="465251"/>
                                </a:lnTo>
                                <a:lnTo>
                                  <a:pt x="474738" y="465251"/>
                                </a:lnTo>
                                <a:lnTo>
                                  <a:pt x="552259" y="126174"/>
                                </a:lnTo>
                                <a:lnTo>
                                  <a:pt x="571248" y="126174"/>
                                </a:lnTo>
                                <a:lnTo>
                                  <a:pt x="564070" y="94780"/>
                                </a:lnTo>
                                <a:lnTo>
                                  <a:pt x="604886" y="94780"/>
                                </a:lnTo>
                                <a:lnTo>
                                  <a:pt x="585596" y="85801"/>
                                </a:lnTo>
                                <a:lnTo>
                                  <a:pt x="518237" y="53314"/>
                                </a:lnTo>
                                <a:lnTo>
                                  <a:pt x="503020" y="49019"/>
                                </a:lnTo>
                                <a:close/>
                              </a:path>
                              <a:path w="742950" h="740410">
                                <a:moveTo>
                                  <a:pt x="571248" y="126174"/>
                                </a:moveTo>
                                <a:lnTo>
                                  <a:pt x="552259" y="126174"/>
                                </a:lnTo>
                                <a:lnTo>
                                  <a:pt x="629792" y="465251"/>
                                </a:lnTo>
                                <a:lnTo>
                                  <a:pt x="648779" y="465251"/>
                                </a:lnTo>
                                <a:lnTo>
                                  <a:pt x="571248" y="126174"/>
                                </a:lnTo>
                                <a:close/>
                              </a:path>
                              <a:path w="742950" h="740410">
                                <a:moveTo>
                                  <a:pt x="9296" y="117551"/>
                                </a:moveTo>
                                <a:lnTo>
                                  <a:pt x="3886" y="119799"/>
                                </a:lnTo>
                                <a:lnTo>
                                  <a:pt x="0" y="129247"/>
                                </a:lnTo>
                                <a:lnTo>
                                  <a:pt x="2247" y="134645"/>
                                </a:lnTo>
                                <a:lnTo>
                                  <a:pt x="42341" y="141884"/>
                                </a:lnTo>
                                <a:lnTo>
                                  <a:pt x="65640" y="140202"/>
                                </a:lnTo>
                                <a:lnTo>
                                  <a:pt x="94303" y="134048"/>
                                </a:lnTo>
                                <a:lnTo>
                                  <a:pt x="124981" y="122882"/>
                                </a:lnTo>
                                <a:lnTo>
                                  <a:pt x="52130" y="122882"/>
                                </a:lnTo>
                                <a:lnTo>
                                  <a:pt x="23968" y="121862"/>
                                </a:lnTo>
                                <a:lnTo>
                                  <a:pt x="13989" y="119468"/>
                                </a:lnTo>
                                <a:lnTo>
                                  <a:pt x="9296" y="117551"/>
                                </a:lnTo>
                                <a:close/>
                              </a:path>
                              <a:path w="742950" h="740410">
                                <a:moveTo>
                                  <a:pt x="604886" y="94780"/>
                                </a:moveTo>
                                <a:lnTo>
                                  <a:pt x="564070" y="94780"/>
                                </a:lnTo>
                                <a:lnTo>
                                  <a:pt x="568058" y="96989"/>
                                </a:lnTo>
                                <a:lnTo>
                                  <a:pt x="572058" y="99263"/>
                                </a:lnTo>
                                <a:lnTo>
                                  <a:pt x="614668" y="121765"/>
                                </a:lnTo>
                                <a:lnTo>
                                  <a:pt x="677083" y="140204"/>
                                </a:lnTo>
                                <a:lnTo>
                                  <a:pt x="700379" y="141884"/>
                                </a:lnTo>
                                <a:lnTo>
                                  <a:pt x="715027" y="141121"/>
                                </a:lnTo>
                                <a:lnTo>
                                  <a:pt x="742683" y="129311"/>
                                </a:lnTo>
                                <a:lnTo>
                                  <a:pt x="740088" y="122885"/>
                                </a:lnTo>
                                <a:lnTo>
                                  <a:pt x="690588" y="122882"/>
                                </a:lnTo>
                                <a:lnTo>
                                  <a:pt x="645707" y="113780"/>
                                </a:lnTo>
                                <a:lnTo>
                                  <a:pt x="604886" y="94780"/>
                                </a:lnTo>
                                <a:close/>
                              </a:path>
                              <a:path w="742950" h="740410">
                                <a:moveTo>
                                  <a:pt x="733513" y="117589"/>
                                </a:moveTo>
                                <a:lnTo>
                                  <a:pt x="728711" y="119481"/>
                                </a:lnTo>
                                <a:lnTo>
                                  <a:pt x="718785" y="121862"/>
                                </a:lnTo>
                                <a:lnTo>
                                  <a:pt x="690603" y="122885"/>
                                </a:lnTo>
                                <a:lnTo>
                                  <a:pt x="740088" y="122885"/>
                                </a:lnTo>
                                <a:lnTo>
                                  <a:pt x="738873" y="119875"/>
                                </a:lnTo>
                                <a:lnTo>
                                  <a:pt x="733513" y="117589"/>
                                </a:lnTo>
                                <a:close/>
                              </a:path>
                              <a:path w="742950" h="740410">
                                <a:moveTo>
                                  <a:pt x="376478" y="0"/>
                                </a:moveTo>
                                <a:lnTo>
                                  <a:pt x="366255" y="0"/>
                                </a:lnTo>
                                <a:lnTo>
                                  <a:pt x="362102" y="4140"/>
                                </a:lnTo>
                                <a:lnTo>
                                  <a:pt x="362102" y="30594"/>
                                </a:lnTo>
                                <a:lnTo>
                                  <a:pt x="331096" y="30621"/>
                                </a:lnTo>
                                <a:lnTo>
                                  <a:pt x="283844" y="36561"/>
                                </a:lnTo>
                                <a:lnTo>
                                  <a:pt x="224478" y="53320"/>
                                </a:lnTo>
                                <a:lnTo>
                                  <a:pt x="157124" y="85801"/>
                                </a:lnTo>
                                <a:lnTo>
                                  <a:pt x="97005" y="113782"/>
                                </a:lnTo>
                                <a:lnTo>
                                  <a:pt x="52130" y="122882"/>
                                </a:lnTo>
                                <a:lnTo>
                                  <a:pt x="124981" y="122882"/>
                                </a:lnTo>
                                <a:lnTo>
                                  <a:pt x="128063" y="121760"/>
                                </a:lnTo>
                                <a:lnTo>
                                  <a:pt x="166966" y="101485"/>
                                </a:lnTo>
                                <a:lnTo>
                                  <a:pt x="193649" y="101485"/>
                                </a:lnTo>
                                <a:lnTo>
                                  <a:pt x="190665" y="88430"/>
                                </a:lnTo>
                                <a:lnTo>
                                  <a:pt x="247859" y="65053"/>
                                </a:lnTo>
                                <a:lnTo>
                                  <a:pt x="297729" y="53151"/>
                                </a:lnTo>
                                <a:lnTo>
                                  <a:pt x="336926" y="49080"/>
                                </a:lnTo>
                                <a:lnTo>
                                  <a:pt x="396443" y="49080"/>
                                </a:lnTo>
                                <a:lnTo>
                                  <a:pt x="503020" y="49019"/>
                                </a:lnTo>
                                <a:lnTo>
                                  <a:pt x="458871" y="36556"/>
                                </a:lnTo>
                                <a:lnTo>
                                  <a:pt x="411623" y="30619"/>
                                </a:lnTo>
                                <a:lnTo>
                                  <a:pt x="380618" y="30594"/>
                                </a:lnTo>
                                <a:lnTo>
                                  <a:pt x="380618" y="4140"/>
                                </a:lnTo>
                                <a:lnTo>
                                  <a:pt x="376478" y="0"/>
                                </a:lnTo>
                                <a:close/>
                              </a:path>
                            </a:pathLst>
                          </a:custGeom>
                          <a:solidFill>
                            <a:srgbClr val="77328A"/>
                          </a:solidFill>
                        </wps:spPr>
                        <wps:bodyPr wrap="square" lIns="0" tIns="0" rIns="0" bIns="0" rtlCol="0">
                          <a:prstTxWarp prst="textNoShape">
                            <a:avLst/>
                          </a:prstTxWarp>
                          <a:noAutofit/>
                        </wps:bodyPr>
                      </wps:wsp>
                      <wps:wsp>
                        <wps:cNvPr id="265" name="Graphic 265"/>
                        <wps:cNvSpPr/>
                        <wps:spPr>
                          <a:xfrm>
                            <a:off x="3175" y="3175"/>
                            <a:ext cx="742950" cy="740410"/>
                          </a:xfrm>
                          <a:custGeom>
                            <a:avLst/>
                            <a:gdLst/>
                            <a:ahLst/>
                            <a:cxnLst/>
                            <a:rect l="l" t="t" r="r" b="b"/>
                            <a:pathLst>
                              <a:path w="742950" h="740410">
                                <a:moveTo>
                                  <a:pt x="474738" y="465251"/>
                                </a:moveTo>
                                <a:lnTo>
                                  <a:pt x="552259" y="126174"/>
                                </a:lnTo>
                                <a:lnTo>
                                  <a:pt x="629792" y="465251"/>
                                </a:lnTo>
                                <a:lnTo>
                                  <a:pt x="474738" y="465251"/>
                                </a:lnTo>
                                <a:close/>
                              </a:path>
                              <a:path w="742950" h="740410">
                                <a:moveTo>
                                  <a:pt x="677964" y="502805"/>
                                </a:moveTo>
                                <a:lnTo>
                                  <a:pt x="675566" y="514643"/>
                                </a:lnTo>
                                <a:lnTo>
                                  <a:pt x="669034" y="524316"/>
                                </a:lnTo>
                                <a:lnTo>
                                  <a:pt x="659356" y="530841"/>
                                </a:lnTo>
                                <a:lnTo>
                                  <a:pt x="647522" y="533234"/>
                                </a:lnTo>
                                <a:lnTo>
                                  <a:pt x="467639" y="533234"/>
                                </a:lnTo>
                                <a:lnTo>
                                  <a:pt x="455805" y="530841"/>
                                </a:lnTo>
                                <a:lnTo>
                                  <a:pt x="446127" y="524316"/>
                                </a:lnTo>
                                <a:lnTo>
                                  <a:pt x="439594" y="514643"/>
                                </a:lnTo>
                                <a:lnTo>
                                  <a:pt x="437197" y="502805"/>
                                </a:lnTo>
                                <a:lnTo>
                                  <a:pt x="437197" y="483755"/>
                                </a:lnTo>
                                <a:lnTo>
                                  <a:pt x="677964" y="483755"/>
                                </a:lnTo>
                                <a:lnTo>
                                  <a:pt x="677964" y="502805"/>
                                </a:lnTo>
                                <a:close/>
                              </a:path>
                              <a:path w="742950" h="740410">
                                <a:moveTo>
                                  <a:pt x="482371" y="658825"/>
                                </a:moveTo>
                                <a:lnTo>
                                  <a:pt x="482371" y="666623"/>
                                </a:lnTo>
                                <a:lnTo>
                                  <a:pt x="260349" y="666623"/>
                                </a:lnTo>
                                <a:lnTo>
                                  <a:pt x="260349" y="658825"/>
                                </a:lnTo>
                                <a:lnTo>
                                  <a:pt x="262368" y="648864"/>
                                </a:lnTo>
                                <a:lnTo>
                                  <a:pt x="267866" y="640721"/>
                                </a:lnTo>
                                <a:lnTo>
                                  <a:pt x="276010" y="635225"/>
                                </a:lnTo>
                                <a:lnTo>
                                  <a:pt x="285965" y="633209"/>
                                </a:lnTo>
                                <a:lnTo>
                                  <a:pt x="456768" y="633209"/>
                                </a:lnTo>
                                <a:lnTo>
                                  <a:pt x="466721" y="635225"/>
                                </a:lnTo>
                                <a:lnTo>
                                  <a:pt x="474860" y="640721"/>
                                </a:lnTo>
                                <a:lnTo>
                                  <a:pt x="480355" y="648864"/>
                                </a:lnTo>
                                <a:lnTo>
                                  <a:pt x="482371" y="658825"/>
                                </a:lnTo>
                              </a:path>
                              <a:path w="742950" h="740410">
                                <a:moveTo>
                                  <a:pt x="505523" y="721728"/>
                                </a:moveTo>
                                <a:lnTo>
                                  <a:pt x="237197" y="721728"/>
                                </a:lnTo>
                                <a:lnTo>
                                  <a:pt x="237197" y="685126"/>
                                </a:lnTo>
                                <a:lnTo>
                                  <a:pt x="505523" y="685126"/>
                                </a:lnTo>
                                <a:lnTo>
                                  <a:pt x="505523" y="721728"/>
                                </a:lnTo>
                                <a:close/>
                              </a:path>
                              <a:path w="742950" h="740410">
                                <a:moveTo>
                                  <a:pt x="102781" y="465251"/>
                                </a:moveTo>
                                <a:lnTo>
                                  <a:pt x="180314" y="126174"/>
                                </a:lnTo>
                                <a:lnTo>
                                  <a:pt x="257835" y="465251"/>
                                </a:lnTo>
                                <a:lnTo>
                                  <a:pt x="102781" y="465251"/>
                                </a:lnTo>
                                <a:close/>
                              </a:path>
                              <a:path w="742950" h="740410">
                                <a:moveTo>
                                  <a:pt x="305993" y="502805"/>
                                </a:moveTo>
                                <a:lnTo>
                                  <a:pt x="303598" y="514643"/>
                                </a:lnTo>
                                <a:lnTo>
                                  <a:pt x="297068" y="524316"/>
                                </a:lnTo>
                                <a:lnTo>
                                  <a:pt x="287391" y="530841"/>
                                </a:lnTo>
                                <a:lnTo>
                                  <a:pt x="275551" y="533234"/>
                                </a:lnTo>
                                <a:lnTo>
                                  <a:pt x="95681" y="533234"/>
                                </a:lnTo>
                                <a:lnTo>
                                  <a:pt x="83842" y="530841"/>
                                </a:lnTo>
                                <a:lnTo>
                                  <a:pt x="74164" y="524316"/>
                                </a:lnTo>
                                <a:lnTo>
                                  <a:pt x="67635" y="514643"/>
                                </a:lnTo>
                                <a:lnTo>
                                  <a:pt x="65239" y="502805"/>
                                </a:lnTo>
                                <a:lnTo>
                                  <a:pt x="65239" y="483755"/>
                                </a:lnTo>
                                <a:lnTo>
                                  <a:pt x="305993" y="483755"/>
                                </a:lnTo>
                                <a:lnTo>
                                  <a:pt x="305993" y="502805"/>
                                </a:lnTo>
                                <a:close/>
                              </a:path>
                              <a:path w="742950" h="740410">
                                <a:moveTo>
                                  <a:pt x="6972" y="136601"/>
                                </a:moveTo>
                                <a:lnTo>
                                  <a:pt x="9866" y="137614"/>
                                </a:lnTo>
                                <a:lnTo>
                                  <a:pt x="16817" y="139409"/>
                                </a:lnTo>
                                <a:lnTo>
                                  <a:pt x="27689" y="141121"/>
                                </a:lnTo>
                                <a:lnTo>
                                  <a:pt x="42341" y="141884"/>
                                </a:lnTo>
                                <a:lnTo>
                                  <a:pt x="65640" y="140202"/>
                                </a:lnTo>
                                <a:lnTo>
                                  <a:pt x="94303" y="134048"/>
                                </a:lnTo>
                                <a:lnTo>
                                  <a:pt x="128063" y="121760"/>
                                </a:lnTo>
                                <a:lnTo>
                                  <a:pt x="166649" y="101676"/>
                                </a:lnTo>
                                <a:lnTo>
                                  <a:pt x="166865" y="101549"/>
                                </a:lnTo>
                                <a:lnTo>
                                  <a:pt x="83794" y="465251"/>
                                </a:lnTo>
                                <a:lnTo>
                                  <a:pt x="55981" y="465251"/>
                                </a:lnTo>
                                <a:lnTo>
                                  <a:pt x="50876" y="465251"/>
                                </a:lnTo>
                                <a:lnTo>
                                  <a:pt x="46735" y="469392"/>
                                </a:lnTo>
                                <a:lnTo>
                                  <a:pt x="46735" y="474510"/>
                                </a:lnTo>
                                <a:lnTo>
                                  <a:pt x="46735" y="502805"/>
                                </a:lnTo>
                                <a:lnTo>
                                  <a:pt x="50588" y="521836"/>
                                </a:lnTo>
                                <a:lnTo>
                                  <a:pt x="61088" y="537392"/>
                                </a:lnTo>
                                <a:lnTo>
                                  <a:pt x="76648" y="547888"/>
                                </a:lnTo>
                                <a:lnTo>
                                  <a:pt x="95681" y="551738"/>
                                </a:lnTo>
                                <a:lnTo>
                                  <a:pt x="275551" y="551738"/>
                                </a:lnTo>
                                <a:lnTo>
                                  <a:pt x="294585" y="547888"/>
                                </a:lnTo>
                                <a:lnTo>
                                  <a:pt x="310145" y="537392"/>
                                </a:lnTo>
                                <a:lnTo>
                                  <a:pt x="320645" y="521836"/>
                                </a:lnTo>
                                <a:lnTo>
                                  <a:pt x="324497" y="502805"/>
                                </a:lnTo>
                                <a:lnTo>
                                  <a:pt x="324497" y="474510"/>
                                </a:lnTo>
                                <a:lnTo>
                                  <a:pt x="324497" y="469392"/>
                                </a:lnTo>
                                <a:lnTo>
                                  <a:pt x="320357" y="465251"/>
                                </a:lnTo>
                                <a:lnTo>
                                  <a:pt x="315239" y="465251"/>
                                </a:lnTo>
                                <a:lnTo>
                                  <a:pt x="276809" y="465251"/>
                                </a:lnTo>
                                <a:lnTo>
                                  <a:pt x="190665" y="88430"/>
                                </a:lnTo>
                                <a:lnTo>
                                  <a:pt x="247859" y="65053"/>
                                </a:lnTo>
                                <a:lnTo>
                                  <a:pt x="297729" y="53151"/>
                                </a:lnTo>
                                <a:lnTo>
                                  <a:pt x="336926" y="49080"/>
                                </a:lnTo>
                                <a:lnTo>
                                  <a:pt x="362102" y="49199"/>
                                </a:lnTo>
                                <a:lnTo>
                                  <a:pt x="362102" y="614705"/>
                                </a:lnTo>
                                <a:lnTo>
                                  <a:pt x="285965" y="614705"/>
                                </a:lnTo>
                                <a:lnTo>
                                  <a:pt x="268811" y="618177"/>
                                </a:lnTo>
                                <a:lnTo>
                                  <a:pt x="254785" y="627640"/>
                                </a:lnTo>
                                <a:lnTo>
                                  <a:pt x="245319" y="641665"/>
                                </a:lnTo>
                                <a:lnTo>
                                  <a:pt x="241846" y="658825"/>
                                </a:lnTo>
                                <a:lnTo>
                                  <a:pt x="241846" y="666623"/>
                                </a:lnTo>
                                <a:lnTo>
                                  <a:pt x="227952" y="666623"/>
                                </a:lnTo>
                                <a:lnTo>
                                  <a:pt x="222834" y="666623"/>
                                </a:lnTo>
                                <a:lnTo>
                                  <a:pt x="218693" y="670763"/>
                                </a:lnTo>
                                <a:lnTo>
                                  <a:pt x="218693" y="675868"/>
                                </a:lnTo>
                                <a:lnTo>
                                  <a:pt x="218693" y="730986"/>
                                </a:lnTo>
                                <a:lnTo>
                                  <a:pt x="218693" y="736104"/>
                                </a:lnTo>
                                <a:lnTo>
                                  <a:pt x="222834" y="740232"/>
                                </a:lnTo>
                                <a:lnTo>
                                  <a:pt x="227952" y="740232"/>
                                </a:lnTo>
                                <a:lnTo>
                                  <a:pt x="514781" y="740232"/>
                                </a:lnTo>
                                <a:lnTo>
                                  <a:pt x="519887" y="740232"/>
                                </a:lnTo>
                                <a:lnTo>
                                  <a:pt x="524040" y="736104"/>
                                </a:lnTo>
                                <a:lnTo>
                                  <a:pt x="524040" y="730986"/>
                                </a:lnTo>
                                <a:lnTo>
                                  <a:pt x="524040" y="675868"/>
                                </a:lnTo>
                                <a:lnTo>
                                  <a:pt x="524040" y="670763"/>
                                </a:lnTo>
                                <a:lnTo>
                                  <a:pt x="519887" y="666623"/>
                                </a:lnTo>
                                <a:lnTo>
                                  <a:pt x="514781" y="666623"/>
                                </a:lnTo>
                                <a:lnTo>
                                  <a:pt x="500875" y="666623"/>
                                </a:lnTo>
                                <a:lnTo>
                                  <a:pt x="500875" y="658825"/>
                                </a:lnTo>
                                <a:lnTo>
                                  <a:pt x="497403" y="641665"/>
                                </a:lnTo>
                                <a:lnTo>
                                  <a:pt x="487941" y="627640"/>
                                </a:lnTo>
                                <a:lnTo>
                                  <a:pt x="473920" y="618177"/>
                                </a:lnTo>
                                <a:lnTo>
                                  <a:pt x="456768" y="614705"/>
                                </a:lnTo>
                                <a:lnTo>
                                  <a:pt x="380618" y="614705"/>
                                </a:lnTo>
                                <a:lnTo>
                                  <a:pt x="380618" y="49199"/>
                                </a:lnTo>
                                <a:lnTo>
                                  <a:pt x="404552" y="49019"/>
                                </a:lnTo>
                                <a:lnTo>
                                  <a:pt x="441566" y="52595"/>
                                </a:lnTo>
                                <a:lnTo>
                                  <a:pt x="488686" y="63160"/>
                                </a:lnTo>
                                <a:lnTo>
                                  <a:pt x="542937" y="83947"/>
                                </a:lnTo>
                                <a:lnTo>
                                  <a:pt x="455764" y="465251"/>
                                </a:lnTo>
                                <a:lnTo>
                                  <a:pt x="427951" y="465251"/>
                                </a:lnTo>
                                <a:lnTo>
                                  <a:pt x="422846" y="465251"/>
                                </a:lnTo>
                                <a:lnTo>
                                  <a:pt x="418693" y="469392"/>
                                </a:lnTo>
                                <a:lnTo>
                                  <a:pt x="418693" y="474510"/>
                                </a:lnTo>
                                <a:lnTo>
                                  <a:pt x="418693" y="502805"/>
                                </a:lnTo>
                                <a:lnTo>
                                  <a:pt x="422546" y="521836"/>
                                </a:lnTo>
                                <a:lnTo>
                                  <a:pt x="433046" y="537392"/>
                                </a:lnTo>
                                <a:lnTo>
                                  <a:pt x="448606" y="547888"/>
                                </a:lnTo>
                                <a:lnTo>
                                  <a:pt x="467639" y="551738"/>
                                </a:lnTo>
                                <a:lnTo>
                                  <a:pt x="647522" y="551738"/>
                                </a:lnTo>
                                <a:lnTo>
                                  <a:pt x="666555" y="547888"/>
                                </a:lnTo>
                                <a:lnTo>
                                  <a:pt x="682115" y="537392"/>
                                </a:lnTo>
                                <a:lnTo>
                                  <a:pt x="692615" y="521836"/>
                                </a:lnTo>
                                <a:lnTo>
                                  <a:pt x="696467" y="502805"/>
                                </a:lnTo>
                                <a:lnTo>
                                  <a:pt x="696467" y="474510"/>
                                </a:lnTo>
                                <a:lnTo>
                                  <a:pt x="696467" y="469392"/>
                                </a:lnTo>
                                <a:lnTo>
                                  <a:pt x="692315" y="465251"/>
                                </a:lnTo>
                                <a:lnTo>
                                  <a:pt x="687209" y="465251"/>
                                </a:lnTo>
                                <a:lnTo>
                                  <a:pt x="648779" y="465251"/>
                                </a:lnTo>
                                <a:lnTo>
                                  <a:pt x="564070" y="94780"/>
                                </a:lnTo>
                                <a:lnTo>
                                  <a:pt x="568058" y="96989"/>
                                </a:lnTo>
                                <a:lnTo>
                                  <a:pt x="572058" y="99263"/>
                                </a:lnTo>
                                <a:lnTo>
                                  <a:pt x="576084" y="101676"/>
                                </a:lnTo>
                                <a:lnTo>
                                  <a:pt x="614668" y="121765"/>
                                </a:lnTo>
                                <a:lnTo>
                                  <a:pt x="648423" y="134053"/>
                                </a:lnTo>
                                <a:lnTo>
                                  <a:pt x="677083" y="140204"/>
                                </a:lnTo>
                                <a:lnTo>
                                  <a:pt x="700379" y="141884"/>
                                </a:lnTo>
                                <a:lnTo>
                                  <a:pt x="715027" y="141121"/>
                                </a:lnTo>
                                <a:lnTo>
                                  <a:pt x="742683" y="129311"/>
                                </a:lnTo>
                                <a:lnTo>
                                  <a:pt x="740778" y="124587"/>
                                </a:lnTo>
                                <a:lnTo>
                                  <a:pt x="738873" y="119875"/>
                                </a:lnTo>
                                <a:lnTo>
                                  <a:pt x="733513" y="117589"/>
                                </a:lnTo>
                                <a:lnTo>
                                  <a:pt x="728764" y="119468"/>
                                </a:lnTo>
                                <a:lnTo>
                                  <a:pt x="718785" y="121862"/>
                                </a:lnTo>
                                <a:lnTo>
                                  <a:pt x="690603" y="122885"/>
                                </a:lnTo>
                                <a:lnTo>
                                  <a:pt x="645710" y="113782"/>
                                </a:lnTo>
                                <a:lnTo>
                                  <a:pt x="585596" y="85801"/>
                                </a:lnTo>
                                <a:lnTo>
                                  <a:pt x="518237" y="53314"/>
                                </a:lnTo>
                                <a:lnTo>
                                  <a:pt x="458871" y="36556"/>
                                </a:lnTo>
                                <a:lnTo>
                                  <a:pt x="411623" y="30619"/>
                                </a:lnTo>
                                <a:lnTo>
                                  <a:pt x="380618" y="30594"/>
                                </a:lnTo>
                                <a:lnTo>
                                  <a:pt x="380618" y="9245"/>
                                </a:lnTo>
                                <a:lnTo>
                                  <a:pt x="380618" y="4140"/>
                                </a:lnTo>
                                <a:lnTo>
                                  <a:pt x="376478" y="0"/>
                                </a:lnTo>
                                <a:lnTo>
                                  <a:pt x="371360" y="0"/>
                                </a:lnTo>
                                <a:lnTo>
                                  <a:pt x="366255" y="0"/>
                                </a:lnTo>
                                <a:lnTo>
                                  <a:pt x="362102" y="4140"/>
                                </a:lnTo>
                                <a:lnTo>
                                  <a:pt x="362102" y="9245"/>
                                </a:lnTo>
                                <a:lnTo>
                                  <a:pt x="362102" y="30594"/>
                                </a:lnTo>
                                <a:lnTo>
                                  <a:pt x="331096" y="30621"/>
                                </a:lnTo>
                                <a:lnTo>
                                  <a:pt x="283844" y="36561"/>
                                </a:lnTo>
                                <a:lnTo>
                                  <a:pt x="224478" y="53320"/>
                                </a:lnTo>
                                <a:lnTo>
                                  <a:pt x="157124" y="85801"/>
                                </a:lnTo>
                                <a:lnTo>
                                  <a:pt x="97013" y="113780"/>
                                </a:lnTo>
                                <a:lnTo>
                                  <a:pt x="52130" y="122882"/>
                                </a:lnTo>
                                <a:lnTo>
                                  <a:pt x="23968" y="121862"/>
                                </a:lnTo>
                                <a:lnTo>
                                  <a:pt x="14020" y="119481"/>
                                </a:lnTo>
                                <a:lnTo>
                                  <a:pt x="9296" y="117551"/>
                                </a:lnTo>
                                <a:lnTo>
                                  <a:pt x="3886" y="119799"/>
                                </a:lnTo>
                                <a:lnTo>
                                  <a:pt x="1930" y="124523"/>
                                </a:lnTo>
                                <a:lnTo>
                                  <a:pt x="0" y="129247"/>
                                </a:lnTo>
                                <a:lnTo>
                                  <a:pt x="2247" y="134645"/>
                                </a:lnTo>
                                <a:lnTo>
                                  <a:pt x="6972" y="136601"/>
                                </a:lnTo>
                              </a:path>
                            </a:pathLst>
                          </a:custGeom>
                          <a:ln w="6350">
                            <a:solidFill>
                              <a:srgbClr val="77328A"/>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31.402893pt;margin-top:47.819897pt;width:75.9pt;height:58.8pt;mso-position-horizontal-relative:page;mso-position-vertical-relative:paragraph;z-index:15809024" id="docshapegroup209" coordorigin="6628,956" coordsize="1518,1176">
                <v:shape style="position:absolute;left:7854;top:1874;width:292;height:255" type="#_x0000_t75" id="docshape210" stroked="false">
                  <v:imagedata r:id="rId33" o:title=""/>
                </v:shape>
                <v:shape style="position:absolute;left:6633;top:961;width:1170;height:1166" id="docshape211" coordorigin="6633,961" coordsize="1170,1166" path="m7452,2011l6984,2011,6977,2018,6977,2121,6984,2127,7452,2127,7458,2121,7458,2098,7007,2098,7007,2040,7458,2040,7458,2018,7452,2011xm7458,2040l7429,2040,7429,2098,7458,2098,7458,2040xm7352,1929l7083,1929,7056,1935,7034,1950,7019,1972,7014,1999,7014,2011,7043,2011,7043,1999,7046,1983,7055,1970,7068,1962,7083,1959,7407,1959,7401,1950,7379,1935,7352,1929xm7407,1959l7352,1959,7368,1962,7381,1970,7390,1983,7393,1999,7393,2011,7422,2011,7422,1999,7416,1972,7407,1959xm7257,1039l7164,1039,7203,1039,7203,1929,7232,1929,7232,1039,7257,1039xm7138,1694l6713,1694,6707,1701,6707,1753,6713,1783,6729,1808,6754,1824,6784,1830,7067,1830,7097,1824,7121,1808,7126,1801,6784,1801,6765,1797,6750,1787,6740,1772,6736,1753,6736,1723,7144,1723,7144,1701,7138,1694xm7723,1694l7299,1694,7292,1701,7292,1753,7298,1783,7315,1808,7340,1824,7369,1830,7653,1830,7683,1824,7707,1808,7712,1801,7369,1801,7351,1797,7336,1787,7325,1772,7322,1753,7322,1723,7730,1723,7730,1701,7723,1694xm7144,1723l7115,1723,7115,1753,7111,1772,7101,1787,7086,1797,7067,1801,7126,1801,7138,1783,7144,1753,7144,1723xm7730,1723l7701,1723,7701,1753,7697,1772,7687,1787,7671,1797,7653,1801,7712,1801,7724,1783,7730,1753,7730,1723xm6938,1121l6896,1121,6765,1694,6795,1694,6917,1160,6947,1160,6938,1121xm6947,1160l6917,1160,7039,1694,7069,1694,6947,1160xm7425,1039l7270,1039,7328,1044,7403,1061,7488,1094,7351,1694,7381,1694,7503,1160,7533,1160,7521,1111,7586,1111,7555,1097,7449,1045,7425,1039xm7533,1160l7503,1160,7625,1694,7655,1694,7533,1160xm6648,1147l6639,1150,6633,1165,6637,1173,6644,1177,6649,1178,6660,1181,6677,1184,6700,1185,6736,1182,6782,1172,6830,1155,6715,1155,6671,1153,6655,1150,6648,1147xm7586,1111l7521,1111,7528,1114,7534,1118,7540,1122,7601,1153,7654,1173,7699,1182,7736,1185,7759,1184,7776,1181,7787,1178,7792,1177,7799,1173,7803,1165,7799,1155,7721,1155,7650,1141,7586,1111xm7788,1147l7781,1150,7765,1153,7721,1155,7799,1155,7797,1150,7788,1147xm7226,961l7210,961,7203,968,7203,1010,7154,1010,7080,1019,6987,1045,6880,1097,6786,1141,6715,1155,6830,1155,6835,1153,6896,1121,6938,1121,6933,1101,7023,1064,7102,1045,7164,1039,7257,1039,7425,1039,7356,1019,7281,1010,7232,1010,7232,968,7226,961xe" filled="true" fillcolor="#77328a" stroked="false">
                  <v:path arrowok="t"/>
                  <v:fill type="solid"/>
                </v:shape>
                <v:shape style="position:absolute;left:6633;top:961;width:1170;height:1166" id="docshape212" coordorigin="6633,961" coordsize="1170,1166" path="m7381,1694l7503,1160,7625,1694,7381,1694xm7701,1753l7697,1772,7687,1787,7671,1797,7653,1801,7369,1801,7351,1797,7336,1787,7325,1772,7322,1753,7322,1723,7701,1723,7701,1753xm7393,1999l7393,2011,7043,2011,7043,1999,7046,1983,7055,1970,7068,1962,7083,1959,7352,1959,7368,1962,7381,1970,7390,1983,7393,1999m7429,2098l7007,2098,7007,2040,7429,2040,7429,2098xm6795,1694l6917,1160,7039,1694,6795,1694xm7115,1753l7111,1772,7101,1787,7086,1797,7067,1801,6784,1801,6765,1797,6750,1787,6740,1772,6736,1753,6736,1723,7115,1723,7115,1753xm6644,1177l6649,1178,6660,1181,6677,1184,6700,1185,6736,1182,6782,1172,6835,1153,6895,1122,6896,1121,6896,1121,6896,1121,6765,1694,6721,1694,6713,1694,6707,1701,6707,1709,6707,1753,6713,1783,6729,1808,6754,1824,6784,1830,7067,1830,7097,1824,7121,1808,7138,1783,7144,1753,7144,1709,7144,1701,7138,1694,7129,1694,7069,1694,6933,1101,7023,1064,7102,1045,7164,1039,7203,1039,7203,1929,7083,1929,7056,1935,7034,1950,7019,1972,7014,1999,7014,2011,6992,2011,6984,2011,6977,2018,6977,2026,6977,2113,6977,2121,6984,2127,6992,2127,7444,2127,7452,2127,7458,2121,7458,2113,7458,2026,7458,2018,7452,2011,7444,2011,7422,2011,7422,1999,7416,1972,7401,1950,7379,1935,7352,1929,7232,1929,7232,1039,7270,1039,7328,1044,7403,1061,7488,1094,7351,1694,7307,1694,7299,1694,7292,1701,7292,1709,7292,1753,7298,1783,7315,1808,7340,1824,7369,1830,7653,1830,7683,1824,7707,1808,7724,1783,7730,1753,7730,1709,7730,1701,7723,1694,7715,1694,7655,1694,7521,1111,7528,1114,7534,1118,7540,1122,7601,1153,7654,1173,7699,1182,7736,1185,7759,1184,7776,1181,7787,1178,7792,1177,7799,1173,7803,1165,7800,1158,7797,1150,7788,1147,7781,1150,7765,1153,7721,1155,7650,1141,7555,1097,7449,1045,7356,1019,7281,1010,7232,1010,7232,976,7232,968,7226,961,7218,961,7210,961,7203,968,7203,976,7203,1010,7154,1010,7080,1019,6987,1045,6880,1097,6786,1141,6715,1155,6671,1153,6655,1150,6648,1147,6639,1150,6636,1157,6633,1165,6637,1173,6644,1177e" filled="false" stroked="true" strokeweight=".5pt" strokecolor="#77328a">
                  <v:path arrowok="t"/>
                  <v:stroke dashstyle="solid"/>
                </v:shape>
                <w10:wrap type="none"/>
              </v:group>
            </w:pict>
          </mc:Fallback>
        </mc:AlternateContent>
      </w:r>
      <w:r>
        <w:rPr/>
        <w:drawing>
          <wp:anchor distT="0" distB="0" distL="0" distR="0" allowOverlap="1" layoutInCell="1" locked="0" behindDoc="0" simplePos="0" relativeHeight="15810048">
            <wp:simplePos x="0" y="0"/>
            <wp:positionH relativeFrom="page">
              <wp:posOffset>3948294</wp:posOffset>
            </wp:positionH>
            <wp:positionV relativeFrom="paragraph">
              <wp:posOffset>589777</wp:posOffset>
            </wp:positionV>
            <wp:extent cx="185071" cy="161925"/>
            <wp:effectExtent l="0" t="0" r="0" b="0"/>
            <wp:wrapNone/>
            <wp:docPr id="266" name="Image 266"/>
            <wp:cNvGraphicFramePr>
              <a:graphicFrameLocks/>
            </wp:cNvGraphicFramePr>
            <a:graphic>
              <a:graphicData uri="http://schemas.openxmlformats.org/drawingml/2006/picture">
                <pic:pic>
                  <pic:nvPicPr>
                    <pic:cNvPr id="266" name="Image 266"/>
                    <pic:cNvPicPr/>
                  </pic:nvPicPr>
                  <pic:blipFill>
                    <a:blip r:embed="rId34" cstate="print"/>
                    <a:stretch>
                      <a:fillRect/>
                    </a:stretch>
                  </pic:blipFill>
                  <pic:spPr>
                    <a:xfrm>
                      <a:off x="0" y="0"/>
                      <a:ext cx="185071" cy="161925"/>
                    </a:xfrm>
                    <a:prstGeom prst="rect">
                      <a:avLst/>
                    </a:prstGeom>
                  </pic:spPr>
                </pic:pic>
              </a:graphicData>
            </a:graphic>
          </wp:anchor>
        </w:drawing>
      </w:r>
      <w:r>
        <w:rPr>
          <w:color w:val="77328A"/>
          <w:w w:val="110"/>
          <w:sz w:val="28"/>
        </w:rPr>
        <w:t>dissuasive</w:t>
      </w:r>
      <w:r>
        <w:rPr>
          <w:color w:val="77328A"/>
          <w:spacing w:val="-2"/>
          <w:w w:val="110"/>
          <w:sz w:val="28"/>
        </w:rPr>
        <w:t> </w:t>
      </w:r>
      <w:r>
        <w:rPr>
          <w:color w:val="77328A"/>
          <w:w w:val="110"/>
          <w:sz w:val="28"/>
        </w:rPr>
        <w:t>sanctions</w:t>
      </w:r>
      <w:r>
        <w:rPr>
          <w:color w:val="77328A"/>
          <w:spacing w:val="-2"/>
          <w:w w:val="110"/>
          <w:sz w:val="28"/>
        </w:rPr>
        <w:t> </w:t>
      </w:r>
      <w:r>
        <w:rPr>
          <w:color w:val="77328A"/>
          <w:w w:val="110"/>
          <w:sz w:val="28"/>
        </w:rPr>
        <w:t>could</w:t>
      </w:r>
      <w:r>
        <w:rPr>
          <w:color w:val="77328A"/>
          <w:spacing w:val="-2"/>
          <w:w w:val="110"/>
          <w:sz w:val="28"/>
        </w:rPr>
        <w:t> </w:t>
      </w:r>
      <w:r>
        <w:rPr>
          <w:color w:val="77328A"/>
          <w:w w:val="110"/>
          <w:sz w:val="28"/>
        </w:rPr>
        <w:t>include </w:t>
      </w:r>
      <w:r>
        <w:rPr>
          <w:color w:val="77328A"/>
          <w:w w:val="115"/>
          <w:sz w:val="28"/>
        </w:rPr>
        <w:t>the payment of damages to the organisation bringing the case.</w:t>
      </w:r>
    </w:p>
    <w:p>
      <w:pPr>
        <w:pStyle w:val="BodyText"/>
        <w:spacing w:line="276" w:lineRule="auto" w:before="299"/>
        <w:ind w:left="400" w:right="64"/>
      </w:pPr>
      <w:r>
        <w:rPr/>
        <w:drawing>
          <wp:anchor distT="0" distB="0" distL="0" distR="0" allowOverlap="1" layoutInCell="1" locked="0" behindDoc="0" simplePos="0" relativeHeight="15810560">
            <wp:simplePos x="0" y="0"/>
            <wp:positionH relativeFrom="page">
              <wp:posOffset>3971399</wp:posOffset>
            </wp:positionH>
            <wp:positionV relativeFrom="paragraph">
              <wp:posOffset>479286</wp:posOffset>
            </wp:positionV>
            <wp:extent cx="185058" cy="161925"/>
            <wp:effectExtent l="0" t="0" r="0" b="0"/>
            <wp:wrapNone/>
            <wp:docPr id="267" name="Image 267"/>
            <wp:cNvGraphicFramePr>
              <a:graphicFrameLocks/>
            </wp:cNvGraphicFramePr>
            <a:graphic>
              <a:graphicData uri="http://schemas.openxmlformats.org/drawingml/2006/picture">
                <pic:pic>
                  <pic:nvPicPr>
                    <pic:cNvPr id="267" name="Image 267"/>
                    <pic:cNvPicPr/>
                  </pic:nvPicPr>
                  <pic:blipFill>
                    <a:blip r:embed="rId35" cstate="print"/>
                    <a:stretch>
                      <a:fillRect/>
                    </a:stretch>
                  </pic:blipFill>
                  <pic:spPr>
                    <a:xfrm>
                      <a:off x="0" y="0"/>
                      <a:ext cx="185058" cy="161925"/>
                    </a:xfrm>
                    <a:prstGeom prst="rect">
                      <a:avLst/>
                    </a:prstGeom>
                  </pic:spPr>
                </pic:pic>
              </a:graphicData>
            </a:graphic>
          </wp:anchor>
        </w:drawing>
      </w:r>
      <w:r>
        <w:rPr/>
        <w:drawing>
          <wp:anchor distT="0" distB="0" distL="0" distR="0" allowOverlap="1" layoutInCell="1" locked="0" behindDoc="0" simplePos="0" relativeHeight="15811072">
            <wp:simplePos x="0" y="0"/>
            <wp:positionH relativeFrom="page">
              <wp:posOffset>3879001</wp:posOffset>
            </wp:positionH>
            <wp:positionV relativeFrom="paragraph">
              <wp:posOffset>202086</wp:posOffset>
            </wp:positionV>
            <wp:extent cx="185058" cy="161925"/>
            <wp:effectExtent l="0" t="0" r="0" b="0"/>
            <wp:wrapNone/>
            <wp:docPr id="268" name="Image 268"/>
            <wp:cNvGraphicFramePr>
              <a:graphicFrameLocks/>
            </wp:cNvGraphicFramePr>
            <a:graphic>
              <a:graphicData uri="http://schemas.openxmlformats.org/drawingml/2006/picture">
                <pic:pic>
                  <pic:nvPicPr>
                    <pic:cNvPr id="268" name="Image 268"/>
                    <pic:cNvPicPr/>
                  </pic:nvPicPr>
                  <pic:blipFill>
                    <a:blip r:embed="rId36" cstate="print"/>
                    <a:stretch>
                      <a:fillRect/>
                    </a:stretch>
                  </pic:blipFill>
                  <pic:spPr>
                    <a:xfrm>
                      <a:off x="0" y="0"/>
                      <a:ext cx="185058" cy="161925"/>
                    </a:xfrm>
                    <a:prstGeom prst="rect">
                      <a:avLst/>
                    </a:prstGeom>
                  </pic:spPr>
                </pic:pic>
              </a:graphicData>
            </a:graphic>
          </wp:anchor>
        </w:drawing>
      </w:r>
      <w:r>
        <w:rPr>
          <w:rFonts w:ascii="Verdana"/>
          <w:i/>
          <w:w w:val="110"/>
        </w:rPr>
        <w:t>CHEZ</w:t>
      </w:r>
      <w:r>
        <w:rPr>
          <w:rFonts w:ascii="Verdana"/>
          <w:i/>
          <w:spacing w:val="-24"/>
          <w:w w:val="110"/>
        </w:rPr>
        <w:t> </w:t>
      </w:r>
      <w:r>
        <w:rPr>
          <w:w w:val="110"/>
        </w:rPr>
        <w:t>raises</w:t>
      </w:r>
      <w:r>
        <w:rPr>
          <w:spacing w:val="-12"/>
          <w:w w:val="110"/>
        </w:rPr>
        <w:t> </w:t>
      </w:r>
      <w:r>
        <w:rPr>
          <w:w w:val="110"/>
        </w:rPr>
        <w:t>another</w:t>
      </w:r>
      <w:r>
        <w:rPr>
          <w:spacing w:val="-8"/>
          <w:w w:val="110"/>
        </w:rPr>
        <w:t> </w:t>
      </w:r>
      <w:r>
        <w:rPr>
          <w:w w:val="110"/>
        </w:rPr>
        <w:t>aspect</w:t>
      </w:r>
      <w:r>
        <w:rPr>
          <w:spacing w:val="-8"/>
          <w:w w:val="110"/>
        </w:rPr>
        <w:t> </w:t>
      </w:r>
      <w:r>
        <w:rPr>
          <w:w w:val="110"/>
        </w:rPr>
        <w:t>of</w:t>
      </w:r>
      <w:r>
        <w:rPr>
          <w:spacing w:val="-8"/>
          <w:w w:val="110"/>
        </w:rPr>
        <w:t> </w:t>
      </w:r>
      <w:r>
        <w:rPr>
          <w:w w:val="110"/>
        </w:rPr>
        <w:t>standing: the prospect, as discussed above,</w:t>
      </w:r>
    </w:p>
    <w:p>
      <w:pPr>
        <w:pStyle w:val="BodyText"/>
        <w:spacing w:line="278" w:lineRule="auto" w:before="3"/>
        <w:ind w:left="400"/>
      </w:pPr>
      <w:r>
        <w:rPr>
          <w:w w:val="115"/>
        </w:rPr>
        <w:t>of persons not the primary target of discriminatory measures bringing cases based on the effect on them.</w:t>
      </w:r>
      <w:r>
        <w:rPr>
          <w:spacing w:val="40"/>
          <w:w w:val="115"/>
        </w:rPr>
        <w:t> </w:t>
      </w:r>
      <w:r>
        <w:rPr>
          <w:w w:val="115"/>
        </w:rPr>
        <w:t>British citizens are affected by the hostile </w:t>
      </w:r>
      <w:r>
        <w:rPr>
          <w:spacing w:val="-2"/>
          <w:w w:val="115"/>
        </w:rPr>
        <w:t>environment</w:t>
      </w:r>
      <w:r>
        <w:rPr>
          <w:spacing w:val="-18"/>
          <w:w w:val="115"/>
        </w:rPr>
        <w:t> </w:t>
      </w:r>
      <w:r>
        <w:rPr>
          <w:spacing w:val="-2"/>
          <w:w w:val="115"/>
        </w:rPr>
        <w:t>in</w:t>
      </w:r>
      <w:r>
        <w:rPr>
          <w:spacing w:val="-17"/>
          <w:w w:val="115"/>
        </w:rPr>
        <w:t> </w:t>
      </w:r>
      <w:r>
        <w:rPr>
          <w:spacing w:val="-2"/>
          <w:w w:val="115"/>
        </w:rPr>
        <w:t>ways</w:t>
      </w:r>
      <w:r>
        <w:rPr>
          <w:spacing w:val="-17"/>
          <w:w w:val="115"/>
        </w:rPr>
        <w:t> </w:t>
      </w:r>
      <w:r>
        <w:rPr>
          <w:spacing w:val="-2"/>
          <w:w w:val="115"/>
        </w:rPr>
        <w:t>described</w:t>
      </w:r>
      <w:r>
        <w:rPr>
          <w:spacing w:val="-17"/>
          <w:w w:val="115"/>
        </w:rPr>
        <w:t> </w:t>
      </w:r>
      <w:r>
        <w:rPr>
          <w:spacing w:val="-2"/>
          <w:w w:val="115"/>
        </w:rPr>
        <w:t>by</w:t>
      </w:r>
      <w:r>
        <w:rPr>
          <w:spacing w:val="-17"/>
          <w:w w:val="115"/>
        </w:rPr>
        <w:t> </w:t>
      </w:r>
      <w:r>
        <w:rPr>
          <w:spacing w:val="-2"/>
          <w:w w:val="115"/>
        </w:rPr>
        <w:t>Anuerin </w:t>
      </w:r>
      <w:r>
        <w:rPr>
          <w:w w:val="115"/>
        </w:rPr>
        <w:t>Bevan, defending access of foreign visitors to the National Health Service:</w:t>
      </w:r>
    </w:p>
    <w:p>
      <w:pPr>
        <w:pStyle w:val="BodyText"/>
        <w:spacing w:before="6"/>
      </w:pPr>
    </w:p>
    <w:p>
      <w:pPr>
        <w:spacing w:before="0"/>
        <w:ind w:left="796" w:right="383" w:firstLine="0"/>
        <w:jc w:val="left"/>
        <w:rPr>
          <w:sz w:val="28"/>
        </w:rPr>
      </w:pPr>
      <w:r>
        <w:rPr>
          <w:color w:val="77328A"/>
          <w:w w:val="115"/>
          <w:sz w:val="28"/>
        </w:rPr>
        <w:t>there are a number of more potent reasons why it would be</w:t>
      </w:r>
      <w:r>
        <w:rPr>
          <w:color w:val="77328A"/>
          <w:spacing w:val="-11"/>
          <w:w w:val="115"/>
          <w:sz w:val="28"/>
        </w:rPr>
        <w:t> </w:t>
      </w:r>
      <w:r>
        <w:rPr>
          <w:color w:val="77328A"/>
          <w:w w:val="115"/>
          <w:sz w:val="28"/>
        </w:rPr>
        <w:t>unwise</w:t>
      </w:r>
      <w:r>
        <w:rPr>
          <w:color w:val="77328A"/>
          <w:spacing w:val="-11"/>
          <w:w w:val="115"/>
          <w:sz w:val="28"/>
        </w:rPr>
        <w:t> </w:t>
      </w:r>
      <w:r>
        <w:rPr>
          <w:color w:val="77328A"/>
          <w:w w:val="115"/>
          <w:sz w:val="28"/>
        </w:rPr>
        <w:t>as</w:t>
      </w:r>
      <w:r>
        <w:rPr>
          <w:color w:val="77328A"/>
          <w:spacing w:val="-11"/>
          <w:w w:val="115"/>
          <w:sz w:val="28"/>
        </w:rPr>
        <w:t> </w:t>
      </w:r>
      <w:r>
        <w:rPr>
          <w:color w:val="77328A"/>
          <w:w w:val="115"/>
          <w:sz w:val="28"/>
        </w:rPr>
        <w:t>well</w:t>
      </w:r>
      <w:r>
        <w:rPr>
          <w:color w:val="77328A"/>
          <w:spacing w:val="-11"/>
          <w:w w:val="115"/>
          <w:sz w:val="28"/>
        </w:rPr>
        <w:t> </w:t>
      </w:r>
      <w:r>
        <w:rPr>
          <w:color w:val="77328A"/>
          <w:w w:val="115"/>
          <w:sz w:val="28"/>
        </w:rPr>
        <w:t>as</w:t>
      </w:r>
      <w:r>
        <w:rPr>
          <w:color w:val="77328A"/>
          <w:spacing w:val="-11"/>
          <w:w w:val="115"/>
          <w:sz w:val="28"/>
        </w:rPr>
        <w:t> </w:t>
      </w:r>
      <w:r>
        <w:rPr>
          <w:color w:val="77328A"/>
          <w:w w:val="115"/>
          <w:sz w:val="28"/>
        </w:rPr>
        <w:t>mean</w:t>
      </w:r>
      <w:r>
        <w:rPr>
          <w:color w:val="77328A"/>
          <w:spacing w:val="-11"/>
          <w:w w:val="115"/>
          <w:sz w:val="28"/>
        </w:rPr>
        <w:t> </w:t>
      </w:r>
      <w:r>
        <w:rPr>
          <w:color w:val="77328A"/>
          <w:w w:val="115"/>
          <w:sz w:val="28"/>
        </w:rPr>
        <w:t>to withhold</w:t>
      </w:r>
      <w:r>
        <w:rPr>
          <w:color w:val="77328A"/>
          <w:spacing w:val="-17"/>
          <w:w w:val="115"/>
          <w:sz w:val="28"/>
        </w:rPr>
        <w:t> </w:t>
      </w:r>
      <w:r>
        <w:rPr>
          <w:color w:val="77328A"/>
          <w:w w:val="115"/>
          <w:sz w:val="28"/>
        </w:rPr>
        <w:t>the</w:t>
      </w:r>
      <w:r>
        <w:rPr>
          <w:color w:val="77328A"/>
          <w:spacing w:val="-17"/>
          <w:w w:val="115"/>
          <w:sz w:val="28"/>
        </w:rPr>
        <w:t> </w:t>
      </w:r>
      <w:r>
        <w:rPr>
          <w:color w:val="77328A"/>
          <w:w w:val="115"/>
          <w:sz w:val="28"/>
        </w:rPr>
        <w:t>free</w:t>
      </w:r>
      <w:r>
        <w:rPr>
          <w:color w:val="77328A"/>
          <w:spacing w:val="-17"/>
          <w:w w:val="115"/>
          <w:sz w:val="28"/>
        </w:rPr>
        <w:t> </w:t>
      </w:r>
      <w:r>
        <w:rPr>
          <w:color w:val="77328A"/>
          <w:w w:val="115"/>
          <w:sz w:val="28"/>
        </w:rPr>
        <w:t>service</w:t>
      </w:r>
      <w:r>
        <w:rPr>
          <w:color w:val="77328A"/>
          <w:spacing w:val="-17"/>
          <w:w w:val="115"/>
          <w:sz w:val="28"/>
        </w:rPr>
        <w:t> </w:t>
      </w:r>
      <w:r>
        <w:rPr>
          <w:color w:val="77328A"/>
          <w:w w:val="115"/>
          <w:sz w:val="28"/>
        </w:rPr>
        <w:t>from the visitor to Britain. How do we distinguish a visitor from</w:t>
      </w:r>
    </w:p>
    <w:p>
      <w:pPr>
        <w:spacing w:line="218" w:lineRule="auto" w:before="12"/>
        <w:ind w:left="796" w:right="4" w:firstLine="0"/>
        <w:jc w:val="left"/>
        <w:rPr>
          <w:sz w:val="28"/>
        </w:rPr>
      </w:pPr>
      <w:r>
        <w:rPr>
          <w:color w:val="77328A"/>
          <w:w w:val="110"/>
          <w:sz w:val="28"/>
        </w:rPr>
        <w:t>anybody else? Are British </w:t>
      </w:r>
      <w:r>
        <w:rPr>
          <w:color w:val="77328A"/>
          <w:w w:val="110"/>
          <w:sz w:val="28"/>
        </w:rPr>
        <w:t>citizens </w:t>
      </w:r>
      <w:r>
        <w:rPr>
          <w:rFonts w:ascii="Lucida Sans Unicode"/>
          <w:color w:val="77328A"/>
          <w:sz w:val="28"/>
        </w:rPr>
        <w:t>to carry means of identification </w:t>
      </w:r>
      <w:r>
        <w:rPr>
          <w:color w:val="77328A"/>
          <w:w w:val="115"/>
          <w:sz w:val="28"/>
        </w:rPr>
        <w:t>everywhere to prove that they are not visitors? For if the sheep are to be separated from the </w:t>
      </w:r>
      <w:r>
        <w:rPr>
          <w:rFonts w:ascii="Lucida Sans Unicode"/>
          <w:color w:val="77328A"/>
          <w:sz w:val="28"/>
        </w:rPr>
        <w:t>goats both must be classified.</w:t>
      </w:r>
      <w:r>
        <w:rPr>
          <w:color w:val="77328A"/>
          <w:sz w:val="28"/>
          <w:vertAlign w:val="superscript"/>
        </w:rPr>
        <w:t>50</w:t>
      </w:r>
    </w:p>
    <w:p>
      <w:pPr>
        <w:pStyle w:val="BodyText"/>
        <w:spacing w:line="278" w:lineRule="auto" w:before="76"/>
        <w:ind w:left="299" w:right="335"/>
      </w:pPr>
      <w:r>
        <w:rPr/>
        <w:br w:type="column"/>
      </w:r>
      <w:r>
        <w:rPr>
          <w:w w:val="110"/>
        </w:rPr>
        <w:t>Those who object to being counted may have</w:t>
      </w:r>
      <w:r>
        <w:rPr>
          <w:spacing w:val="-9"/>
          <w:w w:val="110"/>
        </w:rPr>
        <w:t> </w:t>
      </w:r>
      <w:r>
        <w:rPr>
          <w:w w:val="110"/>
        </w:rPr>
        <w:t>cases</w:t>
      </w:r>
      <w:r>
        <w:rPr>
          <w:spacing w:val="-9"/>
          <w:w w:val="110"/>
        </w:rPr>
        <w:t> </w:t>
      </w:r>
      <w:r>
        <w:rPr>
          <w:w w:val="110"/>
        </w:rPr>
        <w:t>to</w:t>
      </w:r>
      <w:r>
        <w:rPr>
          <w:spacing w:val="-9"/>
          <w:w w:val="110"/>
        </w:rPr>
        <w:t> </w:t>
      </w:r>
      <w:r>
        <w:rPr>
          <w:w w:val="110"/>
        </w:rPr>
        <w:t>bring.</w:t>
      </w:r>
      <w:r>
        <w:rPr>
          <w:spacing w:val="40"/>
          <w:w w:val="110"/>
        </w:rPr>
        <w:t> </w:t>
      </w:r>
      <w:r>
        <w:rPr>
          <w:w w:val="110"/>
        </w:rPr>
        <w:t>Similarly,</w:t>
      </w:r>
      <w:r>
        <w:rPr>
          <w:spacing w:val="-9"/>
          <w:w w:val="110"/>
        </w:rPr>
        <w:t> </w:t>
      </w:r>
      <w:r>
        <w:rPr>
          <w:w w:val="110"/>
        </w:rPr>
        <w:t>employers, private landlords and universities, those who are made the agents of immigration control and are forced in the hostile environment</w:t>
      </w:r>
      <w:r>
        <w:rPr>
          <w:spacing w:val="40"/>
          <w:w w:val="110"/>
        </w:rPr>
        <w:t> </w:t>
      </w:r>
      <w:r>
        <w:rPr>
          <w:w w:val="110"/>
        </w:rPr>
        <w:t>to</w:t>
      </w:r>
      <w:r>
        <w:rPr>
          <w:spacing w:val="40"/>
          <w:w w:val="110"/>
        </w:rPr>
        <w:t> </w:t>
      </w:r>
      <w:r>
        <w:rPr>
          <w:w w:val="110"/>
        </w:rPr>
        <w:t>do</w:t>
      </w:r>
      <w:r>
        <w:rPr>
          <w:spacing w:val="40"/>
          <w:w w:val="110"/>
        </w:rPr>
        <w:t> </w:t>
      </w:r>
      <w:r>
        <w:rPr>
          <w:w w:val="110"/>
        </w:rPr>
        <w:t>the</w:t>
      </w:r>
      <w:r>
        <w:rPr>
          <w:spacing w:val="40"/>
          <w:w w:val="110"/>
        </w:rPr>
        <w:t> </w:t>
      </w:r>
      <w:r>
        <w:rPr>
          <w:w w:val="110"/>
        </w:rPr>
        <w:t>counting,</w:t>
      </w:r>
      <w:r>
        <w:rPr>
          <w:spacing w:val="40"/>
          <w:w w:val="110"/>
        </w:rPr>
        <w:t> </w:t>
      </w:r>
      <w:r>
        <w:rPr>
          <w:w w:val="110"/>
        </w:rPr>
        <w:t>may wish to assert the burdens that these responsibilities place on them.</w:t>
      </w:r>
    </w:p>
    <w:p>
      <w:pPr>
        <w:pStyle w:val="BodyText"/>
        <w:spacing w:before="150"/>
        <w:rPr>
          <w:sz w:val="20"/>
        </w:rPr>
      </w:pPr>
      <w:r>
        <w:rPr/>
        <w:drawing>
          <wp:anchor distT="0" distB="0" distL="0" distR="0" allowOverlap="1" layoutInCell="1" locked="0" behindDoc="1" simplePos="0" relativeHeight="487663104">
            <wp:simplePos x="0" y="0"/>
            <wp:positionH relativeFrom="page">
              <wp:posOffset>4179299</wp:posOffset>
            </wp:positionH>
            <wp:positionV relativeFrom="paragraph">
              <wp:posOffset>326381</wp:posOffset>
            </wp:positionV>
            <wp:extent cx="185058" cy="161925"/>
            <wp:effectExtent l="0" t="0" r="0" b="0"/>
            <wp:wrapTopAndBottom/>
            <wp:docPr id="269" name="Image 269"/>
            <wp:cNvGraphicFramePr>
              <a:graphicFrameLocks/>
            </wp:cNvGraphicFramePr>
            <a:graphic>
              <a:graphicData uri="http://schemas.openxmlformats.org/drawingml/2006/picture">
                <pic:pic>
                  <pic:nvPicPr>
                    <pic:cNvPr id="269" name="Image 269"/>
                    <pic:cNvPicPr/>
                  </pic:nvPicPr>
                  <pic:blipFill>
                    <a:blip r:embed="rId37" cstate="print"/>
                    <a:stretch>
                      <a:fillRect/>
                    </a:stretch>
                  </pic:blipFill>
                  <pic:spPr>
                    <a:xfrm>
                      <a:off x="0" y="0"/>
                      <a:ext cx="185058" cy="161925"/>
                    </a:xfrm>
                    <a:prstGeom prst="rect">
                      <a:avLst/>
                    </a:prstGeom>
                  </pic:spPr>
                </pic:pic>
              </a:graphicData>
            </a:graphic>
          </wp:anchor>
        </w:drawing>
      </w:r>
      <w:r>
        <w:rPr/>
        <w:drawing>
          <wp:anchor distT="0" distB="0" distL="0" distR="0" allowOverlap="1" layoutInCell="1" locked="0" behindDoc="1" simplePos="0" relativeHeight="487663616">
            <wp:simplePos x="0" y="0"/>
            <wp:positionH relativeFrom="page">
              <wp:posOffset>4479599</wp:posOffset>
            </wp:positionH>
            <wp:positionV relativeFrom="paragraph">
              <wp:posOffset>257081</wp:posOffset>
            </wp:positionV>
            <wp:extent cx="185058" cy="161925"/>
            <wp:effectExtent l="0" t="0" r="0" b="0"/>
            <wp:wrapTopAndBottom/>
            <wp:docPr id="270" name="Image 270"/>
            <wp:cNvGraphicFramePr>
              <a:graphicFrameLocks/>
            </wp:cNvGraphicFramePr>
            <a:graphic>
              <a:graphicData uri="http://schemas.openxmlformats.org/drawingml/2006/picture">
                <pic:pic>
                  <pic:nvPicPr>
                    <pic:cNvPr id="270" name="Image 270"/>
                    <pic:cNvPicPr/>
                  </pic:nvPicPr>
                  <pic:blipFill>
                    <a:blip r:embed="rId38" cstate="print"/>
                    <a:stretch>
                      <a:fillRect/>
                    </a:stretch>
                  </pic:blipFill>
                  <pic:spPr>
                    <a:xfrm>
                      <a:off x="0" y="0"/>
                      <a:ext cx="185058" cy="161925"/>
                    </a:xfrm>
                    <a:prstGeom prst="rect">
                      <a:avLst/>
                    </a:prstGeom>
                  </pic:spPr>
                </pic:pic>
              </a:graphicData>
            </a:graphic>
          </wp:anchor>
        </w:drawing>
      </w:r>
      <w:r>
        <w:rPr/>
        <w:drawing>
          <wp:anchor distT="0" distB="0" distL="0" distR="0" allowOverlap="1" layoutInCell="1" locked="0" behindDoc="1" simplePos="0" relativeHeight="487664128">
            <wp:simplePos x="0" y="0"/>
            <wp:positionH relativeFrom="page">
              <wp:posOffset>4779898</wp:posOffset>
            </wp:positionH>
            <wp:positionV relativeFrom="paragraph">
              <wp:posOffset>326381</wp:posOffset>
            </wp:positionV>
            <wp:extent cx="185058" cy="161925"/>
            <wp:effectExtent l="0" t="0" r="0" b="0"/>
            <wp:wrapTopAndBottom/>
            <wp:docPr id="271" name="Image 271"/>
            <wp:cNvGraphicFramePr>
              <a:graphicFrameLocks/>
            </wp:cNvGraphicFramePr>
            <a:graphic>
              <a:graphicData uri="http://schemas.openxmlformats.org/drawingml/2006/picture">
                <pic:pic>
                  <pic:nvPicPr>
                    <pic:cNvPr id="271" name="Image 271"/>
                    <pic:cNvPicPr/>
                  </pic:nvPicPr>
                  <pic:blipFill>
                    <a:blip r:embed="rId37" cstate="print"/>
                    <a:stretch>
                      <a:fillRect/>
                    </a:stretch>
                  </pic:blipFill>
                  <pic:spPr>
                    <a:xfrm>
                      <a:off x="0" y="0"/>
                      <a:ext cx="185058" cy="161925"/>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08"/>
        <w:rPr>
          <w:sz w:val="20"/>
        </w:rPr>
      </w:pPr>
      <w:r>
        <w:rPr/>
        <w:drawing>
          <wp:anchor distT="0" distB="0" distL="0" distR="0" allowOverlap="1" layoutInCell="1" locked="0" behindDoc="1" simplePos="0" relativeHeight="487664640">
            <wp:simplePos x="0" y="0"/>
            <wp:positionH relativeFrom="page">
              <wp:posOffset>4179299</wp:posOffset>
            </wp:positionH>
            <wp:positionV relativeFrom="paragraph">
              <wp:posOffset>293424</wp:posOffset>
            </wp:positionV>
            <wp:extent cx="185058" cy="161925"/>
            <wp:effectExtent l="0" t="0" r="0" b="0"/>
            <wp:wrapTopAndBottom/>
            <wp:docPr id="272" name="Image 272"/>
            <wp:cNvGraphicFramePr>
              <a:graphicFrameLocks/>
            </wp:cNvGraphicFramePr>
            <a:graphic>
              <a:graphicData uri="http://schemas.openxmlformats.org/drawingml/2006/picture">
                <pic:pic>
                  <pic:nvPicPr>
                    <pic:cNvPr id="272" name="Image 272"/>
                    <pic:cNvPicPr/>
                  </pic:nvPicPr>
                  <pic:blipFill>
                    <a:blip r:embed="rId37" cstate="print"/>
                    <a:stretch>
                      <a:fillRect/>
                    </a:stretch>
                  </pic:blipFill>
                  <pic:spPr>
                    <a:xfrm>
                      <a:off x="0" y="0"/>
                      <a:ext cx="185058" cy="161925"/>
                    </a:xfrm>
                    <a:prstGeom prst="rect">
                      <a:avLst/>
                    </a:prstGeom>
                  </pic:spPr>
                </pic:pic>
              </a:graphicData>
            </a:graphic>
          </wp:anchor>
        </w:drawing>
      </w:r>
      <w:r>
        <w:rPr/>
        <w:drawing>
          <wp:anchor distT="0" distB="0" distL="0" distR="0" allowOverlap="1" layoutInCell="1" locked="0" behindDoc="1" simplePos="0" relativeHeight="487665152">
            <wp:simplePos x="0" y="0"/>
            <wp:positionH relativeFrom="page">
              <wp:posOffset>4479599</wp:posOffset>
            </wp:positionH>
            <wp:positionV relativeFrom="paragraph">
              <wp:posOffset>362724</wp:posOffset>
            </wp:positionV>
            <wp:extent cx="185058" cy="161925"/>
            <wp:effectExtent l="0" t="0" r="0" b="0"/>
            <wp:wrapTopAndBottom/>
            <wp:docPr id="273" name="Image 273"/>
            <wp:cNvGraphicFramePr>
              <a:graphicFrameLocks/>
            </wp:cNvGraphicFramePr>
            <a:graphic>
              <a:graphicData uri="http://schemas.openxmlformats.org/drawingml/2006/picture">
                <pic:pic>
                  <pic:nvPicPr>
                    <pic:cNvPr id="273" name="Image 273"/>
                    <pic:cNvPicPr/>
                  </pic:nvPicPr>
                  <pic:blipFill>
                    <a:blip r:embed="rId38" cstate="print"/>
                    <a:stretch>
                      <a:fillRect/>
                    </a:stretch>
                  </pic:blipFill>
                  <pic:spPr>
                    <a:xfrm>
                      <a:off x="0" y="0"/>
                      <a:ext cx="185058" cy="161925"/>
                    </a:xfrm>
                    <a:prstGeom prst="rect">
                      <a:avLst/>
                    </a:prstGeom>
                  </pic:spPr>
                </pic:pic>
              </a:graphicData>
            </a:graphic>
          </wp:anchor>
        </w:drawing>
      </w:r>
      <w:r>
        <w:rPr/>
        <w:drawing>
          <wp:anchor distT="0" distB="0" distL="0" distR="0" allowOverlap="1" layoutInCell="1" locked="0" behindDoc="1" simplePos="0" relativeHeight="487665664">
            <wp:simplePos x="0" y="0"/>
            <wp:positionH relativeFrom="page">
              <wp:posOffset>4779898</wp:posOffset>
            </wp:positionH>
            <wp:positionV relativeFrom="paragraph">
              <wp:posOffset>293424</wp:posOffset>
            </wp:positionV>
            <wp:extent cx="185058" cy="161925"/>
            <wp:effectExtent l="0" t="0" r="0" b="0"/>
            <wp:wrapTopAndBottom/>
            <wp:docPr id="274" name="Image 274"/>
            <wp:cNvGraphicFramePr>
              <a:graphicFrameLocks/>
            </wp:cNvGraphicFramePr>
            <a:graphic>
              <a:graphicData uri="http://schemas.openxmlformats.org/drawingml/2006/picture">
                <pic:pic>
                  <pic:nvPicPr>
                    <pic:cNvPr id="274" name="Image 274"/>
                    <pic:cNvPicPr/>
                  </pic:nvPicPr>
                  <pic:blipFill>
                    <a:blip r:embed="rId37" cstate="print"/>
                    <a:stretch>
                      <a:fillRect/>
                    </a:stretch>
                  </pic:blipFill>
                  <pic:spPr>
                    <a:xfrm>
                      <a:off x="0" y="0"/>
                      <a:ext cx="185058" cy="161925"/>
                    </a:xfrm>
                    <a:prstGeom prst="rect">
                      <a:avLst/>
                    </a:prstGeom>
                  </pic:spPr>
                </pic:pic>
              </a:graphicData>
            </a:graphic>
          </wp:anchor>
        </w:drawing>
      </w:r>
    </w:p>
    <w:p>
      <w:pPr>
        <w:spacing w:line="268" w:lineRule="auto" w:before="246"/>
        <w:ind w:left="299" w:right="207" w:firstLine="0"/>
        <w:jc w:val="left"/>
        <w:rPr>
          <w:sz w:val="28"/>
        </w:rPr>
      </w:pPr>
      <w:r>
        <w:rPr>
          <w:color w:val="77328A"/>
          <w:w w:val="115"/>
          <w:sz w:val="28"/>
        </w:rPr>
        <w:t>It will be particularly important to have regard to the EU law on procedural</w:t>
      </w:r>
      <w:r>
        <w:rPr>
          <w:color w:val="77328A"/>
          <w:spacing w:val="-9"/>
          <w:w w:val="115"/>
          <w:sz w:val="28"/>
        </w:rPr>
        <w:t> </w:t>
      </w:r>
      <w:r>
        <w:rPr>
          <w:color w:val="77328A"/>
          <w:w w:val="115"/>
          <w:sz w:val="28"/>
        </w:rPr>
        <w:t>protection</w:t>
      </w:r>
      <w:r>
        <w:rPr>
          <w:color w:val="77328A"/>
          <w:spacing w:val="-9"/>
          <w:w w:val="115"/>
          <w:sz w:val="28"/>
        </w:rPr>
        <w:t> </w:t>
      </w:r>
      <w:r>
        <w:rPr>
          <w:color w:val="77328A"/>
          <w:w w:val="115"/>
          <w:sz w:val="28"/>
        </w:rPr>
        <w:t>in</w:t>
      </w:r>
      <w:r>
        <w:rPr>
          <w:color w:val="77328A"/>
          <w:spacing w:val="-9"/>
          <w:w w:val="115"/>
          <w:sz w:val="28"/>
        </w:rPr>
        <w:t> </w:t>
      </w:r>
      <w:r>
        <w:rPr>
          <w:color w:val="77328A"/>
          <w:w w:val="115"/>
          <w:sz w:val="28"/>
        </w:rPr>
        <w:t>the</w:t>
      </w:r>
      <w:r>
        <w:rPr>
          <w:color w:val="77328A"/>
          <w:spacing w:val="-9"/>
          <w:w w:val="115"/>
          <w:sz w:val="28"/>
        </w:rPr>
        <w:t> </w:t>
      </w:r>
      <w:r>
        <w:rPr>
          <w:color w:val="77328A"/>
          <w:w w:val="115"/>
          <w:sz w:val="28"/>
        </w:rPr>
        <w:t>context of the dedicated mechanism.</w:t>
      </w:r>
    </w:p>
    <w:p>
      <w:pPr>
        <w:spacing w:after="0" w:line="268" w:lineRule="auto"/>
        <w:jc w:val="left"/>
        <w:rPr>
          <w:sz w:val="28"/>
        </w:rPr>
        <w:sectPr>
          <w:type w:val="continuous"/>
          <w:pgSz w:w="11910" w:h="16840"/>
          <w:pgMar w:top="580" w:bottom="280" w:left="320" w:right="520"/>
          <w:cols w:num="2" w:equalWidth="0">
            <w:col w:w="5463" w:space="40"/>
            <w:col w:w="5567"/>
          </w:cols>
        </w:sectPr>
      </w:pPr>
    </w:p>
    <w:p>
      <w:pPr>
        <w:pStyle w:val="BodyText"/>
        <w:rPr>
          <w:sz w:val="20"/>
        </w:rPr>
      </w:pPr>
      <w:r>
        <w:rPr/>
        <mc:AlternateContent>
          <mc:Choice Requires="wps">
            <w:drawing>
              <wp:anchor distT="0" distB="0" distL="0" distR="0" allowOverlap="1" layoutInCell="1" locked="0" behindDoc="0" simplePos="0" relativeHeight="15808000">
                <wp:simplePos x="0" y="0"/>
                <wp:positionH relativeFrom="page">
                  <wp:posOffset>0</wp:posOffset>
                </wp:positionH>
                <wp:positionV relativeFrom="page">
                  <wp:posOffset>0</wp:posOffset>
                </wp:positionV>
                <wp:extent cx="1270" cy="10692130"/>
                <wp:effectExtent l="0" t="0" r="0" b="0"/>
                <wp:wrapNone/>
                <wp:docPr id="275" name="Graphic 275"/>
                <wp:cNvGraphicFramePr>
                  <a:graphicFrameLocks/>
                </wp:cNvGraphicFramePr>
                <a:graphic>
                  <a:graphicData uri="http://schemas.microsoft.com/office/word/2010/wordprocessingShape">
                    <wps:wsp>
                      <wps:cNvPr id="275" name="Graphic 275"/>
                      <wps:cNvSpPr/>
                      <wps:spPr>
                        <a:xfrm>
                          <a:off x="0" y="0"/>
                          <a:ext cx="1270" cy="10692130"/>
                        </a:xfrm>
                        <a:custGeom>
                          <a:avLst/>
                          <a:gdLst/>
                          <a:ahLst/>
                          <a:cxnLst/>
                          <a:rect l="l" t="t" r="r" b="b"/>
                          <a:pathLst>
                            <a:path w="0" h="10692130">
                              <a:moveTo>
                                <a:pt x="0" y="0"/>
                              </a:moveTo>
                              <a:lnTo>
                                <a:pt x="0" y="10692003"/>
                              </a:lnTo>
                              <a:lnTo>
                                <a:pt x="0" y="0"/>
                              </a:lnTo>
                              <a:close/>
                            </a:path>
                          </a:pathLst>
                        </a:custGeom>
                        <a:solidFill>
                          <a:srgbClr val="E8E0F0"/>
                        </a:solidFill>
                      </wps:spPr>
                      <wps:bodyPr wrap="square" lIns="0" tIns="0" rIns="0" bIns="0" rtlCol="0">
                        <a:prstTxWarp prst="textNoShape">
                          <a:avLst/>
                        </a:prstTxWarp>
                        <a:noAutofit/>
                      </wps:bodyPr>
                    </wps:wsp>
                  </a:graphicData>
                </a:graphic>
              </wp:anchor>
            </w:drawing>
          </mc:Choice>
          <mc:Fallback>
            <w:pict>
              <v:shape style="position:absolute;margin-left:0pt;margin-top:0pt;width:.1pt;height:841.9pt;mso-position-horizontal-relative:page;mso-position-vertical-relative:page;z-index:15808000" id="docshape213" coordorigin="0,0" coordsize="0,16838" path="m0,0l0,16838,0,0xe" filled="true" fillcolor="#e8e0f0" stroked="false">
                <v:path arrowok="t"/>
                <v:fill type="solid"/>
                <w10:wrap type="none"/>
              </v:shape>
            </w:pict>
          </mc:Fallback>
        </mc:AlternateContent>
      </w:r>
      <w:r>
        <w:rPr/>
        <w:drawing>
          <wp:anchor distT="0" distB="0" distL="0" distR="0" allowOverlap="1" layoutInCell="1" locked="0" behindDoc="0" simplePos="0" relativeHeight="15808512">
            <wp:simplePos x="0" y="0"/>
            <wp:positionH relativeFrom="page">
              <wp:posOffset>5010899</wp:posOffset>
            </wp:positionH>
            <wp:positionV relativeFrom="page">
              <wp:posOffset>3010806</wp:posOffset>
            </wp:positionV>
            <wp:extent cx="185058" cy="161925"/>
            <wp:effectExtent l="0" t="0" r="0" b="0"/>
            <wp:wrapNone/>
            <wp:docPr id="276" name="Image 276"/>
            <wp:cNvGraphicFramePr>
              <a:graphicFrameLocks/>
            </wp:cNvGraphicFramePr>
            <a:graphic>
              <a:graphicData uri="http://schemas.openxmlformats.org/drawingml/2006/picture">
                <pic:pic>
                  <pic:nvPicPr>
                    <pic:cNvPr id="276" name="Image 276"/>
                    <pic:cNvPicPr/>
                  </pic:nvPicPr>
                  <pic:blipFill>
                    <a:blip r:embed="rId39" cstate="print"/>
                    <a:stretch>
                      <a:fillRect/>
                    </a:stretch>
                  </pic:blipFill>
                  <pic:spPr>
                    <a:xfrm>
                      <a:off x="0" y="0"/>
                      <a:ext cx="185058" cy="161925"/>
                    </a:xfrm>
                    <a:prstGeom prst="rect">
                      <a:avLst/>
                    </a:prstGeom>
                  </pic:spPr>
                </pic:pic>
              </a:graphicData>
            </a:graphic>
          </wp:anchor>
        </w:drawing>
      </w:r>
      <w:r>
        <w:rPr/>
        <w:drawing>
          <wp:anchor distT="0" distB="0" distL="0" distR="0" allowOverlap="1" layoutInCell="1" locked="0" behindDoc="0" simplePos="0" relativeHeight="15809536">
            <wp:simplePos x="0" y="0"/>
            <wp:positionH relativeFrom="page">
              <wp:posOffset>5080195</wp:posOffset>
            </wp:positionH>
            <wp:positionV relativeFrom="page">
              <wp:posOffset>3334203</wp:posOffset>
            </wp:positionV>
            <wp:extent cx="185071" cy="161925"/>
            <wp:effectExtent l="0" t="0" r="0" b="0"/>
            <wp:wrapNone/>
            <wp:docPr id="277" name="Image 277"/>
            <wp:cNvGraphicFramePr>
              <a:graphicFrameLocks/>
            </wp:cNvGraphicFramePr>
            <a:graphic>
              <a:graphicData uri="http://schemas.openxmlformats.org/drawingml/2006/picture">
                <pic:pic>
                  <pic:nvPicPr>
                    <pic:cNvPr id="277" name="Image 277"/>
                    <pic:cNvPicPr/>
                  </pic:nvPicPr>
                  <pic:blipFill>
                    <a:blip r:embed="rId40" cstate="print"/>
                    <a:stretch>
                      <a:fillRect/>
                    </a:stretch>
                  </pic:blipFill>
                  <pic:spPr>
                    <a:xfrm>
                      <a:off x="0" y="0"/>
                      <a:ext cx="185071" cy="161925"/>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0"/>
        </w:rPr>
      </w:pPr>
    </w:p>
    <w:p>
      <w:pPr>
        <w:pStyle w:val="BodyText"/>
        <w:spacing w:line="20" w:lineRule="exact"/>
        <w:ind w:left="400"/>
        <w:rPr>
          <w:sz w:val="2"/>
        </w:rPr>
      </w:pPr>
      <w:r>
        <w:rPr>
          <w:sz w:val="2"/>
        </w:rPr>
        <mc:AlternateContent>
          <mc:Choice Requires="wps">
            <w:drawing>
              <wp:inline distT="0" distB="0" distL="0" distR="0">
                <wp:extent cx="6645909" cy="12700"/>
                <wp:effectExtent l="9525" t="0" r="2540" b="6350"/>
                <wp:docPr id="278" name="Group 278"/>
                <wp:cNvGraphicFramePr>
                  <a:graphicFrameLocks/>
                </wp:cNvGraphicFramePr>
                <a:graphic>
                  <a:graphicData uri="http://schemas.microsoft.com/office/word/2010/wordprocessingGroup">
                    <wpg:wgp>
                      <wpg:cNvPr id="278" name="Group 278"/>
                      <wpg:cNvGrpSpPr/>
                      <wpg:grpSpPr>
                        <a:xfrm>
                          <a:off x="0" y="0"/>
                          <a:ext cx="6645909" cy="12700"/>
                          <a:chExt cx="6645909" cy="12700"/>
                        </a:xfrm>
                      </wpg:grpSpPr>
                      <wps:wsp>
                        <wps:cNvPr id="279" name="Graphic 279"/>
                        <wps:cNvSpPr/>
                        <wps:spPr>
                          <a:xfrm>
                            <a:off x="0" y="6350"/>
                            <a:ext cx="6645909" cy="1270"/>
                          </a:xfrm>
                          <a:custGeom>
                            <a:avLst/>
                            <a:gdLst/>
                            <a:ahLst/>
                            <a:cxnLst/>
                            <a:rect l="l" t="t" r="r" b="b"/>
                            <a:pathLst>
                              <a:path w="6645909" h="0">
                                <a:moveTo>
                                  <a:pt x="0" y="0"/>
                                </a:moveTo>
                                <a:lnTo>
                                  <a:pt x="6645605" y="0"/>
                                </a:lnTo>
                              </a:path>
                            </a:pathLst>
                          </a:custGeom>
                          <a:ln w="1270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523.3pt;height:1pt;mso-position-horizontal-relative:char;mso-position-vertical-relative:line" id="docshapegroup214" coordorigin="0,0" coordsize="10466,20">
                <v:line style="position:absolute" from="0,10" to="10466,10" stroked="true" strokeweight="1pt" strokecolor="#77328a">
                  <v:stroke dashstyle="solid"/>
                </v:line>
              </v:group>
            </w:pict>
          </mc:Fallback>
        </mc:AlternateContent>
      </w:r>
      <w:r>
        <w:rPr>
          <w:sz w:val="2"/>
        </w:rPr>
      </w:r>
    </w:p>
    <w:p>
      <w:pPr>
        <w:pStyle w:val="BodyText"/>
        <w:spacing w:before="1"/>
        <w:rPr>
          <w:sz w:val="18"/>
        </w:rPr>
      </w:pPr>
    </w:p>
    <w:p>
      <w:pPr>
        <w:tabs>
          <w:tab w:pos="796" w:val="left" w:leader="none"/>
        </w:tabs>
        <w:spacing w:before="0"/>
        <w:ind w:left="400" w:right="0" w:firstLine="0"/>
        <w:jc w:val="left"/>
        <w:rPr>
          <w:sz w:val="18"/>
        </w:rPr>
      </w:pPr>
      <w:r>
        <w:rPr>
          <w:spacing w:val="-5"/>
          <w:w w:val="110"/>
          <w:sz w:val="18"/>
          <w:vertAlign w:val="superscript"/>
        </w:rPr>
        <w:t>50</w:t>
      </w:r>
      <w:r>
        <w:rPr>
          <w:sz w:val="18"/>
          <w:vertAlign w:val="baseline"/>
        </w:rPr>
        <w:tab/>
      </w:r>
      <w:r>
        <w:rPr>
          <w:w w:val="110"/>
          <w:sz w:val="18"/>
          <w:vertAlign w:val="baseline"/>
        </w:rPr>
        <w:t>In</w:t>
      </w:r>
      <w:r>
        <w:rPr>
          <w:spacing w:val="-2"/>
          <w:w w:val="110"/>
          <w:sz w:val="18"/>
          <w:vertAlign w:val="baseline"/>
        </w:rPr>
        <w:t> </w:t>
      </w:r>
      <w:r>
        <w:rPr>
          <w:w w:val="110"/>
          <w:sz w:val="18"/>
          <w:vertAlign w:val="baseline"/>
        </w:rPr>
        <w:t>place</w:t>
      </w:r>
      <w:r>
        <w:rPr>
          <w:spacing w:val="-2"/>
          <w:w w:val="110"/>
          <w:sz w:val="18"/>
          <w:vertAlign w:val="baseline"/>
        </w:rPr>
        <w:t> </w:t>
      </w:r>
      <w:r>
        <w:rPr>
          <w:w w:val="110"/>
          <w:sz w:val="18"/>
          <w:vertAlign w:val="baseline"/>
        </w:rPr>
        <w:t>of</w:t>
      </w:r>
      <w:r>
        <w:rPr>
          <w:spacing w:val="-1"/>
          <w:w w:val="110"/>
          <w:sz w:val="18"/>
          <w:vertAlign w:val="baseline"/>
        </w:rPr>
        <w:t> </w:t>
      </w:r>
      <w:r>
        <w:rPr>
          <w:w w:val="110"/>
          <w:sz w:val="18"/>
          <w:vertAlign w:val="baseline"/>
        </w:rPr>
        <w:t>fear,</w:t>
      </w:r>
      <w:r>
        <w:rPr>
          <w:spacing w:val="-2"/>
          <w:w w:val="110"/>
          <w:sz w:val="18"/>
          <w:vertAlign w:val="baseline"/>
        </w:rPr>
        <w:t> </w:t>
      </w:r>
      <w:r>
        <w:rPr>
          <w:w w:val="110"/>
          <w:sz w:val="18"/>
          <w:vertAlign w:val="baseline"/>
        </w:rPr>
        <w:t>Aneurin</w:t>
      </w:r>
      <w:r>
        <w:rPr>
          <w:spacing w:val="-2"/>
          <w:w w:val="110"/>
          <w:sz w:val="18"/>
          <w:vertAlign w:val="baseline"/>
        </w:rPr>
        <w:t> </w:t>
      </w:r>
      <w:r>
        <w:rPr>
          <w:w w:val="110"/>
          <w:sz w:val="18"/>
          <w:vertAlign w:val="baseline"/>
        </w:rPr>
        <w:t>Bevan,</w:t>
      </w:r>
      <w:r>
        <w:rPr>
          <w:spacing w:val="-1"/>
          <w:w w:val="110"/>
          <w:sz w:val="18"/>
          <w:vertAlign w:val="baseline"/>
        </w:rPr>
        <w:t> </w:t>
      </w:r>
      <w:r>
        <w:rPr>
          <w:w w:val="110"/>
          <w:sz w:val="18"/>
          <w:vertAlign w:val="baseline"/>
        </w:rPr>
        <w:t>Chapter</w:t>
      </w:r>
      <w:r>
        <w:rPr>
          <w:spacing w:val="-2"/>
          <w:w w:val="110"/>
          <w:sz w:val="18"/>
          <w:vertAlign w:val="baseline"/>
        </w:rPr>
        <w:t> </w:t>
      </w:r>
      <w:r>
        <w:rPr>
          <w:spacing w:val="-5"/>
          <w:w w:val="110"/>
          <w:sz w:val="18"/>
          <w:vertAlign w:val="baseline"/>
        </w:rPr>
        <w:t>5.</w:t>
      </w:r>
    </w:p>
    <w:p>
      <w:pPr>
        <w:pStyle w:val="BodyText"/>
        <w:spacing w:before="1"/>
        <w:rPr>
          <w:sz w:val="20"/>
        </w:rPr>
      </w:pPr>
      <w:r>
        <w:rPr/>
        <mc:AlternateContent>
          <mc:Choice Requires="wps">
            <w:drawing>
              <wp:anchor distT="0" distB="0" distL="0" distR="0" allowOverlap="1" layoutInCell="1" locked="0" behindDoc="1" simplePos="0" relativeHeight="487666688">
                <wp:simplePos x="0" y="0"/>
                <wp:positionH relativeFrom="page">
                  <wp:posOffset>457200</wp:posOffset>
                </wp:positionH>
                <wp:positionV relativeFrom="paragraph">
                  <wp:posOffset>162149</wp:posOffset>
                </wp:positionV>
                <wp:extent cx="6645909" cy="1270"/>
                <wp:effectExtent l="0" t="0" r="0" b="0"/>
                <wp:wrapTopAndBottom/>
                <wp:docPr id="280" name="Graphic 280"/>
                <wp:cNvGraphicFramePr>
                  <a:graphicFrameLocks/>
                </wp:cNvGraphicFramePr>
                <a:graphic>
                  <a:graphicData uri="http://schemas.microsoft.com/office/word/2010/wordprocessingShape">
                    <wps:wsp>
                      <wps:cNvPr id="280" name="Graphic 280"/>
                      <wps:cNvSpPr/>
                      <wps:spPr>
                        <a:xfrm>
                          <a:off x="0" y="0"/>
                          <a:ext cx="6645909" cy="1270"/>
                        </a:xfrm>
                        <a:custGeom>
                          <a:avLst/>
                          <a:gdLst/>
                          <a:ahLst/>
                          <a:cxnLst/>
                          <a:rect l="l" t="t" r="r" b="b"/>
                          <a:pathLst>
                            <a:path w="6645909" h="0">
                              <a:moveTo>
                                <a:pt x="0" y="0"/>
                              </a:moveTo>
                              <a:lnTo>
                                <a:pt x="6645605" y="0"/>
                              </a:lnTo>
                            </a:path>
                          </a:pathLst>
                        </a:custGeom>
                        <a:ln w="12700">
                          <a:solidFill>
                            <a:srgbClr val="77328A"/>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12.767658pt;width:523.3pt;height:.1pt;mso-position-horizontal-relative:page;mso-position-vertical-relative:paragraph;z-index:-15649792;mso-wrap-distance-left:0;mso-wrap-distance-right:0" id="docshape215" coordorigin="720,255" coordsize="10466,0" path="m720,255l11186,255e" filled="false" stroked="true" strokeweight="1pt" strokecolor="#77328a">
                <v:path arrowok="t"/>
                <v:stroke dashstyle="solid"/>
                <w10:wrap type="topAndBottom"/>
              </v:shape>
            </w:pict>
          </mc:Fallback>
        </mc:AlternateContent>
      </w:r>
    </w:p>
    <w:p>
      <w:pPr>
        <w:pStyle w:val="BodyText"/>
        <w:spacing w:before="112"/>
        <w:ind w:right="199"/>
        <w:jc w:val="right"/>
        <w:rPr>
          <w:rFonts w:ascii="Trebuchet MS"/>
        </w:rPr>
      </w:pPr>
      <w:r>
        <w:rPr>
          <w:rFonts w:ascii="Trebuchet MS"/>
          <w:color w:val="77328A"/>
          <w:spacing w:val="-5"/>
          <w:w w:val="120"/>
        </w:rPr>
        <w:t>35</w:t>
      </w:r>
    </w:p>
    <w:p>
      <w:pPr>
        <w:spacing w:after="0"/>
        <w:jc w:val="right"/>
        <w:rPr>
          <w:rFonts w:ascii="Trebuchet MS"/>
        </w:rPr>
        <w:sectPr>
          <w:type w:val="continuous"/>
          <w:pgSz w:w="11910" w:h="16840"/>
          <w:pgMar w:top="580" w:bottom="280" w:left="320" w:right="520"/>
        </w:sectPr>
      </w:pPr>
    </w:p>
    <w:p>
      <w:pPr>
        <w:spacing w:before="76"/>
        <w:ind w:left="400" w:right="0" w:firstLine="0"/>
        <w:jc w:val="left"/>
        <w:rPr>
          <w:rFonts w:ascii="Trebuchet MS"/>
          <w:sz w:val="22"/>
        </w:rPr>
      </w:pPr>
      <w:bookmarkStart w:name="_bookmark15" w:id="16"/>
      <w:bookmarkEnd w:id="16"/>
      <w:r>
        <w:rPr/>
      </w:r>
      <w:r>
        <w:rPr>
          <w:rFonts w:ascii="Trebuchet MS"/>
          <w:color w:val="77328A"/>
          <w:spacing w:val="-2"/>
          <w:w w:val="115"/>
          <w:sz w:val="22"/>
        </w:rPr>
        <w:t>Legal</w:t>
      </w:r>
      <w:r>
        <w:rPr>
          <w:rFonts w:ascii="Trebuchet MS"/>
          <w:color w:val="77328A"/>
          <w:spacing w:val="-10"/>
          <w:w w:val="115"/>
          <w:sz w:val="22"/>
        </w:rPr>
        <w:t> </w:t>
      </w:r>
      <w:r>
        <w:rPr>
          <w:rFonts w:ascii="Trebuchet MS"/>
          <w:color w:val="77328A"/>
          <w:spacing w:val="-2"/>
          <w:w w:val="115"/>
          <w:sz w:val="22"/>
        </w:rPr>
        <w:t>analysis</w:t>
      </w:r>
      <w:r>
        <w:rPr>
          <w:rFonts w:ascii="Trebuchet MS"/>
          <w:color w:val="77328A"/>
          <w:spacing w:val="-10"/>
          <w:w w:val="115"/>
          <w:sz w:val="22"/>
        </w:rPr>
        <w:t> </w:t>
      </w:r>
      <w:r>
        <w:rPr>
          <w:rFonts w:ascii="Trebuchet MS"/>
          <w:color w:val="77328A"/>
          <w:spacing w:val="-2"/>
          <w:w w:val="115"/>
          <w:sz w:val="22"/>
        </w:rPr>
        <w:t>of</w:t>
      </w:r>
      <w:r>
        <w:rPr>
          <w:rFonts w:ascii="Trebuchet MS"/>
          <w:color w:val="77328A"/>
          <w:spacing w:val="-9"/>
          <w:w w:val="115"/>
          <w:sz w:val="22"/>
        </w:rPr>
        <w:t> </w:t>
      </w:r>
      <w:r>
        <w:rPr>
          <w:rFonts w:ascii="Trebuchet MS"/>
          <w:color w:val="77328A"/>
          <w:spacing w:val="-2"/>
          <w:w w:val="115"/>
          <w:sz w:val="22"/>
        </w:rPr>
        <w:t>immigration</w:t>
      </w:r>
      <w:r>
        <w:rPr>
          <w:rFonts w:ascii="Trebuchet MS"/>
          <w:color w:val="77328A"/>
          <w:spacing w:val="-10"/>
          <w:w w:val="115"/>
          <w:sz w:val="22"/>
        </w:rPr>
        <w:t> </w:t>
      </w:r>
      <w:r>
        <w:rPr>
          <w:rFonts w:ascii="Trebuchet MS"/>
          <w:color w:val="77328A"/>
          <w:spacing w:val="-2"/>
          <w:w w:val="115"/>
          <w:sz w:val="22"/>
        </w:rPr>
        <w:t>or</w:t>
      </w:r>
      <w:r>
        <w:rPr>
          <w:rFonts w:ascii="Trebuchet MS"/>
          <w:color w:val="77328A"/>
          <w:spacing w:val="-9"/>
          <w:w w:val="115"/>
          <w:sz w:val="22"/>
        </w:rPr>
        <w:t> </w:t>
      </w:r>
      <w:r>
        <w:rPr>
          <w:rFonts w:ascii="Trebuchet MS"/>
          <w:color w:val="77328A"/>
          <w:spacing w:val="-2"/>
          <w:w w:val="115"/>
          <w:sz w:val="22"/>
        </w:rPr>
        <w:t>related</w:t>
      </w:r>
      <w:r>
        <w:rPr>
          <w:rFonts w:ascii="Trebuchet MS"/>
          <w:color w:val="77328A"/>
          <w:spacing w:val="-10"/>
          <w:w w:val="115"/>
          <w:sz w:val="22"/>
        </w:rPr>
        <w:t> </w:t>
      </w:r>
      <w:r>
        <w:rPr>
          <w:rFonts w:ascii="Trebuchet MS"/>
          <w:color w:val="77328A"/>
          <w:spacing w:val="-2"/>
          <w:w w:val="115"/>
          <w:sz w:val="22"/>
        </w:rPr>
        <w:t>rights</w:t>
      </w:r>
      <w:r>
        <w:rPr>
          <w:rFonts w:ascii="Trebuchet MS"/>
          <w:color w:val="77328A"/>
          <w:spacing w:val="-9"/>
          <w:w w:val="115"/>
          <w:sz w:val="22"/>
        </w:rPr>
        <w:t> </w:t>
      </w:r>
      <w:r>
        <w:rPr>
          <w:rFonts w:ascii="Trebuchet MS"/>
          <w:color w:val="77328A"/>
          <w:spacing w:val="-2"/>
          <w:w w:val="115"/>
          <w:sz w:val="22"/>
        </w:rPr>
        <w:t>&amp;</w:t>
      </w:r>
      <w:r>
        <w:rPr>
          <w:rFonts w:ascii="Trebuchet MS"/>
          <w:color w:val="77328A"/>
          <w:spacing w:val="-10"/>
          <w:w w:val="115"/>
          <w:sz w:val="22"/>
        </w:rPr>
        <w:t> </w:t>
      </w:r>
      <w:r>
        <w:rPr>
          <w:rFonts w:ascii="Trebuchet MS"/>
          <w:color w:val="77328A"/>
          <w:spacing w:val="-2"/>
          <w:w w:val="115"/>
          <w:sz w:val="22"/>
        </w:rPr>
        <w:t>equality</w:t>
      </w:r>
      <w:r>
        <w:rPr>
          <w:rFonts w:ascii="Trebuchet MS"/>
          <w:color w:val="77328A"/>
          <w:spacing w:val="-10"/>
          <w:w w:val="115"/>
          <w:sz w:val="22"/>
        </w:rPr>
        <w:t> </w:t>
      </w:r>
      <w:r>
        <w:rPr>
          <w:rFonts w:ascii="Trebuchet MS"/>
          <w:color w:val="77328A"/>
          <w:spacing w:val="-2"/>
          <w:w w:val="115"/>
          <w:sz w:val="22"/>
        </w:rPr>
        <w:t>protections</w:t>
      </w:r>
      <w:r>
        <w:rPr>
          <w:rFonts w:ascii="Trebuchet MS"/>
          <w:color w:val="77328A"/>
          <w:spacing w:val="-9"/>
          <w:w w:val="115"/>
          <w:sz w:val="22"/>
        </w:rPr>
        <w:t> </w:t>
      </w:r>
      <w:r>
        <w:rPr>
          <w:rFonts w:ascii="Trebuchet MS"/>
          <w:color w:val="77328A"/>
          <w:spacing w:val="-2"/>
          <w:w w:val="115"/>
          <w:sz w:val="22"/>
        </w:rPr>
        <w:t>in</w:t>
      </w:r>
      <w:r>
        <w:rPr>
          <w:rFonts w:ascii="Trebuchet MS"/>
          <w:color w:val="77328A"/>
          <w:spacing w:val="-10"/>
          <w:w w:val="115"/>
          <w:sz w:val="22"/>
        </w:rPr>
        <w:t> </w:t>
      </w:r>
      <w:r>
        <w:rPr>
          <w:rFonts w:ascii="Trebuchet MS"/>
          <w:color w:val="77328A"/>
          <w:spacing w:val="-2"/>
          <w:w w:val="115"/>
          <w:sz w:val="22"/>
        </w:rPr>
        <w:t>NI</w:t>
      </w:r>
      <w:r>
        <w:rPr>
          <w:rFonts w:ascii="Trebuchet MS"/>
          <w:color w:val="77328A"/>
          <w:spacing w:val="-9"/>
          <w:w w:val="115"/>
          <w:sz w:val="22"/>
        </w:rPr>
        <w:t> </w:t>
      </w:r>
      <w:r>
        <w:rPr>
          <w:rFonts w:ascii="Trebuchet MS"/>
          <w:color w:val="77328A"/>
          <w:spacing w:val="-2"/>
          <w:w w:val="115"/>
          <w:sz w:val="22"/>
        </w:rPr>
        <w:t>after</w:t>
      </w:r>
      <w:r>
        <w:rPr>
          <w:rFonts w:ascii="Trebuchet MS"/>
          <w:color w:val="77328A"/>
          <w:spacing w:val="-10"/>
          <w:w w:val="115"/>
          <w:sz w:val="22"/>
        </w:rPr>
        <w:t> </w:t>
      </w:r>
      <w:r>
        <w:rPr>
          <w:rFonts w:ascii="Trebuchet MS"/>
          <w:color w:val="77328A"/>
          <w:spacing w:val="-2"/>
          <w:w w:val="115"/>
          <w:sz w:val="22"/>
        </w:rPr>
        <w:t>Brexit</w:t>
      </w:r>
    </w:p>
    <w:p>
      <w:pPr>
        <w:pStyle w:val="BodyText"/>
        <w:spacing w:before="6"/>
        <w:rPr>
          <w:rFonts w:ascii="Trebuchet MS"/>
          <w:sz w:val="15"/>
        </w:rPr>
      </w:pPr>
      <w:r>
        <w:rPr/>
        <mc:AlternateContent>
          <mc:Choice Requires="wps">
            <w:drawing>
              <wp:anchor distT="0" distB="0" distL="0" distR="0" allowOverlap="1" layoutInCell="1" locked="0" behindDoc="1" simplePos="0" relativeHeight="487670784">
                <wp:simplePos x="0" y="0"/>
                <wp:positionH relativeFrom="page">
                  <wp:posOffset>457200</wp:posOffset>
                </wp:positionH>
                <wp:positionV relativeFrom="paragraph">
                  <wp:posOffset>129930</wp:posOffset>
                </wp:positionV>
                <wp:extent cx="6645909" cy="1270"/>
                <wp:effectExtent l="0" t="0" r="0" b="0"/>
                <wp:wrapTopAndBottom/>
                <wp:docPr id="281" name="Graphic 281"/>
                <wp:cNvGraphicFramePr>
                  <a:graphicFrameLocks/>
                </wp:cNvGraphicFramePr>
                <a:graphic>
                  <a:graphicData uri="http://schemas.microsoft.com/office/word/2010/wordprocessingShape">
                    <wps:wsp>
                      <wps:cNvPr id="281" name="Graphic 281"/>
                      <wps:cNvSpPr/>
                      <wps:spPr>
                        <a:xfrm>
                          <a:off x="0" y="0"/>
                          <a:ext cx="6645909" cy="1270"/>
                        </a:xfrm>
                        <a:custGeom>
                          <a:avLst/>
                          <a:gdLst/>
                          <a:ahLst/>
                          <a:cxnLst/>
                          <a:rect l="l" t="t" r="r" b="b"/>
                          <a:pathLst>
                            <a:path w="6645909" h="0">
                              <a:moveTo>
                                <a:pt x="0" y="0"/>
                              </a:moveTo>
                              <a:lnTo>
                                <a:pt x="6645605" y="0"/>
                              </a:lnTo>
                            </a:path>
                          </a:pathLst>
                        </a:custGeom>
                        <a:ln w="12700">
                          <a:solidFill>
                            <a:srgbClr val="77328A"/>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10.230739pt;width:523.3pt;height:.1pt;mso-position-horizontal-relative:page;mso-position-vertical-relative:paragraph;z-index:-15645696;mso-wrap-distance-left:0;mso-wrap-distance-right:0" id="docshape216" coordorigin="720,205" coordsize="10466,0" path="m720,205l11186,205e" filled="false" stroked="true" strokeweight="1pt" strokecolor="#77328a">
                <v:path arrowok="t"/>
                <v:stroke dashstyle="solid"/>
                <w10:wrap type="topAndBottom"/>
              </v:shape>
            </w:pict>
          </mc:Fallback>
        </mc:AlternateContent>
      </w:r>
    </w:p>
    <w:p>
      <w:pPr>
        <w:pStyle w:val="BodyText"/>
        <w:rPr>
          <w:rFonts w:ascii="Trebuchet MS"/>
          <w:sz w:val="22"/>
        </w:rPr>
      </w:pPr>
    </w:p>
    <w:p>
      <w:pPr>
        <w:pStyle w:val="BodyText"/>
        <w:spacing w:before="186"/>
        <w:rPr>
          <w:rFonts w:ascii="Trebuchet MS"/>
          <w:sz w:val="22"/>
        </w:rPr>
      </w:pPr>
    </w:p>
    <w:p>
      <w:pPr>
        <w:pStyle w:val="Heading1"/>
        <w:spacing w:line="216" w:lineRule="auto"/>
      </w:pPr>
      <w:r>
        <w:rPr>
          <w:color w:val="77328A"/>
          <w:w w:val="115"/>
        </w:rPr>
        <w:t>Harassment</w:t>
      </w:r>
      <w:r>
        <w:rPr>
          <w:color w:val="77328A"/>
          <w:spacing w:val="-20"/>
          <w:w w:val="115"/>
        </w:rPr>
        <w:t> </w:t>
      </w:r>
      <w:r>
        <w:rPr>
          <w:color w:val="77328A"/>
          <w:w w:val="115"/>
        </w:rPr>
        <w:t>and </w:t>
      </w:r>
      <w:r>
        <w:rPr>
          <w:color w:val="77328A"/>
          <w:spacing w:val="-2"/>
          <w:w w:val="115"/>
        </w:rPr>
        <w:t>victimisation</w:t>
      </w:r>
    </w:p>
    <w:p>
      <w:pPr>
        <w:pStyle w:val="BodyText"/>
        <w:spacing w:before="164"/>
        <w:rPr>
          <w:rFonts w:ascii="Trebuchet MS"/>
          <w:sz w:val="20"/>
        </w:rPr>
      </w:pPr>
    </w:p>
    <w:p>
      <w:pPr>
        <w:spacing w:after="0"/>
        <w:rPr>
          <w:rFonts w:ascii="Trebuchet MS"/>
          <w:sz w:val="20"/>
        </w:rPr>
        <w:sectPr>
          <w:pgSz w:w="11910" w:h="16840"/>
          <w:pgMar w:top="580" w:bottom="280" w:left="320" w:right="520"/>
        </w:sectPr>
      </w:pPr>
    </w:p>
    <w:p>
      <w:pPr>
        <w:pStyle w:val="BodyText"/>
        <w:spacing w:line="273" w:lineRule="auto" w:before="72"/>
        <w:ind w:left="400" w:right="149"/>
      </w:pPr>
      <w:r>
        <w:rPr>
          <w:w w:val="110"/>
        </w:rPr>
        <w:t>These</w:t>
      </w:r>
      <w:r>
        <w:rPr>
          <w:spacing w:val="-13"/>
          <w:w w:val="110"/>
        </w:rPr>
        <w:t> </w:t>
      </w:r>
      <w:r>
        <w:rPr>
          <w:w w:val="110"/>
        </w:rPr>
        <w:t>are</w:t>
      </w:r>
      <w:r>
        <w:rPr>
          <w:spacing w:val="-13"/>
          <w:w w:val="110"/>
        </w:rPr>
        <w:t> </w:t>
      </w:r>
      <w:r>
        <w:rPr>
          <w:w w:val="110"/>
        </w:rPr>
        <w:t>underdeveloped</w:t>
      </w:r>
      <w:r>
        <w:rPr>
          <w:spacing w:val="-13"/>
          <w:w w:val="110"/>
        </w:rPr>
        <w:t> </w:t>
      </w:r>
      <w:r>
        <w:rPr>
          <w:w w:val="110"/>
        </w:rPr>
        <w:t>areas</w:t>
      </w:r>
      <w:r>
        <w:rPr>
          <w:spacing w:val="-13"/>
          <w:w w:val="110"/>
        </w:rPr>
        <w:t> </w:t>
      </w:r>
      <w:r>
        <w:rPr>
          <w:w w:val="110"/>
        </w:rPr>
        <w:t>of</w:t>
      </w:r>
      <w:r>
        <w:rPr>
          <w:spacing w:val="-13"/>
          <w:w w:val="110"/>
        </w:rPr>
        <w:t> </w:t>
      </w:r>
      <w:r>
        <w:rPr>
          <w:w w:val="110"/>
        </w:rPr>
        <w:t>case law under the directives. As described above, there was in </w:t>
      </w:r>
      <w:r>
        <w:rPr>
          <w:rFonts w:ascii="Verdana"/>
          <w:i/>
          <w:w w:val="110"/>
        </w:rPr>
        <w:t>CHEZ</w:t>
      </w:r>
      <w:r>
        <w:rPr>
          <w:rFonts w:ascii="Verdana"/>
          <w:i/>
          <w:spacing w:val="-5"/>
          <w:w w:val="110"/>
        </w:rPr>
        <w:t> </w:t>
      </w:r>
      <w:r>
        <w:rPr>
          <w:w w:val="110"/>
        </w:rPr>
        <w:t>a focus on stigma</w:t>
      </w:r>
      <w:r>
        <w:rPr>
          <w:spacing w:val="40"/>
          <w:w w:val="110"/>
        </w:rPr>
        <w:t> </w:t>
      </w:r>
      <w:r>
        <w:rPr>
          <w:w w:val="110"/>
        </w:rPr>
        <w:t>and</w:t>
      </w:r>
      <w:r>
        <w:rPr>
          <w:spacing w:val="40"/>
          <w:w w:val="110"/>
        </w:rPr>
        <w:t> </w:t>
      </w:r>
      <w:r>
        <w:rPr>
          <w:w w:val="110"/>
        </w:rPr>
        <w:t>humiliation</w:t>
      </w:r>
      <w:r>
        <w:rPr>
          <w:spacing w:val="40"/>
          <w:w w:val="110"/>
        </w:rPr>
        <w:t> </w:t>
      </w:r>
      <w:r>
        <w:rPr>
          <w:w w:val="110"/>
        </w:rPr>
        <w:t>as</w:t>
      </w:r>
      <w:r>
        <w:rPr>
          <w:spacing w:val="40"/>
          <w:w w:val="110"/>
        </w:rPr>
        <w:t> </w:t>
      </w:r>
      <w:r>
        <w:rPr>
          <w:w w:val="110"/>
        </w:rPr>
        <w:t>effects</w:t>
      </w:r>
      <w:r>
        <w:rPr>
          <w:spacing w:val="40"/>
          <w:w w:val="110"/>
        </w:rPr>
        <w:t> </w:t>
      </w:r>
      <w:r>
        <w:rPr>
          <w:w w:val="110"/>
        </w:rPr>
        <w:t>of race discrimination, which are closely</w:t>
      </w:r>
    </w:p>
    <w:p>
      <w:pPr>
        <w:pStyle w:val="BodyText"/>
        <w:spacing w:line="237" w:lineRule="auto" w:before="10"/>
        <w:ind w:left="400"/>
      </w:pPr>
      <w:r>
        <w:rPr>
          <w:w w:val="115"/>
        </w:rPr>
        <w:t>linked</w:t>
      </w:r>
      <w:r>
        <w:rPr>
          <w:spacing w:val="-11"/>
          <w:w w:val="115"/>
        </w:rPr>
        <w:t> </w:t>
      </w:r>
      <w:r>
        <w:rPr>
          <w:w w:val="115"/>
        </w:rPr>
        <w:t>to</w:t>
      </w:r>
      <w:r>
        <w:rPr>
          <w:spacing w:val="-11"/>
          <w:w w:val="115"/>
        </w:rPr>
        <w:t> </w:t>
      </w:r>
      <w:r>
        <w:rPr>
          <w:w w:val="115"/>
        </w:rPr>
        <w:t>the</w:t>
      </w:r>
      <w:r>
        <w:rPr>
          <w:spacing w:val="-11"/>
          <w:w w:val="115"/>
        </w:rPr>
        <w:t> </w:t>
      </w:r>
      <w:r>
        <w:rPr>
          <w:w w:val="115"/>
        </w:rPr>
        <w:t>concept</w:t>
      </w:r>
      <w:r>
        <w:rPr>
          <w:spacing w:val="-11"/>
          <w:w w:val="115"/>
        </w:rPr>
        <w:t> </w:t>
      </w:r>
      <w:r>
        <w:rPr>
          <w:w w:val="115"/>
        </w:rPr>
        <w:t>of</w:t>
      </w:r>
      <w:r>
        <w:rPr>
          <w:spacing w:val="-11"/>
          <w:w w:val="115"/>
        </w:rPr>
        <w:t> </w:t>
      </w:r>
      <w:r>
        <w:rPr>
          <w:w w:val="115"/>
        </w:rPr>
        <w:t>harassment.</w:t>
      </w:r>
      <w:r>
        <w:rPr>
          <w:spacing w:val="-11"/>
          <w:w w:val="115"/>
        </w:rPr>
        <w:t> </w:t>
      </w:r>
      <w:r>
        <w:rPr>
          <w:w w:val="115"/>
        </w:rPr>
        <w:t>The </w:t>
      </w:r>
      <w:r>
        <w:rPr>
          <w:rFonts w:ascii="Lucida Sans Unicode"/>
        </w:rPr>
        <w:t>Race Directive defines harassment as </w:t>
      </w:r>
      <w:r>
        <w:rPr>
          <w:w w:val="115"/>
        </w:rPr>
        <w:t>unwanted</w:t>
      </w:r>
      <w:r>
        <w:rPr>
          <w:spacing w:val="-17"/>
          <w:w w:val="115"/>
        </w:rPr>
        <w:t> </w:t>
      </w:r>
      <w:r>
        <w:rPr>
          <w:w w:val="115"/>
        </w:rPr>
        <w:t>conduct</w:t>
      </w:r>
      <w:r>
        <w:rPr>
          <w:spacing w:val="-17"/>
          <w:w w:val="115"/>
        </w:rPr>
        <w:t> </w:t>
      </w:r>
      <w:r>
        <w:rPr>
          <w:w w:val="115"/>
        </w:rPr>
        <w:t>related</w:t>
      </w:r>
      <w:r>
        <w:rPr>
          <w:spacing w:val="-17"/>
          <w:w w:val="115"/>
        </w:rPr>
        <w:t> </w:t>
      </w:r>
      <w:r>
        <w:rPr>
          <w:w w:val="115"/>
        </w:rPr>
        <w:t>to</w:t>
      </w:r>
      <w:r>
        <w:rPr>
          <w:spacing w:val="-17"/>
          <w:w w:val="115"/>
        </w:rPr>
        <w:t> </w:t>
      </w:r>
      <w:r>
        <w:rPr>
          <w:w w:val="115"/>
        </w:rPr>
        <w:t>the</w:t>
      </w:r>
      <w:r>
        <w:rPr>
          <w:spacing w:val="-17"/>
          <w:w w:val="115"/>
        </w:rPr>
        <w:t> </w:t>
      </w:r>
      <w:r>
        <w:rPr>
          <w:w w:val="115"/>
        </w:rPr>
        <w:t>grounds</w:t>
      </w:r>
    </w:p>
    <w:p>
      <w:pPr>
        <w:pStyle w:val="BodyText"/>
        <w:spacing w:line="276" w:lineRule="auto" w:before="46"/>
        <w:ind w:left="400" w:right="101"/>
      </w:pPr>
      <w:r>
        <w:rPr>
          <w:w w:val="115"/>
        </w:rPr>
        <w:t>of discrimination which “takes place</w:t>
      </w:r>
      <w:r>
        <w:rPr>
          <w:w w:val="115"/>
        </w:rPr>
        <w:t> with the purpose or effect of violating the dignity of a person and of creating an intimidating, hostile, degrading, humiliating or offensive environment”. </w:t>
      </w:r>
      <w:r>
        <w:rPr>
          <w:w w:val="110"/>
        </w:rPr>
        <w:t>This describes the hostile environment in </w:t>
      </w:r>
      <w:r>
        <w:rPr>
          <w:w w:val="115"/>
        </w:rPr>
        <w:t>terms and, again, but for the limitations imposed by the reading of the law in </w:t>
      </w:r>
      <w:r>
        <w:rPr>
          <w:rFonts w:ascii="Verdana" w:hAnsi="Verdana"/>
          <w:i/>
          <w:w w:val="115"/>
        </w:rPr>
        <w:t>Jyske</w:t>
      </w:r>
      <w:r>
        <w:rPr>
          <w:rFonts w:ascii="Verdana" w:hAnsi="Verdana"/>
          <w:i/>
          <w:spacing w:val="-26"/>
          <w:w w:val="115"/>
        </w:rPr>
        <w:t> </w:t>
      </w:r>
      <w:r>
        <w:rPr>
          <w:rFonts w:ascii="Verdana" w:hAnsi="Verdana"/>
          <w:i/>
          <w:w w:val="115"/>
        </w:rPr>
        <w:t>Finans</w:t>
      </w:r>
      <w:r>
        <w:rPr>
          <w:w w:val="115"/>
        </w:rPr>
        <w:t>,</w:t>
      </w:r>
      <w:r>
        <w:rPr>
          <w:spacing w:val="-19"/>
          <w:w w:val="115"/>
        </w:rPr>
        <w:t> </w:t>
      </w:r>
      <w:r>
        <w:rPr>
          <w:w w:val="115"/>
        </w:rPr>
        <w:t>would</w:t>
      </w:r>
      <w:r>
        <w:rPr>
          <w:spacing w:val="-19"/>
          <w:w w:val="115"/>
        </w:rPr>
        <w:t> </w:t>
      </w:r>
      <w:r>
        <w:rPr>
          <w:w w:val="115"/>
        </w:rPr>
        <w:t>offer</w:t>
      </w:r>
      <w:r>
        <w:rPr>
          <w:spacing w:val="-20"/>
          <w:w w:val="115"/>
        </w:rPr>
        <w:t> </w:t>
      </w:r>
      <w:r>
        <w:rPr>
          <w:w w:val="115"/>
        </w:rPr>
        <w:t>fertile</w:t>
      </w:r>
      <w:r>
        <w:rPr>
          <w:spacing w:val="-19"/>
          <w:w w:val="115"/>
        </w:rPr>
        <w:t> </w:t>
      </w:r>
      <w:r>
        <w:rPr>
          <w:w w:val="115"/>
        </w:rPr>
        <w:t>ground for challenge.</w:t>
      </w:r>
    </w:p>
    <w:p>
      <w:pPr>
        <w:pStyle w:val="BodyText"/>
        <w:spacing w:before="35"/>
      </w:pPr>
    </w:p>
    <w:p>
      <w:pPr>
        <w:spacing w:line="273" w:lineRule="auto" w:before="0"/>
        <w:ind w:left="399" w:right="220" w:firstLine="0"/>
        <w:jc w:val="left"/>
        <w:rPr>
          <w:sz w:val="24"/>
        </w:rPr>
      </w:pPr>
      <w:r>
        <w:rPr>
          <w:rFonts w:ascii="Verdana"/>
          <w:i/>
          <w:sz w:val="24"/>
        </w:rPr>
        <w:t>S.</w:t>
      </w:r>
      <w:r>
        <w:rPr>
          <w:rFonts w:ascii="Verdana"/>
          <w:i/>
          <w:spacing w:val="-22"/>
          <w:sz w:val="24"/>
        </w:rPr>
        <w:t> </w:t>
      </w:r>
      <w:r>
        <w:rPr>
          <w:rFonts w:ascii="Verdana"/>
          <w:i/>
          <w:sz w:val="24"/>
        </w:rPr>
        <w:t>Coleman</w:t>
      </w:r>
      <w:r>
        <w:rPr>
          <w:rFonts w:ascii="Verdana"/>
          <w:i/>
          <w:spacing w:val="-21"/>
          <w:sz w:val="24"/>
        </w:rPr>
        <w:t> </w:t>
      </w:r>
      <w:r>
        <w:rPr>
          <w:rFonts w:ascii="Verdana"/>
          <w:i/>
          <w:sz w:val="24"/>
        </w:rPr>
        <w:t>v</w:t>
      </w:r>
      <w:r>
        <w:rPr>
          <w:rFonts w:ascii="Verdana"/>
          <w:i/>
          <w:spacing w:val="-21"/>
          <w:sz w:val="24"/>
        </w:rPr>
        <w:t> </w:t>
      </w:r>
      <w:r>
        <w:rPr>
          <w:rFonts w:ascii="Verdana"/>
          <w:i/>
          <w:sz w:val="24"/>
        </w:rPr>
        <w:t>Attridge</w:t>
      </w:r>
      <w:r>
        <w:rPr>
          <w:rFonts w:ascii="Verdana"/>
          <w:i/>
          <w:spacing w:val="-21"/>
          <w:sz w:val="24"/>
        </w:rPr>
        <w:t> </w:t>
      </w:r>
      <w:r>
        <w:rPr>
          <w:rFonts w:ascii="Verdana"/>
          <w:i/>
          <w:sz w:val="24"/>
        </w:rPr>
        <w:t>Law</w:t>
      </w:r>
      <w:r>
        <w:rPr>
          <w:rFonts w:ascii="Verdana"/>
          <w:i/>
          <w:spacing w:val="-21"/>
          <w:sz w:val="24"/>
        </w:rPr>
        <w:t> </w:t>
      </w:r>
      <w:r>
        <w:rPr>
          <w:rFonts w:ascii="Verdana"/>
          <w:i/>
          <w:sz w:val="24"/>
        </w:rPr>
        <w:t>and</w:t>
      </w:r>
      <w:r>
        <w:rPr>
          <w:rFonts w:ascii="Verdana"/>
          <w:i/>
          <w:spacing w:val="-21"/>
          <w:sz w:val="24"/>
        </w:rPr>
        <w:t> </w:t>
      </w:r>
      <w:r>
        <w:rPr>
          <w:rFonts w:ascii="Verdana"/>
          <w:i/>
          <w:sz w:val="24"/>
        </w:rPr>
        <w:t>Steve</w:t>
      </w:r>
      <w:r>
        <w:rPr>
          <w:rFonts w:ascii="Verdana"/>
          <w:i/>
          <w:sz w:val="24"/>
        </w:rPr>
        <w:t> </w:t>
      </w:r>
      <w:r>
        <w:rPr>
          <w:rFonts w:ascii="Verdana"/>
          <w:i/>
          <w:w w:val="110"/>
          <w:sz w:val="24"/>
        </w:rPr>
        <w:t>Law</w:t>
      </w:r>
      <w:r>
        <w:rPr>
          <w:w w:val="110"/>
          <w:sz w:val="24"/>
        </w:rPr>
        <w:t>,</w:t>
      </w:r>
      <w:r>
        <w:rPr>
          <w:w w:val="110"/>
          <w:sz w:val="24"/>
          <w:vertAlign w:val="superscript"/>
        </w:rPr>
        <w:t>51</w:t>
      </w:r>
      <w:r>
        <w:rPr>
          <w:w w:val="110"/>
          <w:sz w:val="24"/>
          <w:vertAlign w:val="baseline"/>
        </w:rPr>
        <w:t> where the claimant employee was held to be entitled to claim direct discrimination on the grounds of her</w:t>
      </w:r>
    </w:p>
    <w:p>
      <w:pPr>
        <w:pStyle w:val="BodyText"/>
        <w:spacing w:line="273" w:lineRule="auto" w:before="3"/>
        <w:ind w:left="399"/>
      </w:pPr>
      <w:r>
        <w:rPr>
          <w:spacing w:val="-4"/>
          <w:w w:val="115"/>
        </w:rPr>
        <w:t>treatment</w:t>
      </w:r>
      <w:r>
        <w:rPr>
          <w:spacing w:val="-10"/>
          <w:w w:val="115"/>
        </w:rPr>
        <w:t> </w:t>
      </w:r>
      <w:r>
        <w:rPr>
          <w:spacing w:val="-4"/>
          <w:w w:val="115"/>
        </w:rPr>
        <w:t>because</w:t>
      </w:r>
      <w:r>
        <w:rPr>
          <w:spacing w:val="-10"/>
          <w:w w:val="115"/>
        </w:rPr>
        <w:t> </w:t>
      </w:r>
      <w:r>
        <w:rPr>
          <w:spacing w:val="-4"/>
          <w:w w:val="115"/>
        </w:rPr>
        <w:t>of</w:t>
      </w:r>
      <w:r>
        <w:rPr>
          <w:spacing w:val="-10"/>
          <w:w w:val="115"/>
        </w:rPr>
        <w:t> </w:t>
      </w:r>
      <w:r>
        <w:rPr>
          <w:spacing w:val="-4"/>
          <w:w w:val="115"/>
        </w:rPr>
        <w:t>her</w:t>
      </w:r>
      <w:r>
        <w:rPr>
          <w:spacing w:val="-10"/>
          <w:w w:val="115"/>
        </w:rPr>
        <w:t> </w:t>
      </w:r>
      <w:r>
        <w:rPr>
          <w:spacing w:val="-4"/>
          <w:w w:val="115"/>
        </w:rPr>
        <w:t>son’s</w:t>
      </w:r>
      <w:r>
        <w:rPr>
          <w:spacing w:val="-10"/>
          <w:w w:val="115"/>
        </w:rPr>
        <w:t> </w:t>
      </w:r>
      <w:r>
        <w:rPr>
          <w:spacing w:val="-4"/>
          <w:w w:val="115"/>
        </w:rPr>
        <w:t>disability, was</w:t>
      </w:r>
      <w:r>
        <w:rPr>
          <w:spacing w:val="-16"/>
          <w:w w:val="115"/>
        </w:rPr>
        <w:t> </w:t>
      </w:r>
      <w:r>
        <w:rPr>
          <w:spacing w:val="-4"/>
          <w:w w:val="115"/>
        </w:rPr>
        <w:t>pleaded</w:t>
      </w:r>
      <w:r>
        <w:rPr>
          <w:spacing w:val="-15"/>
          <w:w w:val="115"/>
        </w:rPr>
        <w:t> </w:t>
      </w:r>
      <w:r>
        <w:rPr>
          <w:spacing w:val="-4"/>
          <w:w w:val="115"/>
        </w:rPr>
        <w:t>as</w:t>
      </w:r>
      <w:r>
        <w:rPr>
          <w:spacing w:val="-15"/>
          <w:w w:val="115"/>
        </w:rPr>
        <w:t> </w:t>
      </w:r>
      <w:r>
        <w:rPr>
          <w:spacing w:val="-4"/>
          <w:w w:val="115"/>
        </w:rPr>
        <w:t>a</w:t>
      </w:r>
      <w:r>
        <w:rPr>
          <w:spacing w:val="-15"/>
          <w:w w:val="115"/>
        </w:rPr>
        <w:t> </w:t>
      </w:r>
      <w:r>
        <w:rPr>
          <w:spacing w:val="-4"/>
          <w:w w:val="115"/>
        </w:rPr>
        <w:t>harassment</w:t>
      </w:r>
      <w:r>
        <w:rPr>
          <w:spacing w:val="-15"/>
          <w:w w:val="115"/>
        </w:rPr>
        <w:t> </w:t>
      </w:r>
      <w:r>
        <w:rPr>
          <w:spacing w:val="-4"/>
          <w:w w:val="115"/>
        </w:rPr>
        <w:t>case.</w:t>
      </w:r>
      <w:r>
        <w:rPr>
          <w:spacing w:val="-16"/>
          <w:w w:val="115"/>
        </w:rPr>
        <w:t> </w:t>
      </w:r>
      <w:r>
        <w:rPr>
          <w:spacing w:val="-4"/>
          <w:w w:val="115"/>
        </w:rPr>
        <w:t>On </w:t>
      </w:r>
      <w:r>
        <w:rPr>
          <w:w w:val="115"/>
        </w:rPr>
        <w:t>her return to work after maternity leave </w:t>
      </w:r>
      <w:r>
        <w:rPr>
          <w:rFonts w:ascii="Verdana" w:hAnsi="Verdana"/>
          <w:i/>
          <w:spacing w:val="-4"/>
          <w:w w:val="110"/>
        </w:rPr>
        <w:t>Ms</w:t>
      </w:r>
      <w:r>
        <w:rPr>
          <w:rFonts w:ascii="Verdana" w:hAnsi="Verdana"/>
          <w:i/>
          <w:spacing w:val="-27"/>
          <w:w w:val="110"/>
        </w:rPr>
        <w:t> </w:t>
      </w:r>
      <w:r>
        <w:rPr>
          <w:rFonts w:ascii="Verdana" w:hAnsi="Verdana"/>
          <w:i/>
          <w:spacing w:val="-4"/>
          <w:w w:val="110"/>
        </w:rPr>
        <w:t>Coleman</w:t>
      </w:r>
      <w:r>
        <w:rPr>
          <w:rFonts w:ascii="Verdana" w:hAnsi="Verdana"/>
          <w:i/>
          <w:spacing w:val="-26"/>
          <w:w w:val="110"/>
        </w:rPr>
        <w:t> </w:t>
      </w:r>
      <w:r>
        <w:rPr>
          <w:spacing w:val="-4"/>
          <w:w w:val="110"/>
        </w:rPr>
        <w:t>complained</w:t>
      </w:r>
      <w:r>
        <w:rPr>
          <w:spacing w:val="-11"/>
          <w:w w:val="110"/>
        </w:rPr>
        <w:t> </w:t>
      </w:r>
      <w:r>
        <w:rPr>
          <w:spacing w:val="-4"/>
          <w:w w:val="110"/>
        </w:rPr>
        <w:t>that</w:t>
      </w:r>
      <w:r>
        <w:rPr>
          <w:spacing w:val="-8"/>
          <w:w w:val="110"/>
        </w:rPr>
        <w:t> </w:t>
      </w:r>
      <w:r>
        <w:rPr>
          <w:spacing w:val="-4"/>
          <w:w w:val="110"/>
        </w:rPr>
        <w:t>she</w:t>
      </w:r>
      <w:r>
        <w:rPr>
          <w:spacing w:val="-8"/>
          <w:w w:val="110"/>
        </w:rPr>
        <w:t> </w:t>
      </w:r>
      <w:r>
        <w:rPr>
          <w:spacing w:val="-4"/>
          <w:w w:val="110"/>
        </w:rPr>
        <w:t>had</w:t>
      </w:r>
      <w:r>
        <w:rPr>
          <w:spacing w:val="-8"/>
          <w:w w:val="110"/>
        </w:rPr>
        <w:t> </w:t>
      </w:r>
      <w:r>
        <w:rPr>
          <w:spacing w:val="-4"/>
          <w:w w:val="110"/>
        </w:rPr>
        <w:t>not </w:t>
      </w:r>
      <w:r>
        <w:rPr>
          <w:w w:val="115"/>
        </w:rPr>
        <w:t>been</w:t>
      </w:r>
      <w:r>
        <w:rPr>
          <w:spacing w:val="-7"/>
          <w:w w:val="115"/>
        </w:rPr>
        <w:t> </w:t>
      </w:r>
      <w:r>
        <w:rPr>
          <w:w w:val="115"/>
        </w:rPr>
        <w:t>allowed</w:t>
      </w:r>
      <w:r>
        <w:rPr>
          <w:spacing w:val="-7"/>
          <w:w w:val="115"/>
        </w:rPr>
        <w:t> </w:t>
      </w:r>
      <w:r>
        <w:rPr>
          <w:w w:val="115"/>
        </w:rPr>
        <w:t>return</w:t>
      </w:r>
      <w:r>
        <w:rPr>
          <w:spacing w:val="-7"/>
          <w:w w:val="115"/>
        </w:rPr>
        <w:t> </w:t>
      </w:r>
      <w:r>
        <w:rPr>
          <w:w w:val="115"/>
        </w:rPr>
        <w:t>to</w:t>
      </w:r>
      <w:r>
        <w:rPr>
          <w:spacing w:val="-7"/>
          <w:w w:val="115"/>
        </w:rPr>
        <w:t> </w:t>
      </w:r>
      <w:r>
        <w:rPr>
          <w:w w:val="115"/>
        </w:rPr>
        <w:t>her</w:t>
      </w:r>
      <w:r>
        <w:rPr>
          <w:spacing w:val="-7"/>
          <w:w w:val="115"/>
        </w:rPr>
        <w:t> </w:t>
      </w:r>
      <w:r>
        <w:rPr>
          <w:w w:val="115"/>
        </w:rPr>
        <w:t>existing</w:t>
      </w:r>
      <w:r>
        <w:rPr>
          <w:spacing w:val="-7"/>
          <w:w w:val="115"/>
        </w:rPr>
        <w:t> </w:t>
      </w:r>
      <w:r>
        <w:rPr>
          <w:w w:val="115"/>
        </w:rPr>
        <w:t>job,</w:t>
      </w:r>
    </w:p>
    <w:p>
      <w:pPr>
        <w:pStyle w:val="BodyText"/>
        <w:spacing w:line="333" w:lineRule="exact"/>
        <w:ind w:left="399"/>
        <w:rPr>
          <w:rFonts w:ascii="Lucida Sans Unicode"/>
        </w:rPr>
      </w:pPr>
      <w:r>
        <w:rPr>
          <w:rFonts w:ascii="Lucida Sans Unicode"/>
        </w:rPr>
        <w:t>she</w:t>
      </w:r>
      <w:r>
        <w:rPr>
          <w:rFonts w:ascii="Lucida Sans Unicode"/>
          <w:spacing w:val="-10"/>
        </w:rPr>
        <w:t> </w:t>
      </w:r>
      <w:r>
        <w:rPr>
          <w:rFonts w:ascii="Lucida Sans Unicode"/>
        </w:rPr>
        <w:t>had</w:t>
      </w:r>
      <w:r>
        <w:rPr>
          <w:rFonts w:ascii="Lucida Sans Unicode"/>
          <w:spacing w:val="-10"/>
        </w:rPr>
        <w:t> </w:t>
      </w:r>
      <w:r>
        <w:rPr>
          <w:rFonts w:ascii="Lucida Sans Unicode"/>
        </w:rPr>
        <w:t>not</w:t>
      </w:r>
      <w:r>
        <w:rPr>
          <w:rFonts w:ascii="Lucida Sans Unicode"/>
          <w:spacing w:val="-10"/>
        </w:rPr>
        <w:t> </w:t>
      </w:r>
      <w:r>
        <w:rPr>
          <w:rFonts w:ascii="Lucida Sans Unicode"/>
        </w:rPr>
        <w:t>been</w:t>
      </w:r>
      <w:r>
        <w:rPr>
          <w:rFonts w:ascii="Lucida Sans Unicode"/>
          <w:spacing w:val="-10"/>
        </w:rPr>
        <w:t> </w:t>
      </w:r>
      <w:r>
        <w:rPr>
          <w:rFonts w:ascii="Lucida Sans Unicode"/>
        </w:rPr>
        <w:t>allowed</w:t>
      </w:r>
      <w:r>
        <w:rPr>
          <w:rFonts w:ascii="Lucida Sans Unicode"/>
          <w:spacing w:val="-10"/>
        </w:rPr>
        <w:t> </w:t>
      </w:r>
      <w:r>
        <w:rPr>
          <w:rFonts w:ascii="Lucida Sans Unicode"/>
        </w:rPr>
        <w:t>flexible</w:t>
      </w:r>
      <w:r>
        <w:rPr>
          <w:rFonts w:ascii="Lucida Sans Unicode"/>
          <w:spacing w:val="-9"/>
        </w:rPr>
        <w:t> </w:t>
      </w:r>
      <w:r>
        <w:rPr>
          <w:rFonts w:ascii="Lucida Sans Unicode"/>
          <w:spacing w:val="-2"/>
        </w:rPr>
        <w:t>working,</w:t>
      </w:r>
    </w:p>
    <w:p>
      <w:pPr>
        <w:pStyle w:val="BodyText"/>
        <w:spacing w:line="278" w:lineRule="auto"/>
        <w:ind w:left="399"/>
      </w:pPr>
      <w:r>
        <w:rPr>
          <w:spacing w:val="-2"/>
          <w:w w:val="110"/>
        </w:rPr>
        <w:t>she</w:t>
      </w:r>
      <w:r>
        <w:rPr>
          <w:spacing w:val="-14"/>
          <w:w w:val="110"/>
        </w:rPr>
        <w:t> </w:t>
      </w:r>
      <w:r>
        <w:rPr>
          <w:spacing w:val="-2"/>
          <w:w w:val="110"/>
        </w:rPr>
        <w:t>was</w:t>
      </w:r>
      <w:r>
        <w:rPr>
          <w:spacing w:val="-14"/>
          <w:w w:val="110"/>
        </w:rPr>
        <w:t> </w:t>
      </w:r>
      <w:r>
        <w:rPr>
          <w:spacing w:val="-2"/>
          <w:w w:val="110"/>
        </w:rPr>
        <w:t>described</w:t>
      </w:r>
      <w:r>
        <w:rPr>
          <w:spacing w:val="-14"/>
          <w:w w:val="110"/>
        </w:rPr>
        <w:t> </w:t>
      </w:r>
      <w:r>
        <w:rPr>
          <w:spacing w:val="-2"/>
          <w:w w:val="110"/>
        </w:rPr>
        <w:t>as</w:t>
      </w:r>
      <w:r>
        <w:rPr>
          <w:spacing w:val="-14"/>
          <w:w w:val="110"/>
        </w:rPr>
        <w:t> </w:t>
      </w:r>
      <w:r>
        <w:rPr>
          <w:spacing w:val="-2"/>
          <w:w w:val="110"/>
        </w:rPr>
        <w:t>lazy</w:t>
      </w:r>
      <w:r>
        <w:rPr>
          <w:spacing w:val="-14"/>
          <w:w w:val="110"/>
        </w:rPr>
        <w:t> </w:t>
      </w:r>
      <w:r>
        <w:rPr>
          <w:spacing w:val="-2"/>
          <w:w w:val="110"/>
        </w:rPr>
        <w:t>when</w:t>
      </w:r>
      <w:r>
        <w:rPr>
          <w:spacing w:val="-14"/>
          <w:w w:val="110"/>
        </w:rPr>
        <w:t> </w:t>
      </w:r>
      <w:r>
        <w:rPr>
          <w:spacing w:val="-2"/>
          <w:w w:val="110"/>
        </w:rPr>
        <w:t>she</w:t>
      </w:r>
      <w:r>
        <w:rPr>
          <w:spacing w:val="-14"/>
          <w:w w:val="110"/>
        </w:rPr>
        <w:t> </w:t>
      </w:r>
      <w:r>
        <w:rPr>
          <w:spacing w:val="-2"/>
          <w:w w:val="110"/>
        </w:rPr>
        <w:t>asked </w:t>
      </w:r>
      <w:r>
        <w:rPr>
          <w:w w:val="110"/>
        </w:rPr>
        <w:t>for time off, all in circumstances where colleagues with no disabled child were treated differently.</w:t>
      </w:r>
    </w:p>
    <w:p>
      <w:pPr>
        <w:pStyle w:val="BodyText"/>
        <w:spacing w:line="278" w:lineRule="auto" w:before="72"/>
        <w:ind w:left="395" w:right="301"/>
      </w:pPr>
      <w:r>
        <w:rPr/>
        <w:br w:type="column"/>
      </w:r>
      <w:r>
        <w:rPr>
          <w:w w:val="110"/>
        </w:rPr>
        <w:t>She complained that her grievance was not dealt with properly, and that abusive and insulting comments about her and</w:t>
      </w:r>
      <w:r>
        <w:rPr>
          <w:spacing w:val="80"/>
          <w:w w:val="110"/>
        </w:rPr>
        <w:t> </w:t>
      </w:r>
      <w:r>
        <w:rPr>
          <w:w w:val="110"/>
        </w:rPr>
        <w:t>her child, and threats of dismissal in circumstances where they were not </w:t>
      </w:r>
      <w:r>
        <w:rPr>
          <w:w w:val="110"/>
        </w:rPr>
        <w:t>made of and to colleagues who sought time</w:t>
      </w:r>
    </w:p>
    <w:p>
      <w:pPr>
        <w:pStyle w:val="BodyText"/>
        <w:spacing w:line="324" w:lineRule="exact"/>
        <w:ind w:left="395"/>
        <w:rPr>
          <w:rFonts w:ascii="Lucida Sans Unicode"/>
        </w:rPr>
      </w:pPr>
      <w:r>
        <w:rPr>
          <w:rFonts w:ascii="Lucida Sans Unicode"/>
        </w:rPr>
        <w:t>off or flexibility</w:t>
      </w:r>
      <w:r>
        <w:rPr>
          <w:rFonts w:ascii="Lucida Sans Unicode"/>
          <w:spacing w:val="1"/>
        </w:rPr>
        <w:t> </w:t>
      </w:r>
      <w:r>
        <w:rPr>
          <w:rFonts w:ascii="Lucida Sans Unicode"/>
        </w:rPr>
        <w:t>to look</w:t>
      </w:r>
      <w:r>
        <w:rPr>
          <w:rFonts w:ascii="Lucida Sans Unicode"/>
          <w:spacing w:val="1"/>
        </w:rPr>
        <w:t> </w:t>
      </w:r>
      <w:r>
        <w:rPr>
          <w:rFonts w:ascii="Lucida Sans Unicode"/>
        </w:rPr>
        <w:t>after able-</w:t>
      </w:r>
      <w:r>
        <w:rPr>
          <w:rFonts w:ascii="Lucida Sans Unicode"/>
          <w:spacing w:val="-2"/>
        </w:rPr>
        <w:t>bodied</w:t>
      </w:r>
    </w:p>
    <w:p>
      <w:pPr>
        <w:pStyle w:val="BodyText"/>
        <w:spacing w:line="278" w:lineRule="auto"/>
        <w:ind w:left="395" w:right="301"/>
      </w:pPr>
      <w:r>
        <w:rPr>
          <w:w w:val="110"/>
        </w:rPr>
        <w:t>children.</w:t>
      </w:r>
      <w:r>
        <w:rPr>
          <w:spacing w:val="40"/>
          <w:w w:val="110"/>
        </w:rPr>
        <w:t> </w:t>
      </w:r>
      <w:r>
        <w:rPr>
          <w:w w:val="110"/>
        </w:rPr>
        <w:t>There is no suggestion in </w:t>
      </w:r>
      <w:r>
        <w:rPr>
          <w:w w:val="110"/>
        </w:rPr>
        <w:t>the judgment that the claim was wrongly characterised as one of harassment.</w:t>
      </w:r>
    </w:p>
    <w:p>
      <w:pPr>
        <w:pStyle w:val="BodyText"/>
        <w:spacing w:before="22"/>
      </w:pPr>
    </w:p>
    <w:p>
      <w:pPr>
        <w:pStyle w:val="BodyText"/>
        <w:spacing w:line="271" w:lineRule="auto"/>
        <w:ind w:left="395" w:right="301"/>
      </w:pPr>
      <w:r>
        <w:rPr/>
        <w:t>In Case C-394/11 </w:t>
      </w:r>
      <w:r>
        <w:rPr>
          <w:rFonts w:ascii="Verdana"/>
          <w:i/>
        </w:rPr>
        <w:t>Valeri Hariev Belov</w:t>
      </w:r>
      <w:r>
        <w:rPr/>
        <w:t>, in </w:t>
      </w:r>
      <w:r>
        <w:rPr>
          <w:w w:val="110"/>
        </w:rPr>
        <w:t>which</w:t>
      </w:r>
      <w:r>
        <w:rPr>
          <w:spacing w:val="40"/>
          <w:w w:val="110"/>
        </w:rPr>
        <w:t> </w:t>
      </w:r>
      <w:r>
        <w:rPr>
          <w:w w:val="110"/>
        </w:rPr>
        <w:t>the</w:t>
      </w:r>
      <w:r>
        <w:rPr>
          <w:spacing w:val="40"/>
          <w:w w:val="110"/>
        </w:rPr>
        <w:t> </w:t>
      </w:r>
      <w:r>
        <w:rPr>
          <w:w w:val="110"/>
        </w:rPr>
        <w:t>Court</w:t>
      </w:r>
      <w:r>
        <w:rPr>
          <w:spacing w:val="40"/>
          <w:w w:val="110"/>
        </w:rPr>
        <w:t> </w:t>
      </w:r>
      <w:r>
        <w:rPr>
          <w:w w:val="110"/>
        </w:rPr>
        <w:t>found</w:t>
      </w:r>
      <w:r>
        <w:rPr>
          <w:spacing w:val="40"/>
          <w:w w:val="110"/>
        </w:rPr>
        <w:t> </w:t>
      </w:r>
      <w:r>
        <w:rPr>
          <w:w w:val="110"/>
        </w:rPr>
        <w:t>that</w:t>
      </w:r>
      <w:r>
        <w:rPr>
          <w:spacing w:val="40"/>
          <w:w w:val="110"/>
        </w:rPr>
        <w:t> </w:t>
      </w:r>
      <w:r>
        <w:rPr>
          <w:w w:val="110"/>
        </w:rPr>
        <w:t>it</w:t>
      </w:r>
      <w:r>
        <w:rPr>
          <w:spacing w:val="40"/>
          <w:w w:val="110"/>
        </w:rPr>
        <w:t> </w:t>
      </w:r>
      <w:r>
        <w:rPr>
          <w:w w:val="110"/>
        </w:rPr>
        <w:t>did</w:t>
      </w:r>
      <w:r>
        <w:rPr>
          <w:spacing w:val="40"/>
          <w:w w:val="110"/>
        </w:rPr>
        <w:t> </w:t>
      </w:r>
      <w:r>
        <w:rPr>
          <w:w w:val="110"/>
        </w:rPr>
        <w:t>not have jurisdiction for technical reasons, </w:t>
      </w:r>
      <w:r>
        <w:rPr>
          <w:w w:val="110"/>
        </w:rPr>
        <w:t>Mr Belov complained, also against the </w:t>
      </w:r>
      <w:r>
        <w:rPr>
          <w:rFonts w:ascii="Verdana"/>
          <w:i/>
          <w:w w:val="110"/>
        </w:rPr>
        <w:t>CHEZ</w:t>
      </w:r>
      <w:r>
        <w:rPr>
          <w:rFonts w:ascii="Verdana"/>
          <w:i/>
          <w:w w:val="110"/>
        </w:rPr>
        <w:t> </w:t>
      </w:r>
      <w:r>
        <w:rPr>
          <w:w w:val="110"/>
        </w:rPr>
        <w:t>company, of the same siting of electricity meters as formed the substances of the complaint in </w:t>
      </w:r>
      <w:r>
        <w:rPr>
          <w:rFonts w:ascii="Verdana"/>
          <w:i/>
          <w:w w:val="110"/>
        </w:rPr>
        <w:t>CHEZ </w:t>
      </w:r>
      <w:r>
        <w:rPr>
          <w:w w:val="110"/>
        </w:rPr>
        <w:t>but the reference, unlike that in </w:t>
      </w:r>
      <w:r>
        <w:rPr>
          <w:rFonts w:ascii="Verdana"/>
          <w:i/>
          <w:w w:val="110"/>
        </w:rPr>
        <w:t>CHEZ </w:t>
      </w:r>
      <w:r>
        <w:rPr>
          <w:w w:val="110"/>
        </w:rPr>
        <w:t>was framed in</w:t>
      </w:r>
    </w:p>
    <w:p>
      <w:pPr>
        <w:pStyle w:val="BodyText"/>
        <w:spacing w:line="278" w:lineRule="auto" w:before="8"/>
        <w:ind w:left="395" w:right="301"/>
      </w:pPr>
      <w:r>
        <w:rPr>
          <w:w w:val="115"/>
        </w:rPr>
        <w:t>terms</w:t>
      </w:r>
      <w:r>
        <w:rPr>
          <w:spacing w:val="-3"/>
          <w:w w:val="115"/>
        </w:rPr>
        <w:t> </w:t>
      </w:r>
      <w:r>
        <w:rPr>
          <w:w w:val="115"/>
        </w:rPr>
        <w:t>of</w:t>
      </w:r>
      <w:r>
        <w:rPr>
          <w:spacing w:val="-3"/>
          <w:w w:val="115"/>
        </w:rPr>
        <w:t> </w:t>
      </w:r>
      <w:r>
        <w:rPr>
          <w:w w:val="115"/>
        </w:rPr>
        <w:t>“direct</w:t>
      </w:r>
      <w:r>
        <w:rPr>
          <w:spacing w:val="-3"/>
          <w:w w:val="115"/>
        </w:rPr>
        <w:t> </w:t>
      </w:r>
      <w:r>
        <w:rPr>
          <w:w w:val="115"/>
        </w:rPr>
        <w:t>discrimination</w:t>
      </w:r>
      <w:r>
        <w:rPr>
          <w:spacing w:val="-3"/>
          <w:w w:val="115"/>
        </w:rPr>
        <w:t> </w:t>
      </w:r>
      <w:r>
        <w:rPr>
          <w:w w:val="115"/>
        </w:rPr>
        <w:t>and/or </w:t>
      </w:r>
      <w:r>
        <w:rPr>
          <w:spacing w:val="-2"/>
          <w:w w:val="115"/>
        </w:rPr>
        <w:t>harassment”.</w:t>
      </w:r>
    </w:p>
    <w:p>
      <w:pPr>
        <w:pStyle w:val="BodyText"/>
        <w:spacing w:line="278" w:lineRule="auto" w:before="239"/>
        <w:ind w:left="395" w:right="564"/>
      </w:pPr>
      <w:r>
        <w:rPr>
          <w:w w:val="115"/>
        </w:rPr>
        <w:t>As</w:t>
      </w:r>
      <w:r>
        <w:rPr>
          <w:spacing w:val="-11"/>
          <w:w w:val="115"/>
        </w:rPr>
        <w:t> </w:t>
      </w:r>
      <w:r>
        <w:rPr>
          <w:w w:val="115"/>
        </w:rPr>
        <w:t>to</w:t>
      </w:r>
      <w:r>
        <w:rPr>
          <w:spacing w:val="-11"/>
          <w:w w:val="115"/>
        </w:rPr>
        <w:t> </w:t>
      </w:r>
      <w:r>
        <w:rPr>
          <w:w w:val="115"/>
        </w:rPr>
        <w:t>victimisation,</w:t>
      </w:r>
      <w:r>
        <w:rPr>
          <w:spacing w:val="-11"/>
          <w:w w:val="115"/>
        </w:rPr>
        <w:t> </w:t>
      </w:r>
      <w:r>
        <w:rPr>
          <w:w w:val="115"/>
        </w:rPr>
        <w:t>it</w:t>
      </w:r>
      <w:r>
        <w:rPr>
          <w:spacing w:val="-11"/>
          <w:w w:val="115"/>
        </w:rPr>
        <w:t> </w:t>
      </w:r>
      <w:r>
        <w:rPr>
          <w:w w:val="115"/>
        </w:rPr>
        <w:t>is</w:t>
      </w:r>
      <w:r>
        <w:rPr>
          <w:spacing w:val="-11"/>
          <w:w w:val="115"/>
        </w:rPr>
        <w:t> </w:t>
      </w:r>
      <w:r>
        <w:rPr>
          <w:w w:val="115"/>
        </w:rPr>
        <w:t>accepted</w:t>
      </w:r>
      <w:r>
        <w:rPr>
          <w:spacing w:val="-11"/>
          <w:w w:val="115"/>
        </w:rPr>
        <w:t> </w:t>
      </w:r>
      <w:r>
        <w:rPr>
          <w:w w:val="115"/>
        </w:rPr>
        <w:t>that</w:t>
      </w:r>
      <w:r>
        <w:rPr>
          <w:spacing w:val="-11"/>
          <w:w w:val="115"/>
        </w:rPr>
        <w:t> </w:t>
      </w:r>
      <w:r>
        <w:rPr>
          <w:w w:val="115"/>
        </w:rPr>
        <w:t>a person</w:t>
      </w:r>
      <w:r>
        <w:rPr>
          <w:spacing w:val="-20"/>
          <w:w w:val="115"/>
        </w:rPr>
        <w:t> </w:t>
      </w:r>
      <w:r>
        <w:rPr>
          <w:w w:val="115"/>
        </w:rPr>
        <w:t>who</w:t>
      </w:r>
      <w:r>
        <w:rPr>
          <w:spacing w:val="-19"/>
          <w:w w:val="115"/>
        </w:rPr>
        <w:t> </w:t>
      </w:r>
      <w:r>
        <w:rPr>
          <w:w w:val="115"/>
        </w:rPr>
        <w:t>does</w:t>
      </w:r>
      <w:r>
        <w:rPr>
          <w:spacing w:val="-19"/>
          <w:w w:val="115"/>
        </w:rPr>
        <w:t> </w:t>
      </w:r>
      <w:r>
        <w:rPr>
          <w:w w:val="115"/>
        </w:rPr>
        <w:t>not</w:t>
      </w:r>
      <w:r>
        <w:rPr>
          <w:spacing w:val="-19"/>
          <w:w w:val="115"/>
        </w:rPr>
        <w:t> </w:t>
      </w:r>
      <w:r>
        <w:rPr>
          <w:w w:val="115"/>
        </w:rPr>
        <w:t>share</w:t>
      </w:r>
      <w:r>
        <w:rPr>
          <w:spacing w:val="-19"/>
          <w:w w:val="115"/>
        </w:rPr>
        <w:t> </w:t>
      </w:r>
      <w:r>
        <w:rPr>
          <w:w w:val="115"/>
        </w:rPr>
        <w:t>a</w:t>
      </w:r>
      <w:r>
        <w:rPr>
          <w:spacing w:val="-20"/>
          <w:w w:val="115"/>
        </w:rPr>
        <w:t> </w:t>
      </w:r>
      <w:r>
        <w:rPr>
          <w:w w:val="115"/>
        </w:rPr>
        <w:t>protected characteristic may be victimised for standing up to discrimination and thus those who stand up for colleagues discriminated against because of their race or ethnicity enjoy protection.</w:t>
      </w:r>
    </w:p>
    <w:p>
      <w:pPr>
        <w:spacing w:after="0" w:line="278" w:lineRule="auto"/>
        <w:sectPr>
          <w:type w:val="continuous"/>
          <w:pgSz w:w="11910" w:h="16840"/>
          <w:pgMar w:top="580" w:bottom="280" w:left="320" w:right="520"/>
          <w:cols w:num="2" w:equalWidth="0">
            <w:col w:w="5367" w:space="40"/>
            <w:col w:w="5663"/>
          </w:cols>
        </w:sectPr>
      </w:pPr>
    </w:p>
    <w:p>
      <w:pPr>
        <w:pStyle w:val="BodyText"/>
        <w:rPr>
          <w:sz w:val="20"/>
        </w:rPr>
      </w:pPr>
    </w:p>
    <w:p>
      <w:pPr>
        <w:pStyle w:val="BodyText"/>
        <w:spacing w:before="136"/>
        <w:rPr>
          <w:sz w:val="20"/>
        </w:rPr>
      </w:pPr>
    </w:p>
    <w:p>
      <w:pPr>
        <w:pStyle w:val="BodyText"/>
        <w:spacing w:line="20" w:lineRule="exact"/>
        <w:ind w:left="400"/>
        <w:rPr>
          <w:sz w:val="2"/>
        </w:rPr>
      </w:pPr>
      <w:r>
        <w:rPr>
          <w:sz w:val="2"/>
        </w:rPr>
        <mc:AlternateContent>
          <mc:Choice Requires="wps">
            <w:drawing>
              <wp:inline distT="0" distB="0" distL="0" distR="0">
                <wp:extent cx="6645909" cy="12700"/>
                <wp:effectExtent l="9525" t="0" r="2540" b="6350"/>
                <wp:docPr id="282" name="Group 282"/>
                <wp:cNvGraphicFramePr>
                  <a:graphicFrameLocks/>
                </wp:cNvGraphicFramePr>
                <a:graphic>
                  <a:graphicData uri="http://schemas.microsoft.com/office/word/2010/wordprocessingGroup">
                    <wpg:wgp>
                      <wpg:cNvPr id="282" name="Group 282"/>
                      <wpg:cNvGrpSpPr/>
                      <wpg:grpSpPr>
                        <a:xfrm>
                          <a:off x="0" y="0"/>
                          <a:ext cx="6645909" cy="12700"/>
                          <a:chExt cx="6645909" cy="12700"/>
                        </a:xfrm>
                      </wpg:grpSpPr>
                      <wps:wsp>
                        <wps:cNvPr id="283" name="Graphic 283"/>
                        <wps:cNvSpPr/>
                        <wps:spPr>
                          <a:xfrm>
                            <a:off x="0" y="6350"/>
                            <a:ext cx="6645909" cy="1270"/>
                          </a:xfrm>
                          <a:custGeom>
                            <a:avLst/>
                            <a:gdLst/>
                            <a:ahLst/>
                            <a:cxnLst/>
                            <a:rect l="l" t="t" r="r" b="b"/>
                            <a:pathLst>
                              <a:path w="6645909" h="0">
                                <a:moveTo>
                                  <a:pt x="0" y="0"/>
                                </a:moveTo>
                                <a:lnTo>
                                  <a:pt x="6645605" y="0"/>
                                </a:lnTo>
                              </a:path>
                            </a:pathLst>
                          </a:custGeom>
                          <a:ln w="1270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523.3pt;height:1pt;mso-position-horizontal-relative:char;mso-position-vertical-relative:line" id="docshapegroup217" coordorigin="0,0" coordsize="10466,20">
                <v:line style="position:absolute" from="0,10" to="10466,10" stroked="true" strokeweight="1pt" strokecolor="#77328a">
                  <v:stroke dashstyle="solid"/>
                </v:line>
              </v:group>
            </w:pict>
          </mc:Fallback>
        </mc:AlternateContent>
      </w:r>
      <w:r>
        <w:rPr>
          <w:sz w:val="2"/>
        </w:rPr>
      </w:r>
    </w:p>
    <w:p>
      <w:pPr>
        <w:pStyle w:val="BodyText"/>
        <w:spacing w:before="1"/>
        <w:rPr>
          <w:sz w:val="18"/>
        </w:rPr>
      </w:pPr>
    </w:p>
    <w:p>
      <w:pPr>
        <w:tabs>
          <w:tab w:pos="796" w:val="left" w:leader="none"/>
        </w:tabs>
        <w:spacing w:before="0"/>
        <w:ind w:left="400" w:right="0" w:firstLine="0"/>
        <w:jc w:val="left"/>
        <w:rPr>
          <w:sz w:val="18"/>
        </w:rPr>
      </w:pPr>
      <w:r>
        <w:rPr>
          <w:spacing w:val="-5"/>
          <w:w w:val="105"/>
          <w:sz w:val="18"/>
          <w:vertAlign w:val="superscript"/>
        </w:rPr>
        <w:t>51</w:t>
      </w:r>
      <w:r>
        <w:rPr>
          <w:sz w:val="18"/>
          <w:vertAlign w:val="baseline"/>
        </w:rPr>
        <w:tab/>
      </w:r>
      <w:r>
        <w:rPr>
          <w:w w:val="105"/>
          <w:sz w:val="18"/>
          <w:vertAlign w:val="baseline"/>
        </w:rPr>
        <w:t>Case</w:t>
      </w:r>
      <w:r>
        <w:rPr>
          <w:spacing w:val="-5"/>
          <w:w w:val="105"/>
          <w:sz w:val="18"/>
          <w:vertAlign w:val="baseline"/>
        </w:rPr>
        <w:t> </w:t>
      </w:r>
      <w:r>
        <w:rPr>
          <w:w w:val="105"/>
          <w:sz w:val="18"/>
          <w:vertAlign w:val="baseline"/>
        </w:rPr>
        <w:t>C-</w:t>
      </w:r>
      <w:r>
        <w:rPr>
          <w:spacing w:val="-2"/>
          <w:w w:val="105"/>
          <w:sz w:val="18"/>
          <w:vertAlign w:val="baseline"/>
        </w:rPr>
        <w:t>303/06.</w:t>
      </w:r>
    </w:p>
    <w:p>
      <w:pPr>
        <w:pStyle w:val="BodyText"/>
        <w:spacing w:before="1"/>
        <w:rPr>
          <w:sz w:val="20"/>
        </w:rPr>
      </w:pPr>
      <w:r>
        <w:rPr/>
        <mc:AlternateContent>
          <mc:Choice Requires="wps">
            <w:drawing>
              <wp:anchor distT="0" distB="0" distL="0" distR="0" allowOverlap="1" layoutInCell="1" locked="0" behindDoc="1" simplePos="0" relativeHeight="487671808">
                <wp:simplePos x="0" y="0"/>
                <wp:positionH relativeFrom="page">
                  <wp:posOffset>457200</wp:posOffset>
                </wp:positionH>
                <wp:positionV relativeFrom="paragraph">
                  <wp:posOffset>162149</wp:posOffset>
                </wp:positionV>
                <wp:extent cx="6645909" cy="1270"/>
                <wp:effectExtent l="0" t="0" r="0" b="0"/>
                <wp:wrapTopAndBottom/>
                <wp:docPr id="284" name="Graphic 284"/>
                <wp:cNvGraphicFramePr>
                  <a:graphicFrameLocks/>
                </wp:cNvGraphicFramePr>
                <a:graphic>
                  <a:graphicData uri="http://schemas.microsoft.com/office/word/2010/wordprocessingShape">
                    <wps:wsp>
                      <wps:cNvPr id="284" name="Graphic 284"/>
                      <wps:cNvSpPr/>
                      <wps:spPr>
                        <a:xfrm>
                          <a:off x="0" y="0"/>
                          <a:ext cx="6645909" cy="1270"/>
                        </a:xfrm>
                        <a:custGeom>
                          <a:avLst/>
                          <a:gdLst/>
                          <a:ahLst/>
                          <a:cxnLst/>
                          <a:rect l="l" t="t" r="r" b="b"/>
                          <a:pathLst>
                            <a:path w="6645909" h="0">
                              <a:moveTo>
                                <a:pt x="0" y="0"/>
                              </a:moveTo>
                              <a:lnTo>
                                <a:pt x="6645605" y="0"/>
                              </a:lnTo>
                            </a:path>
                          </a:pathLst>
                        </a:custGeom>
                        <a:ln w="12700">
                          <a:solidFill>
                            <a:srgbClr val="77328A"/>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12.767658pt;width:523.3pt;height:.1pt;mso-position-horizontal-relative:page;mso-position-vertical-relative:paragraph;z-index:-15644672;mso-wrap-distance-left:0;mso-wrap-distance-right:0" id="docshape218" coordorigin="720,255" coordsize="10466,0" path="m720,255l11186,255e" filled="false" stroked="true" strokeweight="1pt" strokecolor="#77328a">
                <v:path arrowok="t"/>
                <v:stroke dashstyle="solid"/>
                <w10:wrap type="topAndBottom"/>
              </v:shape>
            </w:pict>
          </mc:Fallback>
        </mc:AlternateContent>
      </w:r>
    </w:p>
    <w:p>
      <w:pPr>
        <w:pStyle w:val="BodyText"/>
        <w:spacing w:before="112"/>
        <w:ind w:left="400"/>
        <w:rPr>
          <w:rFonts w:ascii="Trebuchet MS"/>
        </w:rPr>
      </w:pPr>
      <w:r>
        <w:rPr>
          <w:rFonts w:ascii="Trebuchet MS"/>
          <w:color w:val="77328A"/>
          <w:spacing w:val="-5"/>
          <w:w w:val="120"/>
        </w:rPr>
        <w:t>36</w:t>
      </w:r>
    </w:p>
    <w:p>
      <w:pPr>
        <w:spacing w:after="0"/>
        <w:rPr>
          <w:rFonts w:ascii="Trebuchet MS"/>
        </w:rPr>
        <w:sectPr>
          <w:type w:val="continuous"/>
          <w:pgSz w:w="11910" w:h="16840"/>
          <w:pgMar w:top="580" w:bottom="280" w:left="320" w:right="520"/>
        </w:sectPr>
      </w:pPr>
    </w:p>
    <w:p>
      <w:pPr>
        <w:spacing w:before="76"/>
        <w:ind w:left="1253" w:right="0" w:firstLine="0"/>
        <w:jc w:val="left"/>
        <w:rPr>
          <w:rFonts w:ascii="Trebuchet MS"/>
          <w:sz w:val="22"/>
        </w:rPr>
      </w:pPr>
      <w:bookmarkStart w:name="_bookmark16" w:id="17"/>
      <w:bookmarkEnd w:id="17"/>
      <w:r>
        <w:rPr/>
      </w:r>
      <w:r>
        <w:rPr>
          <w:rFonts w:ascii="Trebuchet MS"/>
          <w:color w:val="77328A"/>
          <w:spacing w:val="-2"/>
          <w:w w:val="115"/>
          <w:sz w:val="22"/>
        </w:rPr>
        <w:t>Legal</w:t>
      </w:r>
      <w:r>
        <w:rPr>
          <w:rFonts w:ascii="Trebuchet MS"/>
          <w:color w:val="77328A"/>
          <w:spacing w:val="-10"/>
          <w:w w:val="115"/>
          <w:sz w:val="22"/>
        </w:rPr>
        <w:t> </w:t>
      </w:r>
      <w:r>
        <w:rPr>
          <w:rFonts w:ascii="Trebuchet MS"/>
          <w:color w:val="77328A"/>
          <w:spacing w:val="-2"/>
          <w:w w:val="115"/>
          <w:sz w:val="22"/>
        </w:rPr>
        <w:t>analysis</w:t>
      </w:r>
      <w:r>
        <w:rPr>
          <w:rFonts w:ascii="Trebuchet MS"/>
          <w:color w:val="77328A"/>
          <w:spacing w:val="-10"/>
          <w:w w:val="115"/>
          <w:sz w:val="22"/>
        </w:rPr>
        <w:t> </w:t>
      </w:r>
      <w:r>
        <w:rPr>
          <w:rFonts w:ascii="Trebuchet MS"/>
          <w:color w:val="77328A"/>
          <w:spacing w:val="-2"/>
          <w:w w:val="115"/>
          <w:sz w:val="22"/>
        </w:rPr>
        <w:t>of</w:t>
      </w:r>
      <w:r>
        <w:rPr>
          <w:rFonts w:ascii="Trebuchet MS"/>
          <w:color w:val="77328A"/>
          <w:spacing w:val="-9"/>
          <w:w w:val="115"/>
          <w:sz w:val="22"/>
        </w:rPr>
        <w:t> </w:t>
      </w:r>
      <w:r>
        <w:rPr>
          <w:rFonts w:ascii="Trebuchet MS"/>
          <w:color w:val="77328A"/>
          <w:spacing w:val="-2"/>
          <w:w w:val="115"/>
          <w:sz w:val="22"/>
        </w:rPr>
        <w:t>immigration</w:t>
      </w:r>
      <w:r>
        <w:rPr>
          <w:rFonts w:ascii="Trebuchet MS"/>
          <w:color w:val="77328A"/>
          <w:spacing w:val="-10"/>
          <w:w w:val="115"/>
          <w:sz w:val="22"/>
        </w:rPr>
        <w:t> </w:t>
      </w:r>
      <w:r>
        <w:rPr>
          <w:rFonts w:ascii="Trebuchet MS"/>
          <w:color w:val="77328A"/>
          <w:spacing w:val="-2"/>
          <w:w w:val="115"/>
          <w:sz w:val="22"/>
        </w:rPr>
        <w:t>or</w:t>
      </w:r>
      <w:r>
        <w:rPr>
          <w:rFonts w:ascii="Trebuchet MS"/>
          <w:color w:val="77328A"/>
          <w:spacing w:val="-9"/>
          <w:w w:val="115"/>
          <w:sz w:val="22"/>
        </w:rPr>
        <w:t> </w:t>
      </w:r>
      <w:r>
        <w:rPr>
          <w:rFonts w:ascii="Trebuchet MS"/>
          <w:color w:val="77328A"/>
          <w:spacing w:val="-2"/>
          <w:w w:val="115"/>
          <w:sz w:val="22"/>
        </w:rPr>
        <w:t>related</w:t>
      </w:r>
      <w:r>
        <w:rPr>
          <w:rFonts w:ascii="Trebuchet MS"/>
          <w:color w:val="77328A"/>
          <w:spacing w:val="-10"/>
          <w:w w:val="115"/>
          <w:sz w:val="22"/>
        </w:rPr>
        <w:t> </w:t>
      </w:r>
      <w:r>
        <w:rPr>
          <w:rFonts w:ascii="Trebuchet MS"/>
          <w:color w:val="77328A"/>
          <w:spacing w:val="-2"/>
          <w:w w:val="115"/>
          <w:sz w:val="22"/>
        </w:rPr>
        <w:t>rights</w:t>
      </w:r>
      <w:r>
        <w:rPr>
          <w:rFonts w:ascii="Trebuchet MS"/>
          <w:color w:val="77328A"/>
          <w:spacing w:val="-9"/>
          <w:w w:val="115"/>
          <w:sz w:val="22"/>
        </w:rPr>
        <w:t> </w:t>
      </w:r>
      <w:r>
        <w:rPr>
          <w:rFonts w:ascii="Trebuchet MS"/>
          <w:color w:val="77328A"/>
          <w:spacing w:val="-2"/>
          <w:w w:val="115"/>
          <w:sz w:val="22"/>
        </w:rPr>
        <w:t>&amp;</w:t>
      </w:r>
      <w:r>
        <w:rPr>
          <w:rFonts w:ascii="Trebuchet MS"/>
          <w:color w:val="77328A"/>
          <w:spacing w:val="-10"/>
          <w:w w:val="115"/>
          <w:sz w:val="22"/>
        </w:rPr>
        <w:t> </w:t>
      </w:r>
      <w:r>
        <w:rPr>
          <w:rFonts w:ascii="Trebuchet MS"/>
          <w:color w:val="77328A"/>
          <w:spacing w:val="-2"/>
          <w:w w:val="115"/>
          <w:sz w:val="22"/>
        </w:rPr>
        <w:t>equality</w:t>
      </w:r>
      <w:r>
        <w:rPr>
          <w:rFonts w:ascii="Trebuchet MS"/>
          <w:color w:val="77328A"/>
          <w:spacing w:val="-10"/>
          <w:w w:val="115"/>
          <w:sz w:val="22"/>
        </w:rPr>
        <w:t> </w:t>
      </w:r>
      <w:r>
        <w:rPr>
          <w:rFonts w:ascii="Trebuchet MS"/>
          <w:color w:val="77328A"/>
          <w:spacing w:val="-2"/>
          <w:w w:val="115"/>
          <w:sz w:val="22"/>
        </w:rPr>
        <w:t>protections</w:t>
      </w:r>
      <w:r>
        <w:rPr>
          <w:rFonts w:ascii="Trebuchet MS"/>
          <w:color w:val="77328A"/>
          <w:spacing w:val="-9"/>
          <w:w w:val="115"/>
          <w:sz w:val="22"/>
        </w:rPr>
        <w:t> </w:t>
      </w:r>
      <w:r>
        <w:rPr>
          <w:rFonts w:ascii="Trebuchet MS"/>
          <w:color w:val="77328A"/>
          <w:spacing w:val="-2"/>
          <w:w w:val="115"/>
          <w:sz w:val="22"/>
        </w:rPr>
        <w:t>in</w:t>
      </w:r>
      <w:r>
        <w:rPr>
          <w:rFonts w:ascii="Trebuchet MS"/>
          <w:color w:val="77328A"/>
          <w:spacing w:val="-10"/>
          <w:w w:val="115"/>
          <w:sz w:val="22"/>
        </w:rPr>
        <w:t> </w:t>
      </w:r>
      <w:r>
        <w:rPr>
          <w:rFonts w:ascii="Trebuchet MS"/>
          <w:color w:val="77328A"/>
          <w:spacing w:val="-2"/>
          <w:w w:val="115"/>
          <w:sz w:val="22"/>
        </w:rPr>
        <w:t>NI</w:t>
      </w:r>
      <w:r>
        <w:rPr>
          <w:rFonts w:ascii="Trebuchet MS"/>
          <w:color w:val="77328A"/>
          <w:spacing w:val="-9"/>
          <w:w w:val="115"/>
          <w:sz w:val="22"/>
        </w:rPr>
        <w:t> </w:t>
      </w:r>
      <w:r>
        <w:rPr>
          <w:rFonts w:ascii="Trebuchet MS"/>
          <w:color w:val="77328A"/>
          <w:spacing w:val="-2"/>
          <w:w w:val="115"/>
          <w:sz w:val="22"/>
        </w:rPr>
        <w:t>after</w:t>
      </w:r>
      <w:r>
        <w:rPr>
          <w:rFonts w:ascii="Trebuchet MS"/>
          <w:color w:val="77328A"/>
          <w:spacing w:val="-10"/>
          <w:w w:val="115"/>
          <w:sz w:val="22"/>
        </w:rPr>
        <w:t> </w:t>
      </w:r>
      <w:r>
        <w:rPr>
          <w:rFonts w:ascii="Trebuchet MS"/>
          <w:color w:val="77328A"/>
          <w:spacing w:val="-2"/>
          <w:w w:val="115"/>
          <w:sz w:val="22"/>
        </w:rPr>
        <w:t>Brexit</w:t>
      </w:r>
    </w:p>
    <w:p>
      <w:pPr>
        <w:pStyle w:val="BodyText"/>
        <w:spacing w:before="6"/>
        <w:rPr>
          <w:rFonts w:ascii="Trebuchet MS"/>
          <w:sz w:val="15"/>
        </w:rPr>
      </w:pPr>
      <w:r>
        <w:rPr/>
        <mc:AlternateContent>
          <mc:Choice Requires="wps">
            <w:drawing>
              <wp:anchor distT="0" distB="0" distL="0" distR="0" allowOverlap="1" layoutInCell="1" locked="0" behindDoc="1" simplePos="0" relativeHeight="487672320">
                <wp:simplePos x="0" y="0"/>
                <wp:positionH relativeFrom="page">
                  <wp:posOffset>457200</wp:posOffset>
                </wp:positionH>
                <wp:positionV relativeFrom="paragraph">
                  <wp:posOffset>129930</wp:posOffset>
                </wp:positionV>
                <wp:extent cx="6645909" cy="1270"/>
                <wp:effectExtent l="0" t="0" r="0" b="0"/>
                <wp:wrapTopAndBottom/>
                <wp:docPr id="285" name="Graphic 285"/>
                <wp:cNvGraphicFramePr>
                  <a:graphicFrameLocks/>
                </wp:cNvGraphicFramePr>
                <a:graphic>
                  <a:graphicData uri="http://schemas.microsoft.com/office/word/2010/wordprocessingShape">
                    <wps:wsp>
                      <wps:cNvPr id="285" name="Graphic 285"/>
                      <wps:cNvSpPr/>
                      <wps:spPr>
                        <a:xfrm>
                          <a:off x="0" y="0"/>
                          <a:ext cx="6645909" cy="1270"/>
                        </a:xfrm>
                        <a:custGeom>
                          <a:avLst/>
                          <a:gdLst/>
                          <a:ahLst/>
                          <a:cxnLst/>
                          <a:rect l="l" t="t" r="r" b="b"/>
                          <a:pathLst>
                            <a:path w="6645909" h="0">
                              <a:moveTo>
                                <a:pt x="0" y="0"/>
                              </a:moveTo>
                              <a:lnTo>
                                <a:pt x="6645605" y="0"/>
                              </a:lnTo>
                            </a:path>
                          </a:pathLst>
                        </a:custGeom>
                        <a:ln w="12700">
                          <a:solidFill>
                            <a:srgbClr val="77328A"/>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10.230739pt;width:523.3pt;height:.1pt;mso-position-horizontal-relative:page;mso-position-vertical-relative:paragraph;z-index:-15644160;mso-wrap-distance-left:0;mso-wrap-distance-right:0" id="docshape219" coordorigin="720,205" coordsize="10466,0" path="m720,205l11186,205e" filled="false" stroked="true" strokeweight="1pt" strokecolor="#77328a">
                <v:path arrowok="t"/>
                <v:stroke dashstyle="solid"/>
                <w10:wrap type="topAndBottom"/>
              </v:shape>
            </w:pict>
          </mc:Fallback>
        </mc:AlternateContent>
      </w:r>
    </w:p>
    <w:p>
      <w:pPr>
        <w:pStyle w:val="BodyText"/>
        <w:rPr>
          <w:rFonts w:ascii="Trebuchet MS"/>
          <w:sz w:val="22"/>
        </w:rPr>
      </w:pPr>
    </w:p>
    <w:p>
      <w:pPr>
        <w:pStyle w:val="BodyText"/>
        <w:spacing w:before="114"/>
        <w:rPr>
          <w:rFonts w:ascii="Trebuchet MS"/>
          <w:sz w:val="22"/>
        </w:rPr>
      </w:pPr>
    </w:p>
    <w:p>
      <w:pPr>
        <w:pStyle w:val="Heading1"/>
      </w:pPr>
      <w:r>
        <w:rPr>
          <w:color w:val="77328A"/>
          <w:w w:val="115"/>
        </w:rPr>
        <w:t>Areas</w:t>
      </w:r>
      <w:r>
        <w:rPr>
          <w:color w:val="77328A"/>
          <w:spacing w:val="-15"/>
          <w:w w:val="115"/>
        </w:rPr>
        <w:t> </w:t>
      </w:r>
      <w:r>
        <w:rPr>
          <w:color w:val="77328A"/>
          <w:w w:val="115"/>
        </w:rPr>
        <w:t>to</w:t>
      </w:r>
      <w:r>
        <w:rPr>
          <w:color w:val="77328A"/>
          <w:spacing w:val="-14"/>
          <w:w w:val="115"/>
        </w:rPr>
        <w:t> </w:t>
      </w:r>
      <w:r>
        <w:rPr>
          <w:color w:val="77328A"/>
          <w:spacing w:val="-2"/>
          <w:w w:val="115"/>
        </w:rPr>
        <w:t>Monitor</w:t>
      </w:r>
    </w:p>
    <w:p>
      <w:pPr>
        <w:pStyle w:val="BodyText"/>
        <w:spacing w:before="154"/>
        <w:rPr>
          <w:rFonts w:ascii="Trebuchet MS"/>
          <w:sz w:val="20"/>
        </w:rPr>
      </w:pPr>
    </w:p>
    <w:p>
      <w:pPr>
        <w:spacing w:after="0"/>
        <w:rPr>
          <w:rFonts w:ascii="Trebuchet MS"/>
          <w:sz w:val="20"/>
        </w:rPr>
        <w:sectPr>
          <w:pgSz w:w="11910" w:h="16840"/>
          <w:pgMar w:top="580" w:bottom="280" w:left="320" w:right="520"/>
        </w:sectPr>
      </w:pPr>
    </w:p>
    <w:p>
      <w:pPr>
        <w:spacing w:line="360" w:lineRule="exact" w:before="42"/>
        <w:ind w:left="400" w:right="0" w:firstLine="0"/>
        <w:jc w:val="left"/>
        <w:rPr>
          <w:sz w:val="28"/>
        </w:rPr>
      </w:pPr>
      <w:r>
        <w:rPr>
          <w:color w:val="77328A"/>
          <w:w w:val="110"/>
          <w:sz w:val="28"/>
        </w:rPr>
        <w:t>Based on the above analysis I set out below areas to monitor. These are areas where discrimination against persons under </w:t>
      </w:r>
      <w:r>
        <w:rPr>
          <w:color w:val="77328A"/>
          <w:w w:val="110"/>
          <w:sz w:val="28"/>
        </w:rPr>
        <w:t>immigration </w:t>
      </w:r>
      <w:r>
        <w:rPr>
          <w:rFonts w:ascii="Lucida Sans Unicode"/>
          <w:color w:val="77328A"/>
          <w:sz w:val="28"/>
        </w:rPr>
        <w:t>control has already been identified </w:t>
      </w:r>
      <w:r>
        <w:rPr>
          <w:color w:val="77328A"/>
          <w:w w:val="110"/>
          <w:sz w:val="28"/>
        </w:rPr>
        <w:t>and thus where there is likely to be scope to bring challenges.</w:t>
      </w:r>
    </w:p>
    <w:p>
      <w:pPr>
        <w:pStyle w:val="BodyText"/>
        <w:spacing w:before="59"/>
        <w:rPr>
          <w:sz w:val="28"/>
        </w:rPr>
      </w:pPr>
    </w:p>
    <w:p>
      <w:pPr>
        <w:pStyle w:val="Heading4"/>
        <w:spacing w:line="218" w:lineRule="auto" w:before="1"/>
        <w:ind w:left="400"/>
      </w:pPr>
      <w:r>
        <w:rPr>
          <w:color w:val="77328A"/>
        </w:rPr>
        <w:t>Discrimination on grounds of </w:t>
      </w:r>
      <w:r>
        <w:rPr>
          <w:color w:val="77328A"/>
        </w:rPr>
        <w:t>sex, sexual identity and</w:t>
      </w:r>
    </w:p>
    <w:p>
      <w:pPr>
        <w:spacing w:line="314" w:lineRule="exact" w:before="0"/>
        <w:ind w:left="400" w:right="0" w:firstLine="0"/>
        <w:jc w:val="left"/>
        <w:rPr>
          <w:rFonts w:ascii="Tahoma"/>
          <w:b/>
          <w:sz w:val="28"/>
        </w:rPr>
      </w:pPr>
      <w:r>
        <w:rPr>
          <w:rFonts w:ascii="Tahoma"/>
          <w:b/>
          <w:color w:val="77328A"/>
          <w:sz w:val="28"/>
        </w:rPr>
        <w:t>gender</w:t>
      </w:r>
      <w:r>
        <w:rPr>
          <w:rFonts w:ascii="Tahoma"/>
          <w:b/>
          <w:color w:val="77328A"/>
          <w:spacing w:val="20"/>
          <w:sz w:val="28"/>
        </w:rPr>
        <w:t> </w:t>
      </w:r>
      <w:r>
        <w:rPr>
          <w:rFonts w:ascii="Tahoma"/>
          <w:b/>
          <w:color w:val="77328A"/>
          <w:spacing w:val="-2"/>
          <w:sz w:val="28"/>
        </w:rPr>
        <w:t>recognition</w:t>
      </w:r>
    </w:p>
    <w:p>
      <w:pPr>
        <w:pStyle w:val="BodyText"/>
        <w:spacing w:line="278" w:lineRule="auto" w:before="236"/>
        <w:ind w:left="400"/>
      </w:pPr>
      <w:r>
        <w:rPr>
          <w:spacing w:val="-2"/>
          <w:w w:val="115"/>
        </w:rPr>
        <w:t>Particular</w:t>
      </w:r>
      <w:r>
        <w:rPr>
          <w:spacing w:val="-13"/>
          <w:w w:val="115"/>
        </w:rPr>
        <w:t> </w:t>
      </w:r>
      <w:r>
        <w:rPr>
          <w:spacing w:val="-2"/>
          <w:w w:val="115"/>
        </w:rPr>
        <w:t>categories</w:t>
      </w:r>
      <w:r>
        <w:rPr>
          <w:spacing w:val="-13"/>
          <w:w w:val="115"/>
        </w:rPr>
        <w:t> </w:t>
      </w:r>
      <w:r>
        <w:rPr>
          <w:spacing w:val="-2"/>
          <w:w w:val="115"/>
        </w:rPr>
        <w:t>of</w:t>
      </w:r>
      <w:r>
        <w:rPr>
          <w:spacing w:val="-13"/>
          <w:w w:val="115"/>
        </w:rPr>
        <w:t> </w:t>
      </w:r>
      <w:r>
        <w:rPr>
          <w:spacing w:val="-2"/>
          <w:w w:val="115"/>
        </w:rPr>
        <w:t>migrant</w:t>
      </w:r>
      <w:r>
        <w:rPr>
          <w:spacing w:val="-13"/>
          <w:w w:val="115"/>
        </w:rPr>
        <w:t> </w:t>
      </w:r>
      <w:r>
        <w:rPr>
          <w:spacing w:val="-2"/>
          <w:w w:val="115"/>
        </w:rPr>
        <w:t>are</w:t>
      </w:r>
      <w:r>
        <w:rPr>
          <w:spacing w:val="-13"/>
          <w:w w:val="115"/>
        </w:rPr>
        <w:t> </w:t>
      </w:r>
      <w:r>
        <w:rPr>
          <w:spacing w:val="-2"/>
          <w:w w:val="115"/>
        </w:rPr>
        <w:t>more </w:t>
      </w:r>
      <w:r>
        <w:rPr>
          <w:w w:val="115"/>
        </w:rPr>
        <w:t>likely to be women than men: spouses</w:t>
      </w:r>
    </w:p>
    <w:p>
      <w:pPr>
        <w:pStyle w:val="BodyText"/>
        <w:spacing w:line="278" w:lineRule="auto"/>
        <w:ind w:left="400"/>
      </w:pPr>
      <w:r>
        <w:rPr>
          <w:spacing w:val="-2"/>
          <w:w w:val="115"/>
        </w:rPr>
        <w:t>of</w:t>
      </w:r>
      <w:r>
        <w:rPr>
          <w:spacing w:val="-17"/>
          <w:w w:val="115"/>
        </w:rPr>
        <w:t> </w:t>
      </w:r>
      <w:r>
        <w:rPr>
          <w:spacing w:val="-2"/>
          <w:w w:val="115"/>
        </w:rPr>
        <w:t>skilled</w:t>
      </w:r>
      <w:r>
        <w:rPr>
          <w:spacing w:val="-17"/>
          <w:w w:val="115"/>
        </w:rPr>
        <w:t> </w:t>
      </w:r>
      <w:r>
        <w:rPr>
          <w:spacing w:val="-2"/>
          <w:w w:val="115"/>
        </w:rPr>
        <w:t>workers,</w:t>
      </w:r>
      <w:r>
        <w:rPr>
          <w:spacing w:val="-17"/>
          <w:w w:val="115"/>
        </w:rPr>
        <w:t> </w:t>
      </w:r>
      <w:r>
        <w:rPr>
          <w:spacing w:val="-2"/>
          <w:w w:val="115"/>
        </w:rPr>
        <w:t>or</w:t>
      </w:r>
      <w:r>
        <w:rPr>
          <w:spacing w:val="-17"/>
          <w:w w:val="115"/>
        </w:rPr>
        <w:t> </w:t>
      </w:r>
      <w:r>
        <w:rPr>
          <w:spacing w:val="-2"/>
          <w:w w:val="115"/>
        </w:rPr>
        <w:t>domestic</w:t>
      </w:r>
      <w:r>
        <w:rPr>
          <w:spacing w:val="-17"/>
          <w:w w:val="115"/>
        </w:rPr>
        <w:t> </w:t>
      </w:r>
      <w:r>
        <w:rPr>
          <w:spacing w:val="-2"/>
          <w:w w:val="115"/>
        </w:rPr>
        <w:t>workers, </w:t>
      </w:r>
      <w:r>
        <w:rPr>
          <w:w w:val="115"/>
        </w:rPr>
        <w:t>are</w:t>
      </w:r>
      <w:r>
        <w:rPr>
          <w:spacing w:val="-2"/>
          <w:w w:val="115"/>
        </w:rPr>
        <w:t> </w:t>
      </w:r>
      <w:r>
        <w:rPr>
          <w:w w:val="115"/>
        </w:rPr>
        <w:t>two</w:t>
      </w:r>
      <w:r>
        <w:rPr>
          <w:spacing w:val="-2"/>
          <w:w w:val="115"/>
        </w:rPr>
        <w:t> </w:t>
      </w:r>
      <w:r>
        <w:rPr>
          <w:w w:val="115"/>
        </w:rPr>
        <w:t>examples.</w:t>
      </w:r>
      <w:r>
        <w:rPr>
          <w:spacing w:val="40"/>
          <w:w w:val="115"/>
        </w:rPr>
        <w:t> </w:t>
      </w:r>
      <w:r>
        <w:rPr>
          <w:w w:val="115"/>
        </w:rPr>
        <w:t>Their</w:t>
      </w:r>
      <w:r>
        <w:rPr>
          <w:spacing w:val="-2"/>
          <w:w w:val="115"/>
        </w:rPr>
        <w:t> </w:t>
      </w:r>
      <w:r>
        <w:rPr>
          <w:w w:val="115"/>
        </w:rPr>
        <w:t>rights</w:t>
      </w:r>
      <w:r>
        <w:rPr>
          <w:spacing w:val="-2"/>
          <w:w w:val="115"/>
        </w:rPr>
        <w:t> </w:t>
      </w:r>
      <w:r>
        <w:rPr>
          <w:w w:val="115"/>
        </w:rPr>
        <w:t>can</w:t>
      </w:r>
      <w:r>
        <w:rPr>
          <w:spacing w:val="-2"/>
          <w:w w:val="115"/>
        </w:rPr>
        <w:t> </w:t>
      </w:r>
      <w:r>
        <w:rPr>
          <w:w w:val="115"/>
        </w:rPr>
        <w:t>be compared to those in other groups</w:t>
      </w:r>
    </w:p>
    <w:p>
      <w:pPr>
        <w:pStyle w:val="BodyText"/>
        <w:spacing w:line="278" w:lineRule="auto"/>
        <w:ind w:left="400"/>
      </w:pPr>
      <w:r>
        <w:rPr>
          <w:w w:val="115"/>
        </w:rPr>
        <w:t>of migrants and, where there are no legitimate</w:t>
      </w:r>
      <w:r>
        <w:rPr>
          <w:spacing w:val="-19"/>
          <w:w w:val="115"/>
        </w:rPr>
        <w:t> </w:t>
      </w:r>
      <w:r>
        <w:rPr>
          <w:w w:val="115"/>
        </w:rPr>
        <w:t>reasons</w:t>
      </w:r>
      <w:r>
        <w:rPr>
          <w:spacing w:val="-19"/>
          <w:w w:val="115"/>
        </w:rPr>
        <w:t> </w:t>
      </w:r>
      <w:r>
        <w:rPr>
          <w:w w:val="115"/>
        </w:rPr>
        <w:t>for</w:t>
      </w:r>
      <w:r>
        <w:rPr>
          <w:spacing w:val="-19"/>
          <w:w w:val="115"/>
        </w:rPr>
        <w:t> </w:t>
      </w:r>
      <w:r>
        <w:rPr>
          <w:w w:val="115"/>
        </w:rPr>
        <w:t>the</w:t>
      </w:r>
      <w:r>
        <w:rPr>
          <w:spacing w:val="-19"/>
          <w:w w:val="115"/>
        </w:rPr>
        <w:t> </w:t>
      </w:r>
      <w:r>
        <w:rPr>
          <w:w w:val="115"/>
        </w:rPr>
        <w:t>difference,</w:t>
      </w:r>
      <w:r>
        <w:rPr>
          <w:spacing w:val="-19"/>
          <w:w w:val="115"/>
        </w:rPr>
        <w:t> </w:t>
      </w:r>
      <w:r>
        <w:rPr>
          <w:w w:val="115"/>
        </w:rPr>
        <w:t>or</w:t>
      </w:r>
      <w:r>
        <w:rPr>
          <w:spacing w:val="-19"/>
          <w:w w:val="115"/>
        </w:rPr>
        <w:t> </w:t>
      </w:r>
      <w:r>
        <w:rPr>
          <w:w w:val="115"/>
        </w:rPr>
        <w:t>it is disproportionate, it may found a claim of discrimination.</w:t>
      </w:r>
    </w:p>
    <w:p>
      <w:pPr>
        <w:pStyle w:val="BodyText"/>
        <w:spacing w:line="278" w:lineRule="auto" w:before="198"/>
        <w:ind w:left="400" w:right="778"/>
        <w:jc w:val="both"/>
      </w:pPr>
      <w:r>
        <w:rPr>
          <w:spacing w:val="-2"/>
          <w:w w:val="115"/>
        </w:rPr>
        <w:t>There</w:t>
      </w:r>
      <w:r>
        <w:rPr>
          <w:spacing w:val="-14"/>
          <w:w w:val="115"/>
        </w:rPr>
        <w:t> </w:t>
      </w:r>
      <w:r>
        <w:rPr>
          <w:spacing w:val="-2"/>
          <w:w w:val="115"/>
        </w:rPr>
        <w:t>is</w:t>
      </w:r>
      <w:r>
        <w:rPr>
          <w:spacing w:val="-14"/>
          <w:w w:val="115"/>
        </w:rPr>
        <w:t> </w:t>
      </w:r>
      <w:r>
        <w:rPr>
          <w:spacing w:val="-2"/>
          <w:w w:val="115"/>
        </w:rPr>
        <w:t>evidence</w:t>
      </w:r>
      <w:r>
        <w:rPr>
          <w:spacing w:val="-14"/>
          <w:w w:val="115"/>
        </w:rPr>
        <w:t> </w:t>
      </w:r>
      <w:r>
        <w:rPr>
          <w:spacing w:val="-2"/>
          <w:w w:val="115"/>
        </w:rPr>
        <w:t>of</w:t>
      </w:r>
      <w:r>
        <w:rPr>
          <w:spacing w:val="-14"/>
          <w:w w:val="115"/>
        </w:rPr>
        <w:t> </w:t>
      </w:r>
      <w:r>
        <w:rPr>
          <w:spacing w:val="-2"/>
          <w:w w:val="115"/>
        </w:rPr>
        <w:t>discrimination </w:t>
      </w:r>
      <w:r>
        <w:rPr>
          <w:w w:val="110"/>
        </w:rPr>
        <w:t>against</w:t>
      </w:r>
      <w:r>
        <w:rPr>
          <w:spacing w:val="-4"/>
          <w:w w:val="110"/>
        </w:rPr>
        <w:t> </w:t>
      </w:r>
      <w:r>
        <w:rPr>
          <w:w w:val="110"/>
        </w:rPr>
        <w:t>LGBT</w:t>
      </w:r>
      <w:r>
        <w:rPr>
          <w:spacing w:val="-4"/>
          <w:w w:val="110"/>
        </w:rPr>
        <w:t> </w:t>
      </w:r>
      <w:r>
        <w:rPr>
          <w:w w:val="110"/>
        </w:rPr>
        <w:t>and</w:t>
      </w:r>
      <w:r>
        <w:rPr>
          <w:spacing w:val="-4"/>
          <w:w w:val="110"/>
        </w:rPr>
        <w:t> </w:t>
      </w:r>
      <w:r>
        <w:rPr>
          <w:w w:val="110"/>
        </w:rPr>
        <w:t>trans</w:t>
      </w:r>
      <w:r>
        <w:rPr>
          <w:spacing w:val="-4"/>
          <w:w w:val="110"/>
        </w:rPr>
        <w:t> </w:t>
      </w:r>
      <w:r>
        <w:rPr>
          <w:w w:val="110"/>
        </w:rPr>
        <w:t>migrants</w:t>
      </w:r>
      <w:r>
        <w:rPr>
          <w:spacing w:val="-4"/>
          <w:w w:val="110"/>
        </w:rPr>
        <w:t> </w:t>
      </w:r>
      <w:r>
        <w:rPr>
          <w:w w:val="110"/>
        </w:rPr>
        <w:t>in </w:t>
      </w:r>
      <w:r>
        <w:rPr>
          <w:w w:val="115"/>
        </w:rPr>
        <w:t>immigration detention facilities</w:t>
      </w:r>
      <w:r>
        <w:rPr>
          <w:w w:val="115"/>
          <w:vertAlign w:val="superscript"/>
        </w:rPr>
        <w:t>52</w:t>
      </w:r>
      <w:r>
        <w:rPr>
          <w:w w:val="115"/>
          <w:vertAlign w:val="baseline"/>
        </w:rPr>
        <w:t>.</w:t>
      </w:r>
    </w:p>
    <w:p>
      <w:pPr>
        <w:pStyle w:val="BodyText"/>
        <w:spacing w:line="278" w:lineRule="auto"/>
        <w:ind w:left="399" w:right="287"/>
        <w:jc w:val="both"/>
      </w:pPr>
      <w:r>
        <w:rPr>
          <w:w w:val="110"/>
        </w:rPr>
        <w:t>Disadvantage may occur where a </w:t>
      </w:r>
      <w:r>
        <w:rPr>
          <w:w w:val="110"/>
        </w:rPr>
        <w:t>claim or asylum or an immigration case turns at least in part on sexual identity and</w:t>
      </w:r>
    </w:p>
    <w:p>
      <w:pPr>
        <w:pStyle w:val="BodyText"/>
        <w:spacing w:line="278" w:lineRule="auto"/>
        <w:ind w:left="399"/>
        <w:jc w:val="both"/>
      </w:pPr>
      <w:r>
        <w:rPr>
          <w:w w:val="110"/>
        </w:rPr>
        <w:t>securing relevant evidence is not </w:t>
      </w:r>
      <w:r>
        <w:rPr>
          <w:w w:val="110"/>
        </w:rPr>
        <w:t>possible </w:t>
      </w:r>
      <w:r>
        <w:rPr>
          <w:w w:val="115"/>
        </w:rPr>
        <w:t>from within detention.</w:t>
      </w:r>
    </w:p>
    <w:p>
      <w:pPr>
        <w:pStyle w:val="Heading4"/>
        <w:spacing w:before="50"/>
        <w:ind w:left="399"/>
      </w:pPr>
      <w:r>
        <w:rPr>
          <w:b w:val="0"/>
        </w:rPr>
        <w:br w:type="column"/>
      </w:r>
      <w:r>
        <w:rPr>
          <w:color w:val="77328A"/>
        </w:rPr>
        <w:t>Disability</w:t>
      </w:r>
      <w:r>
        <w:rPr>
          <w:color w:val="77328A"/>
          <w:spacing w:val="14"/>
        </w:rPr>
        <w:t> </w:t>
      </w:r>
      <w:r>
        <w:rPr>
          <w:color w:val="77328A"/>
          <w:spacing w:val="-2"/>
        </w:rPr>
        <w:t>discrimination</w:t>
      </w:r>
    </w:p>
    <w:p>
      <w:pPr>
        <w:pStyle w:val="BodyText"/>
        <w:spacing w:line="278" w:lineRule="auto" w:before="237"/>
        <w:ind w:left="399" w:right="209"/>
      </w:pPr>
      <w:r>
        <w:rPr>
          <w:w w:val="115"/>
        </w:rPr>
        <w:t>Treatment of disabled persons in </w:t>
      </w:r>
      <w:r>
        <w:rPr>
          <w:spacing w:val="-2"/>
          <w:w w:val="115"/>
        </w:rPr>
        <w:t>immigration</w:t>
      </w:r>
      <w:r>
        <w:rPr>
          <w:spacing w:val="-5"/>
          <w:w w:val="115"/>
        </w:rPr>
        <w:t> </w:t>
      </w:r>
      <w:r>
        <w:rPr>
          <w:spacing w:val="-2"/>
          <w:w w:val="115"/>
        </w:rPr>
        <w:t>detention</w:t>
      </w:r>
      <w:r>
        <w:rPr>
          <w:spacing w:val="-5"/>
          <w:w w:val="115"/>
        </w:rPr>
        <w:t> </w:t>
      </w:r>
      <w:r>
        <w:rPr>
          <w:spacing w:val="-2"/>
          <w:w w:val="115"/>
        </w:rPr>
        <w:t>merits</w:t>
      </w:r>
      <w:r>
        <w:rPr>
          <w:spacing w:val="-5"/>
          <w:w w:val="115"/>
        </w:rPr>
        <w:t> </w:t>
      </w:r>
      <w:r>
        <w:rPr>
          <w:spacing w:val="-2"/>
          <w:w w:val="115"/>
        </w:rPr>
        <w:t>examination. </w:t>
      </w:r>
      <w:r>
        <w:rPr>
          <w:w w:val="115"/>
        </w:rPr>
        <w:t>It is important that both mental and physical</w:t>
      </w:r>
      <w:r>
        <w:rPr>
          <w:spacing w:val="-1"/>
          <w:w w:val="115"/>
        </w:rPr>
        <w:t> </w:t>
      </w:r>
      <w:r>
        <w:rPr>
          <w:w w:val="115"/>
        </w:rPr>
        <w:t>disability</w:t>
      </w:r>
      <w:r>
        <w:rPr>
          <w:spacing w:val="-1"/>
          <w:w w:val="115"/>
        </w:rPr>
        <w:t> </w:t>
      </w:r>
      <w:r>
        <w:rPr>
          <w:w w:val="115"/>
        </w:rPr>
        <w:t>are</w:t>
      </w:r>
      <w:r>
        <w:rPr>
          <w:spacing w:val="-1"/>
          <w:w w:val="115"/>
        </w:rPr>
        <w:t> </w:t>
      </w:r>
      <w:r>
        <w:rPr>
          <w:w w:val="115"/>
        </w:rPr>
        <w:t>considered.</w:t>
      </w:r>
      <w:r>
        <w:rPr>
          <w:spacing w:val="-1"/>
          <w:w w:val="115"/>
        </w:rPr>
        <w:t> </w:t>
      </w:r>
      <w:r>
        <w:rPr>
          <w:w w:val="115"/>
        </w:rPr>
        <w:t>The questions of having to travel from Northern Ireland to other parts of the UK to be detained, and of being detained</w:t>
      </w:r>
    </w:p>
    <w:p>
      <w:pPr>
        <w:pStyle w:val="BodyText"/>
        <w:spacing w:line="244" w:lineRule="auto"/>
        <w:ind w:left="399"/>
        <w:rPr>
          <w:rFonts w:ascii="Lucida Sans Unicode"/>
        </w:rPr>
      </w:pPr>
      <w:r>
        <w:rPr>
          <w:w w:val="110"/>
        </w:rPr>
        <w:t>far from family, may be areas in which </w:t>
      </w:r>
      <w:r>
        <w:rPr>
          <w:rFonts w:ascii="Lucida Sans Unicode"/>
        </w:rPr>
        <w:t>insufficient</w:t>
      </w:r>
      <w:r>
        <w:rPr>
          <w:rFonts w:ascii="Lucida Sans Unicode"/>
          <w:spacing w:val="-4"/>
        </w:rPr>
        <w:t> </w:t>
      </w:r>
      <w:r>
        <w:rPr>
          <w:rFonts w:ascii="Lucida Sans Unicode"/>
        </w:rPr>
        <w:t>account</w:t>
      </w:r>
      <w:r>
        <w:rPr>
          <w:rFonts w:ascii="Lucida Sans Unicode"/>
          <w:spacing w:val="-4"/>
        </w:rPr>
        <w:t> </w:t>
      </w:r>
      <w:r>
        <w:rPr>
          <w:rFonts w:ascii="Lucida Sans Unicode"/>
        </w:rPr>
        <w:t>is</w:t>
      </w:r>
      <w:r>
        <w:rPr>
          <w:rFonts w:ascii="Lucida Sans Unicode"/>
          <w:spacing w:val="-4"/>
        </w:rPr>
        <w:t> </w:t>
      </w:r>
      <w:r>
        <w:rPr>
          <w:rFonts w:ascii="Lucida Sans Unicode"/>
        </w:rPr>
        <w:t>taken</w:t>
      </w:r>
      <w:r>
        <w:rPr>
          <w:rFonts w:ascii="Lucida Sans Unicode"/>
          <w:spacing w:val="-4"/>
        </w:rPr>
        <w:t> </w:t>
      </w:r>
      <w:r>
        <w:rPr>
          <w:rFonts w:ascii="Lucida Sans Unicode"/>
        </w:rPr>
        <w:t>of</w:t>
      </w:r>
      <w:r>
        <w:rPr>
          <w:rFonts w:ascii="Lucida Sans Unicode"/>
          <w:spacing w:val="-4"/>
        </w:rPr>
        <w:t> </w:t>
      </w:r>
      <w:r>
        <w:rPr>
          <w:rFonts w:ascii="Lucida Sans Unicode"/>
        </w:rPr>
        <w:t>disability.</w:t>
      </w:r>
    </w:p>
    <w:p>
      <w:pPr>
        <w:spacing w:line="271" w:lineRule="auto" w:before="181"/>
        <w:ind w:left="399" w:right="426" w:firstLine="0"/>
        <w:jc w:val="left"/>
        <w:rPr>
          <w:sz w:val="24"/>
        </w:rPr>
      </w:pPr>
      <w:r>
        <w:rPr>
          <w:w w:val="110"/>
          <w:sz w:val="24"/>
        </w:rPr>
        <w:t>Accessible housing for disabled asylum seekers is an area that should be </w:t>
      </w:r>
      <w:r>
        <w:rPr>
          <w:sz w:val="24"/>
        </w:rPr>
        <w:t>examined.</w:t>
      </w:r>
      <w:r>
        <w:rPr>
          <w:spacing w:val="80"/>
          <w:w w:val="150"/>
          <w:sz w:val="24"/>
        </w:rPr>
        <w:t> </w:t>
      </w:r>
      <w:r>
        <w:rPr>
          <w:sz w:val="24"/>
        </w:rPr>
        <w:t>In</w:t>
      </w:r>
      <w:r>
        <w:rPr>
          <w:spacing w:val="40"/>
          <w:sz w:val="24"/>
        </w:rPr>
        <w:t> </w:t>
      </w:r>
      <w:r>
        <w:rPr>
          <w:rFonts w:ascii="Verdana"/>
          <w:i/>
          <w:sz w:val="24"/>
        </w:rPr>
        <w:t>R (DMA) v The Secretary</w:t>
      </w:r>
      <w:r>
        <w:rPr>
          <w:rFonts w:ascii="Verdana"/>
          <w:i/>
          <w:sz w:val="24"/>
        </w:rPr>
        <w:t> of State for the Home Department </w:t>
      </w:r>
      <w:r>
        <w:rPr>
          <w:sz w:val="24"/>
        </w:rPr>
        <w:t>(Rev </w:t>
      </w:r>
      <w:r>
        <w:rPr>
          <w:w w:val="110"/>
          <w:sz w:val="24"/>
        </w:rPr>
        <w:t>1) [2020] EWHC 3416 (Admin) the </w:t>
      </w:r>
      <w:r>
        <w:rPr>
          <w:w w:val="110"/>
          <w:sz w:val="24"/>
        </w:rPr>
        <w:t>Home</w:t>
      </w:r>
    </w:p>
    <w:p>
      <w:pPr>
        <w:pStyle w:val="BodyText"/>
        <w:spacing w:line="329" w:lineRule="exact"/>
        <w:ind w:left="399"/>
        <w:rPr>
          <w:rFonts w:ascii="Lucida Sans Unicode"/>
        </w:rPr>
      </w:pPr>
      <w:r>
        <w:rPr>
          <w:rFonts w:ascii="Lucida Sans Unicode"/>
          <w:spacing w:val="-2"/>
          <w:w w:val="105"/>
        </w:rPr>
        <w:t>Office</w:t>
      </w:r>
      <w:r>
        <w:rPr>
          <w:rFonts w:ascii="Lucida Sans Unicode"/>
          <w:spacing w:val="-13"/>
          <w:w w:val="105"/>
        </w:rPr>
        <w:t> </w:t>
      </w:r>
      <w:r>
        <w:rPr>
          <w:rFonts w:ascii="Lucida Sans Unicode"/>
          <w:spacing w:val="-2"/>
          <w:w w:val="105"/>
        </w:rPr>
        <w:t>was</w:t>
      </w:r>
      <w:r>
        <w:rPr>
          <w:rFonts w:ascii="Lucida Sans Unicode"/>
          <w:spacing w:val="-12"/>
          <w:w w:val="105"/>
        </w:rPr>
        <w:t> </w:t>
      </w:r>
      <w:r>
        <w:rPr>
          <w:rFonts w:ascii="Lucida Sans Unicode"/>
          <w:spacing w:val="-2"/>
          <w:w w:val="105"/>
        </w:rPr>
        <w:t>found</w:t>
      </w:r>
      <w:r>
        <w:rPr>
          <w:rFonts w:ascii="Lucida Sans Unicode"/>
          <w:spacing w:val="-12"/>
          <w:w w:val="105"/>
        </w:rPr>
        <w:t> </w:t>
      </w:r>
      <w:r>
        <w:rPr>
          <w:rFonts w:ascii="Lucida Sans Unicode"/>
          <w:spacing w:val="-2"/>
          <w:w w:val="105"/>
        </w:rPr>
        <w:t>to</w:t>
      </w:r>
      <w:r>
        <w:rPr>
          <w:rFonts w:ascii="Lucida Sans Unicode"/>
          <w:spacing w:val="-12"/>
          <w:w w:val="105"/>
        </w:rPr>
        <w:t> </w:t>
      </w:r>
      <w:r>
        <w:rPr>
          <w:rFonts w:ascii="Lucida Sans Unicode"/>
          <w:spacing w:val="-2"/>
          <w:w w:val="105"/>
        </w:rPr>
        <w:t>have</w:t>
      </w:r>
      <w:r>
        <w:rPr>
          <w:rFonts w:ascii="Lucida Sans Unicode"/>
          <w:spacing w:val="-12"/>
          <w:w w:val="105"/>
        </w:rPr>
        <w:t> </w:t>
      </w:r>
      <w:r>
        <w:rPr>
          <w:rFonts w:ascii="Lucida Sans Unicode"/>
          <w:spacing w:val="-2"/>
          <w:w w:val="105"/>
        </w:rPr>
        <w:t>failed</w:t>
      </w:r>
      <w:r>
        <w:rPr>
          <w:rFonts w:ascii="Lucida Sans Unicode"/>
          <w:spacing w:val="-12"/>
          <w:w w:val="105"/>
        </w:rPr>
        <w:t> </w:t>
      </w:r>
      <w:r>
        <w:rPr>
          <w:rFonts w:ascii="Lucida Sans Unicode"/>
          <w:spacing w:val="-2"/>
          <w:w w:val="105"/>
        </w:rPr>
        <w:t>to</w:t>
      </w:r>
      <w:r>
        <w:rPr>
          <w:rFonts w:ascii="Lucida Sans Unicode"/>
          <w:spacing w:val="-12"/>
          <w:w w:val="105"/>
        </w:rPr>
        <w:t> </w:t>
      </w:r>
      <w:r>
        <w:rPr>
          <w:rFonts w:ascii="Lucida Sans Unicode"/>
          <w:spacing w:val="-2"/>
          <w:w w:val="105"/>
        </w:rPr>
        <w:t>monitor</w:t>
      </w:r>
    </w:p>
    <w:p>
      <w:pPr>
        <w:pStyle w:val="BodyText"/>
        <w:spacing w:line="278" w:lineRule="auto"/>
        <w:ind w:left="399" w:right="64"/>
      </w:pPr>
      <w:r>
        <w:rPr>
          <w:w w:val="115"/>
        </w:rPr>
        <w:t>its private contractors who provided housing</w:t>
      </w:r>
      <w:r>
        <w:rPr>
          <w:spacing w:val="-2"/>
          <w:w w:val="115"/>
        </w:rPr>
        <w:t> </w:t>
      </w:r>
      <w:r>
        <w:rPr>
          <w:w w:val="115"/>
        </w:rPr>
        <w:t>to</w:t>
      </w:r>
      <w:r>
        <w:rPr>
          <w:spacing w:val="-2"/>
          <w:w w:val="115"/>
        </w:rPr>
        <w:t> </w:t>
      </w:r>
      <w:r>
        <w:rPr>
          <w:w w:val="115"/>
        </w:rPr>
        <w:t>persons</w:t>
      </w:r>
      <w:r>
        <w:rPr>
          <w:spacing w:val="-2"/>
          <w:w w:val="115"/>
        </w:rPr>
        <w:t> </w:t>
      </w:r>
      <w:r>
        <w:rPr>
          <w:w w:val="115"/>
        </w:rPr>
        <w:t>seeking</w:t>
      </w:r>
      <w:r>
        <w:rPr>
          <w:spacing w:val="-2"/>
          <w:w w:val="115"/>
        </w:rPr>
        <w:t> </w:t>
      </w:r>
      <w:r>
        <w:rPr>
          <w:w w:val="115"/>
        </w:rPr>
        <w:t>asylum, resulting</w:t>
      </w:r>
      <w:r>
        <w:rPr>
          <w:spacing w:val="-20"/>
          <w:w w:val="115"/>
        </w:rPr>
        <w:t> </w:t>
      </w:r>
      <w:r>
        <w:rPr>
          <w:w w:val="115"/>
        </w:rPr>
        <w:t>in</w:t>
      </w:r>
      <w:r>
        <w:rPr>
          <w:spacing w:val="-19"/>
          <w:w w:val="115"/>
        </w:rPr>
        <w:t> </w:t>
      </w:r>
      <w:r>
        <w:rPr>
          <w:w w:val="115"/>
        </w:rPr>
        <w:t>lengthy</w:t>
      </w:r>
      <w:r>
        <w:rPr>
          <w:spacing w:val="-19"/>
          <w:w w:val="115"/>
        </w:rPr>
        <w:t> </w:t>
      </w:r>
      <w:r>
        <w:rPr>
          <w:w w:val="115"/>
        </w:rPr>
        <w:t>delays</w:t>
      </w:r>
      <w:r>
        <w:rPr>
          <w:spacing w:val="-19"/>
          <w:w w:val="115"/>
        </w:rPr>
        <w:t> </w:t>
      </w:r>
      <w:r>
        <w:rPr>
          <w:w w:val="115"/>
        </w:rPr>
        <w:t>in</w:t>
      </w:r>
      <w:r>
        <w:rPr>
          <w:spacing w:val="-19"/>
          <w:w w:val="115"/>
        </w:rPr>
        <w:t> </w:t>
      </w:r>
      <w:r>
        <w:rPr>
          <w:w w:val="115"/>
        </w:rPr>
        <w:t>the</w:t>
      </w:r>
      <w:r>
        <w:rPr>
          <w:spacing w:val="-20"/>
          <w:w w:val="115"/>
        </w:rPr>
        <w:t> </w:t>
      </w:r>
      <w:r>
        <w:rPr>
          <w:w w:val="115"/>
        </w:rPr>
        <w:t>provision of</w:t>
      </w:r>
      <w:r>
        <w:rPr>
          <w:spacing w:val="-5"/>
          <w:w w:val="115"/>
        </w:rPr>
        <w:t> </w:t>
      </w:r>
      <w:r>
        <w:rPr>
          <w:w w:val="115"/>
        </w:rPr>
        <w:t>appropriate,</w:t>
      </w:r>
      <w:r>
        <w:rPr>
          <w:spacing w:val="-5"/>
          <w:w w:val="115"/>
        </w:rPr>
        <w:t> </w:t>
      </w:r>
      <w:r>
        <w:rPr>
          <w:w w:val="115"/>
        </w:rPr>
        <w:t>or</w:t>
      </w:r>
      <w:r>
        <w:rPr>
          <w:spacing w:val="-5"/>
          <w:w w:val="115"/>
        </w:rPr>
        <w:t> </w:t>
      </w:r>
      <w:r>
        <w:rPr>
          <w:w w:val="115"/>
        </w:rPr>
        <w:t>in</w:t>
      </w:r>
      <w:r>
        <w:rPr>
          <w:spacing w:val="-5"/>
          <w:w w:val="115"/>
        </w:rPr>
        <w:t> </w:t>
      </w:r>
      <w:r>
        <w:rPr>
          <w:w w:val="115"/>
        </w:rPr>
        <w:t>some</w:t>
      </w:r>
      <w:r>
        <w:rPr>
          <w:spacing w:val="-5"/>
          <w:w w:val="115"/>
        </w:rPr>
        <w:t> </w:t>
      </w:r>
      <w:r>
        <w:rPr>
          <w:w w:val="115"/>
        </w:rPr>
        <w:t>cases</w:t>
      </w:r>
      <w:r>
        <w:rPr>
          <w:spacing w:val="-5"/>
          <w:w w:val="115"/>
        </w:rPr>
        <w:t> </w:t>
      </w:r>
      <w:r>
        <w:rPr>
          <w:w w:val="115"/>
        </w:rPr>
        <w:t>any, accommodation for disabled people.</w:t>
      </w:r>
    </w:p>
    <w:p>
      <w:pPr>
        <w:pStyle w:val="BodyText"/>
        <w:spacing w:line="278" w:lineRule="auto" w:before="193"/>
        <w:ind w:left="399" w:right="426"/>
      </w:pPr>
      <w:r>
        <w:rPr>
          <w:w w:val="115"/>
        </w:rPr>
        <w:t>More generally, the extent to which contracts with commercial providers, whether</w:t>
      </w:r>
      <w:r>
        <w:rPr>
          <w:spacing w:val="-19"/>
          <w:w w:val="115"/>
        </w:rPr>
        <w:t> </w:t>
      </w:r>
      <w:r>
        <w:rPr>
          <w:w w:val="115"/>
        </w:rPr>
        <w:t>of</w:t>
      </w:r>
      <w:r>
        <w:rPr>
          <w:spacing w:val="-19"/>
          <w:w w:val="115"/>
        </w:rPr>
        <w:t> </w:t>
      </w:r>
      <w:r>
        <w:rPr>
          <w:w w:val="115"/>
        </w:rPr>
        <w:t>accommodation,</w:t>
      </w:r>
      <w:r>
        <w:rPr>
          <w:spacing w:val="-19"/>
          <w:w w:val="115"/>
        </w:rPr>
        <w:t> </w:t>
      </w:r>
      <w:r>
        <w:rPr>
          <w:w w:val="115"/>
        </w:rPr>
        <w:t>detention facilities, or application processing centres, make adequate provision</w:t>
      </w:r>
    </w:p>
    <w:p>
      <w:pPr>
        <w:pStyle w:val="BodyText"/>
        <w:spacing w:line="278" w:lineRule="auto"/>
        <w:ind w:left="399" w:right="900"/>
      </w:pPr>
      <w:r>
        <w:rPr>
          <w:w w:val="115"/>
        </w:rPr>
        <w:t>for disabled people, is also worthy of</w:t>
      </w:r>
      <w:r>
        <w:rPr>
          <w:spacing w:val="-20"/>
          <w:w w:val="115"/>
        </w:rPr>
        <w:t> </w:t>
      </w:r>
      <w:r>
        <w:rPr>
          <w:w w:val="115"/>
        </w:rPr>
        <w:t>consideration.</w:t>
      </w:r>
      <w:r>
        <w:rPr>
          <w:spacing w:val="16"/>
          <w:w w:val="115"/>
        </w:rPr>
        <w:t> </w:t>
      </w:r>
      <w:r>
        <w:rPr>
          <w:w w:val="115"/>
        </w:rPr>
        <w:t>The</w:t>
      </w:r>
      <w:r>
        <w:rPr>
          <w:spacing w:val="-19"/>
          <w:w w:val="115"/>
        </w:rPr>
        <w:t> </w:t>
      </w:r>
      <w:r>
        <w:rPr>
          <w:w w:val="115"/>
        </w:rPr>
        <w:t>person</w:t>
      </w:r>
      <w:r>
        <w:rPr>
          <w:spacing w:val="-19"/>
          <w:w w:val="115"/>
        </w:rPr>
        <w:t> </w:t>
      </w:r>
      <w:r>
        <w:rPr>
          <w:w w:val="115"/>
        </w:rPr>
        <w:t>with</w:t>
      </w:r>
      <w:r>
        <w:rPr>
          <w:spacing w:val="-19"/>
          <w:w w:val="115"/>
        </w:rPr>
        <w:t> </w:t>
      </w:r>
      <w:r>
        <w:rPr>
          <w:w w:val="115"/>
        </w:rPr>
        <w:t>a disability</w:t>
      </w:r>
      <w:r>
        <w:rPr>
          <w:spacing w:val="-8"/>
          <w:w w:val="115"/>
        </w:rPr>
        <w:t> </w:t>
      </w:r>
      <w:r>
        <w:rPr>
          <w:w w:val="115"/>
        </w:rPr>
        <w:t>could</w:t>
      </w:r>
      <w:r>
        <w:rPr>
          <w:spacing w:val="-8"/>
          <w:w w:val="115"/>
        </w:rPr>
        <w:t> </w:t>
      </w:r>
      <w:r>
        <w:rPr>
          <w:w w:val="115"/>
        </w:rPr>
        <w:t>be</w:t>
      </w:r>
      <w:r>
        <w:rPr>
          <w:spacing w:val="-7"/>
          <w:w w:val="115"/>
        </w:rPr>
        <w:t> </w:t>
      </w:r>
      <w:r>
        <w:rPr>
          <w:w w:val="115"/>
        </w:rPr>
        <w:t>the</w:t>
      </w:r>
      <w:r>
        <w:rPr>
          <w:spacing w:val="-8"/>
          <w:w w:val="115"/>
        </w:rPr>
        <w:t> </w:t>
      </w:r>
      <w:r>
        <w:rPr>
          <w:w w:val="115"/>
        </w:rPr>
        <w:t>migrant,</w:t>
      </w:r>
      <w:r>
        <w:rPr>
          <w:spacing w:val="-7"/>
          <w:w w:val="115"/>
        </w:rPr>
        <w:t> </w:t>
      </w:r>
      <w:r>
        <w:rPr>
          <w:w w:val="115"/>
        </w:rPr>
        <w:t>or</w:t>
      </w:r>
      <w:r>
        <w:rPr>
          <w:spacing w:val="-8"/>
          <w:w w:val="115"/>
        </w:rPr>
        <w:t> </w:t>
      </w:r>
      <w:r>
        <w:rPr>
          <w:spacing w:val="-10"/>
          <w:w w:val="115"/>
        </w:rPr>
        <w:t>a</w:t>
      </w:r>
    </w:p>
    <w:p>
      <w:pPr>
        <w:pStyle w:val="BodyText"/>
        <w:spacing w:line="278" w:lineRule="auto"/>
        <w:ind w:left="399"/>
      </w:pPr>
      <w:r>
        <w:rPr>
          <w:w w:val="110"/>
        </w:rPr>
        <w:t>citizen relative. Again, both mental and physical disability need to be </w:t>
      </w:r>
      <w:r>
        <w:rPr>
          <w:w w:val="110"/>
        </w:rPr>
        <w:t>considered.</w:t>
      </w:r>
    </w:p>
    <w:p>
      <w:pPr>
        <w:spacing w:after="0" w:line="278" w:lineRule="auto"/>
        <w:sectPr>
          <w:type w:val="continuous"/>
          <w:pgSz w:w="11910" w:h="16840"/>
          <w:pgMar w:top="580" w:bottom="280" w:left="320" w:right="520"/>
          <w:cols w:num="2" w:equalWidth="0">
            <w:col w:w="5352" w:space="51"/>
            <w:col w:w="5667"/>
          </w:cols>
        </w:sectPr>
      </w:pPr>
    </w:p>
    <w:p>
      <w:pPr>
        <w:pStyle w:val="BodyText"/>
        <w:rPr>
          <w:sz w:val="20"/>
        </w:rPr>
      </w:pPr>
      <w:r>
        <w:rPr/>
        <mc:AlternateContent>
          <mc:Choice Requires="wps">
            <w:drawing>
              <wp:anchor distT="0" distB="0" distL="0" distR="0" allowOverlap="1" layoutInCell="1" locked="0" behindDoc="1" simplePos="0" relativeHeight="486689280">
                <wp:simplePos x="0" y="0"/>
                <wp:positionH relativeFrom="page">
                  <wp:posOffset>0</wp:posOffset>
                </wp:positionH>
                <wp:positionV relativeFrom="page">
                  <wp:posOffset>0</wp:posOffset>
                </wp:positionV>
                <wp:extent cx="7560309" cy="10692130"/>
                <wp:effectExtent l="0" t="0" r="0" b="0"/>
                <wp:wrapNone/>
                <wp:docPr id="286" name="Graphic 286"/>
                <wp:cNvGraphicFramePr>
                  <a:graphicFrameLocks/>
                </wp:cNvGraphicFramePr>
                <a:graphic>
                  <a:graphicData uri="http://schemas.microsoft.com/office/word/2010/wordprocessingShape">
                    <wps:wsp>
                      <wps:cNvPr id="286" name="Graphic 286"/>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E8E0F0"/>
                        </a:solidFill>
                      </wps:spPr>
                      <wps:bodyPr wrap="square" lIns="0" tIns="0" rIns="0" bIns="0" rtlCol="0">
                        <a:prstTxWarp prst="textNoShape">
                          <a:avLst/>
                        </a:prstTxWarp>
                        <a:noAutofit/>
                      </wps:bodyPr>
                    </wps:wsp>
                  </a:graphicData>
                </a:graphic>
              </wp:anchor>
            </w:drawing>
          </mc:Choice>
          <mc:Fallback>
            <w:pict>
              <v:rect style="position:absolute;margin-left:0pt;margin-top:0pt;width:595.276001pt;height:841.890015pt;mso-position-horizontal-relative:page;mso-position-vertical-relative:page;z-index:-16627200" id="docshape220" filled="true" fillcolor="#e8e0f0" stroked="false">
                <v:fill type="solid"/>
                <w10:wrap type="none"/>
              </v:rect>
            </w:pict>
          </mc:Fallback>
        </mc:AlternateContent>
      </w:r>
    </w:p>
    <w:p>
      <w:pPr>
        <w:pStyle w:val="BodyText"/>
        <w:rPr>
          <w:sz w:val="20"/>
        </w:rPr>
      </w:pPr>
    </w:p>
    <w:p>
      <w:pPr>
        <w:pStyle w:val="BodyText"/>
        <w:rPr>
          <w:sz w:val="20"/>
        </w:rPr>
      </w:pPr>
    </w:p>
    <w:p>
      <w:pPr>
        <w:pStyle w:val="BodyText"/>
        <w:rPr>
          <w:sz w:val="20"/>
        </w:rPr>
      </w:pPr>
    </w:p>
    <w:p>
      <w:pPr>
        <w:pStyle w:val="BodyText"/>
        <w:spacing w:before="49"/>
        <w:rPr>
          <w:sz w:val="20"/>
        </w:rPr>
      </w:pPr>
    </w:p>
    <w:p>
      <w:pPr>
        <w:pStyle w:val="BodyText"/>
        <w:spacing w:line="20" w:lineRule="exact"/>
        <w:ind w:left="400"/>
        <w:rPr>
          <w:sz w:val="2"/>
        </w:rPr>
      </w:pPr>
      <w:r>
        <w:rPr>
          <w:sz w:val="2"/>
        </w:rPr>
        <mc:AlternateContent>
          <mc:Choice Requires="wps">
            <w:drawing>
              <wp:inline distT="0" distB="0" distL="0" distR="0">
                <wp:extent cx="6645909" cy="12700"/>
                <wp:effectExtent l="9525" t="0" r="2540" b="6350"/>
                <wp:docPr id="287" name="Group 287"/>
                <wp:cNvGraphicFramePr>
                  <a:graphicFrameLocks/>
                </wp:cNvGraphicFramePr>
                <a:graphic>
                  <a:graphicData uri="http://schemas.microsoft.com/office/word/2010/wordprocessingGroup">
                    <wpg:wgp>
                      <wpg:cNvPr id="287" name="Group 287"/>
                      <wpg:cNvGrpSpPr/>
                      <wpg:grpSpPr>
                        <a:xfrm>
                          <a:off x="0" y="0"/>
                          <a:ext cx="6645909" cy="12700"/>
                          <a:chExt cx="6645909" cy="12700"/>
                        </a:xfrm>
                      </wpg:grpSpPr>
                      <wps:wsp>
                        <wps:cNvPr id="288" name="Graphic 288"/>
                        <wps:cNvSpPr/>
                        <wps:spPr>
                          <a:xfrm>
                            <a:off x="0" y="6350"/>
                            <a:ext cx="6645909" cy="1270"/>
                          </a:xfrm>
                          <a:custGeom>
                            <a:avLst/>
                            <a:gdLst/>
                            <a:ahLst/>
                            <a:cxnLst/>
                            <a:rect l="l" t="t" r="r" b="b"/>
                            <a:pathLst>
                              <a:path w="6645909" h="0">
                                <a:moveTo>
                                  <a:pt x="0" y="0"/>
                                </a:moveTo>
                                <a:lnTo>
                                  <a:pt x="6645605" y="0"/>
                                </a:lnTo>
                              </a:path>
                            </a:pathLst>
                          </a:custGeom>
                          <a:ln w="1270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523.3pt;height:1pt;mso-position-horizontal-relative:char;mso-position-vertical-relative:line" id="docshapegroup221" coordorigin="0,0" coordsize="10466,20">
                <v:line style="position:absolute" from="0,10" to="10466,10" stroked="true" strokeweight="1pt" strokecolor="#77328a">
                  <v:stroke dashstyle="solid"/>
                </v:line>
              </v:group>
            </w:pict>
          </mc:Fallback>
        </mc:AlternateContent>
      </w:r>
      <w:r>
        <w:rPr>
          <w:sz w:val="2"/>
        </w:rPr>
      </w:r>
    </w:p>
    <w:p>
      <w:pPr>
        <w:pStyle w:val="BodyText"/>
        <w:spacing w:before="14"/>
        <w:rPr>
          <w:sz w:val="18"/>
        </w:rPr>
      </w:pPr>
    </w:p>
    <w:p>
      <w:pPr>
        <w:tabs>
          <w:tab w:pos="796" w:val="left" w:leader="none"/>
        </w:tabs>
        <w:spacing w:line="220" w:lineRule="auto" w:before="0"/>
        <w:ind w:left="796" w:right="1731" w:hanging="397"/>
        <w:jc w:val="left"/>
        <w:rPr>
          <w:rFonts w:ascii="Lucida Sans Unicode"/>
          <w:sz w:val="18"/>
        </w:rPr>
      </w:pPr>
      <w:r>
        <w:rPr>
          <w:spacing w:val="-6"/>
          <w:w w:val="105"/>
          <w:sz w:val="18"/>
          <w:vertAlign w:val="superscript"/>
        </w:rPr>
        <w:t>52</w:t>
      </w:r>
      <w:r>
        <w:rPr>
          <w:sz w:val="18"/>
          <w:vertAlign w:val="baseline"/>
        </w:rPr>
        <w:tab/>
      </w:r>
      <w:r>
        <w:rPr>
          <w:w w:val="105"/>
          <w:sz w:val="18"/>
          <w:vertAlign w:val="baseline"/>
        </w:rPr>
        <w:t>No</w:t>
      </w:r>
      <w:r>
        <w:rPr>
          <w:spacing w:val="27"/>
          <w:w w:val="105"/>
          <w:sz w:val="18"/>
          <w:vertAlign w:val="baseline"/>
        </w:rPr>
        <w:t> </w:t>
      </w:r>
      <w:r>
        <w:rPr>
          <w:w w:val="105"/>
          <w:sz w:val="18"/>
          <w:vertAlign w:val="baseline"/>
        </w:rPr>
        <w:t>safe</w:t>
      </w:r>
      <w:r>
        <w:rPr>
          <w:spacing w:val="27"/>
          <w:w w:val="105"/>
          <w:sz w:val="18"/>
          <w:vertAlign w:val="baseline"/>
        </w:rPr>
        <w:t> </w:t>
      </w:r>
      <w:r>
        <w:rPr>
          <w:w w:val="105"/>
          <w:sz w:val="18"/>
          <w:vertAlign w:val="baseline"/>
        </w:rPr>
        <w:t>refuge:</w:t>
      </w:r>
      <w:r>
        <w:rPr>
          <w:spacing w:val="27"/>
          <w:w w:val="105"/>
          <w:sz w:val="18"/>
          <w:vertAlign w:val="baseline"/>
        </w:rPr>
        <w:t> </w:t>
      </w:r>
      <w:r>
        <w:rPr>
          <w:w w:val="105"/>
          <w:sz w:val="18"/>
          <w:vertAlign w:val="baseline"/>
        </w:rPr>
        <w:t>experience</w:t>
      </w:r>
      <w:r>
        <w:rPr>
          <w:spacing w:val="27"/>
          <w:w w:val="105"/>
          <w:sz w:val="18"/>
          <w:vertAlign w:val="baseline"/>
        </w:rPr>
        <w:t> </w:t>
      </w:r>
      <w:r>
        <w:rPr>
          <w:w w:val="105"/>
          <w:sz w:val="18"/>
          <w:vertAlign w:val="baseline"/>
        </w:rPr>
        <w:t>of</w:t>
      </w:r>
      <w:r>
        <w:rPr>
          <w:spacing w:val="27"/>
          <w:w w:val="105"/>
          <w:sz w:val="18"/>
          <w:vertAlign w:val="baseline"/>
        </w:rPr>
        <w:t> </w:t>
      </w:r>
      <w:r>
        <w:rPr>
          <w:w w:val="105"/>
          <w:sz w:val="18"/>
          <w:vertAlign w:val="baseline"/>
        </w:rPr>
        <w:t>LGBT</w:t>
      </w:r>
      <w:r>
        <w:rPr>
          <w:spacing w:val="27"/>
          <w:w w:val="105"/>
          <w:sz w:val="18"/>
          <w:vertAlign w:val="baseline"/>
        </w:rPr>
        <w:t> </w:t>
      </w:r>
      <w:r>
        <w:rPr>
          <w:w w:val="105"/>
          <w:sz w:val="18"/>
          <w:vertAlign w:val="baseline"/>
        </w:rPr>
        <w:t>migrants</w:t>
      </w:r>
      <w:r>
        <w:rPr>
          <w:spacing w:val="27"/>
          <w:w w:val="105"/>
          <w:sz w:val="18"/>
          <w:vertAlign w:val="baseline"/>
        </w:rPr>
        <w:t> </w:t>
      </w:r>
      <w:r>
        <w:rPr>
          <w:w w:val="105"/>
          <w:sz w:val="18"/>
          <w:vertAlign w:val="baseline"/>
        </w:rPr>
        <w:t>in</w:t>
      </w:r>
      <w:r>
        <w:rPr>
          <w:spacing w:val="27"/>
          <w:w w:val="105"/>
          <w:sz w:val="18"/>
          <w:vertAlign w:val="baseline"/>
        </w:rPr>
        <w:t> </w:t>
      </w:r>
      <w:r>
        <w:rPr>
          <w:w w:val="105"/>
          <w:sz w:val="18"/>
          <w:vertAlign w:val="baseline"/>
        </w:rPr>
        <w:t>detention</w:t>
      </w:r>
      <w:r>
        <w:rPr>
          <w:spacing w:val="27"/>
          <w:w w:val="105"/>
          <w:sz w:val="18"/>
          <w:vertAlign w:val="baseline"/>
        </w:rPr>
        <w:t> </w:t>
      </w:r>
      <w:r>
        <w:rPr>
          <w:w w:val="105"/>
          <w:sz w:val="18"/>
          <w:vertAlign w:val="baseline"/>
        </w:rPr>
        <w:t>facilities,</w:t>
      </w:r>
      <w:r>
        <w:rPr>
          <w:spacing w:val="27"/>
          <w:w w:val="105"/>
          <w:sz w:val="18"/>
          <w:vertAlign w:val="baseline"/>
        </w:rPr>
        <w:t> </w:t>
      </w:r>
      <w:r>
        <w:rPr>
          <w:w w:val="105"/>
          <w:sz w:val="18"/>
          <w:vertAlign w:val="baseline"/>
        </w:rPr>
        <w:t>Stonewall</w:t>
      </w:r>
      <w:r>
        <w:rPr>
          <w:spacing w:val="27"/>
          <w:w w:val="105"/>
          <w:sz w:val="18"/>
          <w:vertAlign w:val="baseline"/>
        </w:rPr>
        <w:t> </w:t>
      </w:r>
      <w:r>
        <w:rPr>
          <w:w w:val="105"/>
          <w:sz w:val="18"/>
          <w:vertAlign w:val="baseline"/>
        </w:rPr>
        <w:t>and</w:t>
      </w:r>
      <w:r>
        <w:rPr>
          <w:spacing w:val="27"/>
          <w:w w:val="105"/>
          <w:sz w:val="18"/>
          <w:vertAlign w:val="baseline"/>
        </w:rPr>
        <w:t> </w:t>
      </w:r>
      <w:r>
        <w:rPr>
          <w:w w:val="105"/>
          <w:sz w:val="18"/>
          <w:vertAlign w:val="baseline"/>
        </w:rPr>
        <w:t>UKLGIG</w:t>
      </w:r>
      <w:r>
        <w:rPr>
          <w:spacing w:val="27"/>
          <w:w w:val="105"/>
          <w:sz w:val="18"/>
          <w:vertAlign w:val="baseline"/>
        </w:rPr>
        <w:t> </w:t>
      </w:r>
      <w:r>
        <w:rPr>
          <w:w w:val="105"/>
          <w:sz w:val="18"/>
          <w:vertAlign w:val="baseline"/>
        </w:rPr>
        <w:t>2016, </w:t>
      </w:r>
      <w:hyperlink r:id="rId41">
        <w:r>
          <w:rPr>
            <w:rFonts w:ascii="Lucida Sans Unicode"/>
            <w:sz w:val="18"/>
            <w:vertAlign w:val="baseline"/>
          </w:rPr>
          <w:t>https://wwwstonwall.org.uk/system/files/no_safe_refuge.pdf</w:t>
        </w:r>
      </w:hyperlink>
      <w:r>
        <w:rPr>
          <w:rFonts w:ascii="Lucida Sans Unicode"/>
          <w:sz w:val="18"/>
          <w:vertAlign w:val="baseline"/>
        </w:rPr>
        <w:t> [accessed 16 March 2021].</w:t>
      </w:r>
    </w:p>
    <w:p>
      <w:pPr>
        <w:pStyle w:val="BodyText"/>
        <w:spacing w:before="3"/>
        <w:rPr>
          <w:rFonts w:ascii="Lucida Sans Unicode"/>
          <w:sz w:val="12"/>
        </w:rPr>
      </w:pPr>
      <w:r>
        <w:rPr/>
        <mc:AlternateContent>
          <mc:Choice Requires="wps">
            <w:drawing>
              <wp:anchor distT="0" distB="0" distL="0" distR="0" allowOverlap="1" layoutInCell="1" locked="0" behindDoc="1" simplePos="0" relativeHeight="487673344">
                <wp:simplePos x="0" y="0"/>
                <wp:positionH relativeFrom="page">
                  <wp:posOffset>457200</wp:posOffset>
                </wp:positionH>
                <wp:positionV relativeFrom="paragraph">
                  <wp:posOffset>134470</wp:posOffset>
                </wp:positionV>
                <wp:extent cx="6645909" cy="1270"/>
                <wp:effectExtent l="0" t="0" r="0" b="0"/>
                <wp:wrapTopAndBottom/>
                <wp:docPr id="289" name="Graphic 289"/>
                <wp:cNvGraphicFramePr>
                  <a:graphicFrameLocks/>
                </wp:cNvGraphicFramePr>
                <a:graphic>
                  <a:graphicData uri="http://schemas.microsoft.com/office/word/2010/wordprocessingShape">
                    <wps:wsp>
                      <wps:cNvPr id="289" name="Graphic 289"/>
                      <wps:cNvSpPr/>
                      <wps:spPr>
                        <a:xfrm>
                          <a:off x="0" y="0"/>
                          <a:ext cx="6645909" cy="1270"/>
                        </a:xfrm>
                        <a:custGeom>
                          <a:avLst/>
                          <a:gdLst/>
                          <a:ahLst/>
                          <a:cxnLst/>
                          <a:rect l="l" t="t" r="r" b="b"/>
                          <a:pathLst>
                            <a:path w="6645909" h="0">
                              <a:moveTo>
                                <a:pt x="0" y="0"/>
                              </a:moveTo>
                              <a:lnTo>
                                <a:pt x="6645605" y="0"/>
                              </a:lnTo>
                            </a:path>
                          </a:pathLst>
                        </a:custGeom>
                        <a:ln w="12700">
                          <a:solidFill>
                            <a:srgbClr val="77328A"/>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10.588264pt;width:523.3pt;height:.1pt;mso-position-horizontal-relative:page;mso-position-vertical-relative:paragraph;z-index:-15643136;mso-wrap-distance-left:0;mso-wrap-distance-right:0" id="docshape222" coordorigin="720,212" coordsize="10466,0" path="m720,212l11186,212e" filled="false" stroked="true" strokeweight="1pt" strokecolor="#77328a">
                <v:path arrowok="t"/>
                <v:stroke dashstyle="solid"/>
                <w10:wrap type="topAndBottom"/>
              </v:shape>
            </w:pict>
          </mc:Fallback>
        </mc:AlternateContent>
      </w:r>
    </w:p>
    <w:p>
      <w:pPr>
        <w:pStyle w:val="BodyText"/>
        <w:spacing w:before="112"/>
        <w:ind w:right="202"/>
        <w:jc w:val="right"/>
        <w:rPr>
          <w:rFonts w:ascii="Trebuchet MS"/>
        </w:rPr>
      </w:pPr>
      <w:r>
        <w:rPr>
          <w:rFonts w:ascii="Trebuchet MS"/>
          <w:color w:val="77328A"/>
          <w:spacing w:val="-5"/>
          <w:w w:val="115"/>
        </w:rPr>
        <w:t>37</w:t>
      </w:r>
    </w:p>
    <w:p>
      <w:pPr>
        <w:spacing w:after="0"/>
        <w:jc w:val="right"/>
        <w:rPr>
          <w:rFonts w:ascii="Trebuchet MS"/>
        </w:rPr>
        <w:sectPr>
          <w:type w:val="continuous"/>
          <w:pgSz w:w="11910" w:h="16840"/>
          <w:pgMar w:top="580" w:bottom="280" w:left="320" w:right="520"/>
        </w:sectPr>
      </w:pPr>
    </w:p>
    <w:p>
      <w:pPr>
        <w:spacing w:before="76"/>
        <w:ind w:left="400" w:right="0" w:firstLine="0"/>
        <w:jc w:val="left"/>
        <w:rPr>
          <w:rFonts w:ascii="Trebuchet MS"/>
          <w:sz w:val="22"/>
        </w:rPr>
      </w:pPr>
      <w:bookmarkStart w:name="_bookmark17" w:id="18"/>
      <w:bookmarkEnd w:id="18"/>
      <w:r>
        <w:rPr/>
      </w:r>
      <w:r>
        <w:rPr>
          <w:rFonts w:ascii="Trebuchet MS"/>
          <w:color w:val="77328A"/>
          <w:spacing w:val="-2"/>
          <w:w w:val="115"/>
          <w:sz w:val="22"/>
        </w:rPr>
        <w:t>Legal</w:t>
      </w:r>
      <w:r>
        <w:rPr>
          <w:rFonts w:ascii="Trebuchet MS"/>
          <w:color w:val="77328A"/>
          <w:spacing w:val="-10"/>
          <w:w w:val="115"/>
          <w:sz w:val="22"/>
        </w:rPr>
        <w:t> </w:t>
      </w:r>
      <w:r>
        <w:rPr>
          <w:rFonts w:ascii="Trebuchet MS"/>
          <w:color w:val="77328A"/>
          <w:spacing w:val="-2"/>
          <w:w w:val="115"/>
          <w:sz w:val="22"/>
        </w:rPr>
        <w:t>analysis</w:t>
      </w:r>
      <w:r>
        <w:rPr>
          <w:rFonts w:ascii="Trebuchet MS"/>
          <w:color w:val="77328A"/>
          <w:spacing w:val="-10"/>
          <w:w w:val="115"/>
          <w:sz w:val="22"/>
        </w:rPr>
        <w:t> </w:t>
      </w:r>
      <w:r>
        <w:rPr>
          <w:rFonts w:ascii="Trebuchet MS"/>
          <w:color w:val="77328A"/>
          <w:spacing w:val="-2"/>
          <w:w w:val="115"/>
          <w:sz w:val="22"/>
        </w:rPr>
        <w:t>of</w:t>
      </w:r>
      <w:r>
        <w:rPr>
          <w:rFonts w:ascii="Trebuchet MS"/>
          <w:color w:val="77328A"/>
          <w:spacing w:val="-9"/>
          <w:w w:val="115"/>
          <w:sz w:val="22"/>
        </w:rPr>
        <w:t> </w:t>
      </w:r>
      <w:r>
        <w:rPr>
          <w:rFonts w:ascii="Trebuchet MS"/>
          <w:color w:val="77328A"/>
          <w:spacing w:val="-2"/>
          <w:w w:val="115"/>
          <w:sz w:val="22"/>
        </w:rPr>
        <w:t>immigration</w:t>
      </w:r>
      <w:r>
        <w:rPr>
          <w:rFonts w:ascii="Trebuchet MS"/>
          <w:color w:val="77328A"/>
          <w:spacing w:val="-10"/>
          <w:w w:val="115"/>
          <w:sz w:val="22"/>
        </w:rPr>
        <w:t> </w:t>
      </w:r>
      <w:r>
        <w:rPr>
          <w:rFonts w:ascii="Trebuchet MS"/>
          <w:color w:val="77328A"/>
          <w:spacing w:val="-2"/>
          <w:w w:val="115"/>
          <w:sz w:val="22"/>
        </w:rPr>
        <w:t>or</w:t>
      </w:r>
      <w:r>
        <w:rPr>
          <w:rFonts w:ascii="Trebuchet MS"/>
          <w:color w:val="77328A"/>
          <w:spacing w:val="-9"/>
          <w:w w:val="115"/>
          <w:sz w:val="22"/>
        </w:rPr>
        <w:t> </w:t>
      </w:r>
      <w:r>
        <w:rPr>
          <w:rFonts w:ascii="Trebuchet MS"/>
          <w:color w:val="77328A"/>
          <w:spacing w:val="-2"/>
          <w:w w:val="115"/>
          <w:sz w:val="22"/>
        </w:rPr>
        <w:t>related</w:t>
      </w:r>
      <w:r>
        <w:rPr>
          <w:rFonts w:ascii="Trebuchet MS"/>
          <w:color w:val="77328A"/>
          <w:spacing w:val="-10"/>
          <w:w w:val="115"/>
          <w:sz w:val="22"/>
        </w:rPr>
        <w:t> </w:t>
      </w:r>
      <w:r>
        <w:rPr>
          <w:rFonts w:ascii="Trebuchet MS"/>
          <w:color w:val="77328A"/>
          <w:spacing w:val="-2"/>
          <w:w w:val="115"/>
          <w:sz w:val="22"/>
        </w:rPr>
        <w:t>rights</w:t>
      </w:r>
      <w:r>
        <w:rPr>
          <w:rFonts w:ascii="Trebuchet MS"/>
          <w:color w:val="77328A"/>
          <w:spacing w:val="-9"/>
          <w:w w:val="115"/>
          <w:sz w:val="22"/>
        </w:rPr>
        <w:t> </w:t>
      </w:r>
      <w:r>
        <w:rPr>
          <w:rFonts w:ascii="Trebuchet MS"/>
          <w:color w:val="77328A"/>
          <w:spacing w:val="-2"/>
          <w:w w:val="115"/>
          <w:sz w:val="22"/>
        </w:rPr>
        <w:t>&amp;</w:t>
      </w:r>
      <w:r>
        <w:rPr>
          <w:rFonts w:ascii="Trebuchet MS"/>
          <w:color w:val="77328A"/>
          <w:spacing w:val="-10"/>
          <w:w w:val="115"/>
          <w:sz w:val="22"/>
        </w:rPr>
        <w:t> </w:t>
      </w:r>
      <w:r>
        <w:rPr>
          <w:rFonts w:ascii="Trebuchet MS"/>
          <w:color w:val="77328A"/>
          <w:spacing w:val="-2"/>
          <w:w w:val="115"/>
          <w:sz w:val="22"/>
        </w:rPr>
        <w:t>equality</w:t>
      </w:r>
      <w:r>
        <w:rPr>
          <w:rFonts w:ascii="Trebuchet MS"/>
          <w:color w:val="77328A"/>
          <w:spacing w:val="-10"/>
          <w:w w:val="115"/>
          <w:sz w:val="22"/>
        </w:rPr>
        <w:t> </w:t>
      </w:r>
      <w:r>
        <w:rPr>
          <w:rFonts w:ascii="Trebuchet MS"/>
          <w:color w:val="77328A"/>
          <w:spacing w:val="-2"/>
          <w:w w:val="115"/>
          <w:sz w:val="22"/>
        </w:rPr>
        <w:t>protections</w:t>
      </w:r>
      <w:r>
        <w:rPr>
          <w:rFonts w:ascii="Trebuchet MS"/>
          <w:color w:val="77328A"/>
          <w:spacing w:val="-9"/>
          <w:w w:val="115"/>
          <w:sz w:val="22"/>
        </w:rPr>
        <w:t> </w:t>
      </w:r>
      <w:r>
        <w:rPr>
          <w:rFonts w:ascii="Trebuchet MS"/>
          <w:color w:val="77328A"/>
          <w:spacing w:val="-2"/>
          <w:w w:val="115"/>
          <w:sz w:val="22"/>
        </w:rPr>
        <w:t>in</w:t>
      </w:r>
      <w:r>
        <w:rPr>
          <w:rFonts w:ascii="Trebuchet MS"/>
          <w:color w:val="77328A"/>
          <w:spacing w:val="-10"/>
          <w:w w:val="115"/>
          <w:sz w:val="22"/>
        </w:rPr>
        <w:t> </w:t>
      </w:r>
      <w:r>
        <w:rPr>
          <w:rFonts w:ascii="Trebuchet MS"/>
          <w:color w:val="77328A"/>
          <w:spacing w:val="-2"/>
          <w:w w:val="115"/>
          <w:sz w:val="22"/>
        </w:rPr>
        <w:t>NI</w:t>
      </w:r>
      <w:r>
        <w:rPr>
          <w:rFonts w:ascii="Trebuchet MS"/>
          <w:color w:val="77328A"/>
          <w:spacing w:val="-9"/>
          <w:w w:val="115"/>
          <w:sz w:val="22"/>
        </w:rPr>
        <w:t> </w:t>
      </w:r>
      <w:r>
        <w:rPr>
          <w:rFonts w:ascii="Trebuchet MS"/>
          <w:color w:val="77328A"/>
          <w:spacing w:val="-2"/>
          <w:w w:val="115"/>
          <w:sz w:val="22"/>
        </w:rPr>
        <w:t>after</w:t>
      </w:r>
      <w:r>
        <w:rPr>
          <w:rFonts w:ascii="Trebuchet MS"/>
          <w:color w:val="77328A"/>
          <w:spacing w:val="-10"/>
          <w:w w:val="115"/>
          <w:sz w:val="22"/>
        </w:rPr>
        <w:t> </w:t>
      </w:r>
      <w:r>
        <w:rPr>
          <w:rFonts w:ascii="Trebuchet MS"/>
          <w:color w:val="77328A"/>
          <w:spacing w:val="-2"/>
          <w:w w:val="115"/>
          <w:sz w:val="22"/>
        </w:rPr>
        <w:t>Brexit</w:t>
      </w:r>
    </w:p>
    <w:p>
      <w:pPr>
        <w:pStyle w:val="BodyText"/>
        <w:spacing w:before="6"/>
        <w:rPr>
          <w:rFonts w:ascii="Trebuchet MS"/>
          <w:sz w:val="15"/>
        </w:rPr>
      </w:pPr>
      <w:r>
        <w:rPr/>
        <mc:AlternateContent>
          <mc:Choice Requires="wps">
            <w:drawing>
              <wp:anchor distT="0" distB="0" distL="0" distR="0" allowOverlap="1" layoutInCell="1" locked="0" behindDoc="1" simplePos="0" relativeHeight="487674368">
                <wp:simplePos x="0" y="0"/>
                <wp:positionH relativeFrom="page">
                  <wp:posOffset>457200</wp:posOffset>
                </wp:positionH>
                <wp:positionV relativeFrom="paragraph">
                  <wp:posOffset>129930</wp:posOffset>
                </wp:positionV>
                <wp:extent cx="6645909" cy="1270"/>
                <wp:effectExtent l="0" t="0" r="0" b="0"/>
                <wp:wrapTopAndBottom/>
                <wp:docPr id="290" name="Graphic 290"/>
                <wp:cNvGraphicFramePr>
                  <a:graphicFrameLocks/>
                </wp:cNvGraphicFramePr>
                <a:graphic>
                  <a:graphicData uri="http://schemas.microsoft.com/office/word/2010/wordprocessingShape">
                    <wps:wsp>
                      <wps:cNvPr id="290" name="Graphic 290"/>
                      <wps:cNvSpPr/>
                      <wps:spPr>
                        <a:xfrm>
                          <a:off x="0" y="0"/>
                          <a:ext cx="6645909" cy="1270"/>
                        </a:xfrm>
                        <a:custGeom>
                          <a:avLst/>
                          <a:gdLst/>
                          <a:ahLst/>
                          <a:cxnLst/>
                          <a:rect l="l" t="t" r="r" b="b"/>
                          <a:pathLst>
                            <a:path w="6645909" h="0">
                              <a:moveTo>
                                <a:pt x="0" y="0"/>
                              </a:moveTo>
                              <a:lnTo>
                                <a:pt x="6645605" y="0"/>
                              </a:lnTo>
                            </a:path>
                          </a:pathLst>
                        </a:custGeom>
                        <a:ln w="12700">
                          <a:solidFill>
                            <a:srgbClr val="77328A"/>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10.230739pt;width:523.3pt;height:.1pt;mso-position-horizontal-relative:page;mso-position-vertical-relative:paragraph;z-index:-15642112;mso-wrap-distance-left:0;mso-wrap-distance-right:0" id="docshape223" coordorigin="720,205" coordsize="10466,0" path="m720,205l11186,205e" filled="false" stroked="true" strokeweight="1pt" strokecolor="#77328a">
                <v:path arrowok="t"/>
                <v:stroke dashstyle="solid"/>
                <w10:wrap type="topAndBottom"/>
              </v:shape>
            </w:pict>
          </mc:Fallback>
        </mc:AlternateContent>
      </w:r>
    </w:p>
    <w:p>
      <w:pPr>
        <w:pStyle w:val="BodyText"/>
        <w:spacing w:before="75"/>
        <w:rPr>
          <w:rFonts w:ascii="Trebuchet MS"/>
          <w:sz w:val="20"/>
        </w:rPr>
      </w:pPr>
    </w:p>
    <w:p>
      <w:pPr>
        <w:spacing w:after="0"/>
        <w:rPr>
          <w:rFonts w:ascii="Trebuchet MS"/>
          <w:sz w:val="20"/>
        </w:rPr>
        <w:sectPr>
          <w:pgSz w:w="11910" w:h="16840"/>
          <w:pgMar w:top="580" w:bottom="280" w:left="320" w:right="520"/>
        </w:sectPr>
      </w:pPr>
    </w:p>
    <w:p>
      <w:pPr>
        <w:pStyle w:val="BodyText"/>
        <w:spacing w:line="278" w:lineRule="auto" w:before="72"/>
        <w:ind w:left="400" w:right="-3"/>
      </w:pPr>
      <w:r>
        <w:rPr>
          <w:spacing w:val="-2"/>
          <w:w w:val="115"/>
        </w:rPr>
        <w:t>Accessibility</w:t>
      </w:r>
      <w:r>
        <w:rPr>
          <w:spacing w:val="-16"/>
          <w:w w:val="115"/>
        </w:rPr>
        <w:t> </w:t>
      </w:r>
      <w:r>
        <w:rPr>
          <w:spacing w:val="-2"/>
          <w:w w:val="115"/>
        </w:rPr>
        <w:t>is</w:t>
      </w:r>
      <w:r>
        <w:rPr>
          <w:spacing w:val="-16"/>
          <w:w w:val="115"/>
        </w:rPr>
        <w:t> </w:t>
      </w:r>
      <w:r>
        <w:rPr>
          <w:spacing w:val="-2"/>
          <w:w w:val="115"/>
        </w:rPr>
        <w:t>also</w:t>
      </w:r>
      <w:r>
        <w:rPr>
          <w:spacing w:val="-16"/>
          <w:w w:val="115"/>
        </w:rPr>
        <w:t> </w:t>
      </w:r>
      <w:r>
        <w:rPr>
          <w:spacing w:val="-2"/>
          <w:w w:val="115"/>
        </w:rPr>
        <w:t>a</w:t>
      </w:r>
      <w:r>
        <w:rPr>
          <w:spacing w:val="-16"/>
          <w:w w:val="115"/>
        </w:rPr>
        <w:t> </w:t>
      </w:r>
      <w:r>
        <w:rPr>
          <w:spacing w:val="-2"/>
          <w:w w:val="115"/>
        </w:rPr>
        <w:t>consideration</w:t>
      </w:r>
      <w:r>
        <w:rPr>
          <w:spacing w:val="-16"/>
          <w:w w:val="115"/>
        </w:rPr>
        <w:t> </w:t>
      </w:r>
      <w:r>
        <w:rPr>
          <w:spacing w:val="-2"/>
          <w:w w:val="115"/>
        </w:rPr>
        <w:t>within </w:t>
      </w:r>
      <w:r>
        <w:rPr>
          <w:w w:val="115"/>
        </w:rPr>
        <w:t>the</w:t>
      </w:r>
      <w:r>
        <w:rPr>
          <w:spacing w:val="-19"/>
          <w:w w:val="115"/>
        </w:rPr>
        <w:t> </w:t>
      </w:r>
      <w:r>
        <w:rPr>
          <w:w w:val="115"/>
        </w:rPr>
        <w:t>courts</w:t>
      </w:r>
      <w:r>
        <w:rPr>
          <w:spacing w:val="-19"/>
          <w:w w:val="115"/>
        </w:rPr>
        <w:t> </w:t>
      </w:r>
      <w:r>
        <w:rPr>
          <w:w w:val="115"/>
        </w:rPr>
        <w:t>and</w:t>
      </w:r>
      <w:r>
        <w:rPr>
          <w:spacing w:val="-19"/>
          <w:w w:val="115"/>
        </w:rPr>
        <w:t> </w:t>
      </w:r>
      <w:r>
        <w:rPr>
          <w:w w:val="115"/>
        </w:rPr>
        <w:t>tribunals’</w:t>
      </w:r>
      <w:r>
        <w:rPr>
          <w:spacing w:val="-19"/>
          <w:w w:val="115"/>
        </w:rPr>
        <w:t> </w:t>
      </w:r>
      <w:r>
        <w:rPr>
          <w:w w:val="115"/>
        </w:rPr>
        <w:t>system.</w:t>
      </w:r>
      <w:r>
        <w:rPr>
          <w:spacing w:val="39"/>
          <w:w w:val="115"/>
        </w:rPr>
        <w:t> </w:t>
      </w:r>
      <w:r>
        <w:rPr>
          <w:w w:val="115"/>
        </w:rPr>
        <w:t>Anyone who has been to an immigration and asylum tribunal hearing centre knows how badly set up they are for those</w:t>
      </w:r>
    </w:p>
    <w:p>
      <w:pPr>
        <w:pStyle w:val="BodyText"/>
        <w:spacing w:line="278" w:lineRule="auto"/>
        <w:ind w:left="400" w:right="139"/>
      </w:pPr>
      <w:r>
        <w:rPr>
          <w:w w:val="115"/>
        </w:rPr>
        <w:t>with mental and physical disabilities, with the lack of private and comfortable places to wait compounded by lengthy delays. Listing rarely seems tailored to </w:t>
      </w:r>
      <w:r>
        <w:rPr>
          <w:w w:val="110"/>
        </w:rPr>
        <w:t>accommodate</w:t>
      </w:r>
      <w:r>
        <w:rPr>
          <w:spacing w:val="-4"/>
          <w:w w:val="110"/>
        </w:rPr>
        <w:t> </w:t>
      </w:r>
      <w:r>
        <w:rPr>
          <w:w w:val="110"/>
        </w:rPr>
        <w:t>any</w:t>
      </w:r>
      <w:r>
        <w:rPr>
          <w:spacing w:val="-4"/>
          <w:w w:val="110"/>
        </w:rPr>
        <w:t> </w:t>
      </w:r>
      <w:r>
        <w:rPr>
          <w:w w:val="110"/>
        </w:rPr>
        <w:t>special</w:t>
      </w:r>
      <w:r>
        <w:rPr>
          <w:spacing w:val="-4"/>
          <w:w w:val="110"/>
        </w:rPr>
        <w:t> </w:t>
      </w:r>
      <w:r>
        <w:rPr>
          <w:w w:val="110"/>
        </w:rPr>
        <w:t>needs.</w:t>
      </w:r>
      <w:r>
        <w:rPr>
          <w:spacing w:val="40"/>
          <w:w w:val="110"/>
        </w:rPr>
        <w:t> </w:t>
      </w:r>
      <w:r>
        <w:rPr>
          <w:w w:val="110"/>
        </w:rPr>
        <w:t>Again, </w:t>
      </w:r>
      <w:r>
        <w:rPr>
          <w:w w:val="115"/>
        </w:rPr>
        <w:t>the question of having to travel from Northern Ireland to other parts of the </w:t>
      </w:r>
      <w:r>
        <w:rPr>
          <w:spacing w:val="-2"/>
          <w:w w:val="115"/>
        </w:rPr>
        <w:t>UK</w:t>
      </w:r>
      <w:r>
        <w:rPr>
          <w:spacing w:val="-18"/>
          <w:w w:val="115"/>
        </w:rPr>
        <w:t> </w:t>
      </w:r>
      <w:r>
        <w:rPr>
          <w:spacing w:val="-2"/>
          <w:w w:val="115"/>
        </w:rPr>
        <w:t>may</w:t>
      </w:r>
      <w:r>
        <w:rPr>
          <w:spacing w:val="-17"/>
          <w:w w:val="115"/>
        </w:rPr>
        <w:t> </w:t>
      </w:r>
      <w:r>
        <w:rPr>
          <w:spacing w:val="-2"/>
          <w:w w:val="115"/>
        </w:rPr>
        <w:t>arise.</w:t>
      </w:r>
      <w:r>
        <w:rPr>
          <w:spacing w:val="21"/>
          <w:w w:val="115"/>
        </w:rPr>
        <w:t> </w:t>
      </w:r>
      <w:r>
        <w:rPr>
          <w:spacing w:val="-2"/>
          <w:w w:val="115"/>
        </w:rPr>
        <w:t>Remote</w:t>
      </w:r>
      <w:r>
        <w:rPr>
          <w:spacing w:val="-17"/>
          <w:w w:val="115"/>
        </w:rPr>
        <w:t> </w:t>
      </w:r>
      <w:r>
        <w:rPr>
          <w:spacing w:val="-2"/>
          <w:w w:val="115"/>
        </w:rPr>
        <w:t>hearings</w:t>
      </w:r>
      <w:r>
        <w:rPr>
          <w:spacing w:val="-18"/>
          <w:w w:val="115"/>
        </w:rPr>
        <w:t> </w:t>
      </w:r>
      <w:r>
        <w:rPr>
          <w:spacing w:val="-2"/>
          <w:w w:val="115"/>
        </w:rPr>
        <w:t>present </w:t>
      </w:r>
      <w:r>
        <w:rPr>
          <w:w w:val="115"/>
        </w:rPr>
        <w:t>their own challenges, including where translation is required.</w:t>
      </w:r>
    </w:p>
    <w:p>
      <w:pPr>
        <w:pStyle w:val="BodyText"/>
        <w:spacing w:line="278" w:lineRule="auto" w:before="197"/>
        <w:ind w:left="400" w:right="-3"/>
      </w:pPr>
      <w:r>
        <w:rPr>
          <w:w w:val="115"/>
        </w:rPr>
        <w:t>Transport of disabled people, whether seeking asylum or held in the detention estate,</w:t>
      </w:r>
      <w:r>
        <w:rPr>
          <w:spacing w:val="-20"/>
          <w:w w:val="115"/>
        </w:rPr>
        <w:t> </w:t>
      </w:r>
      <w:r>
        <w:rPr>
          <w:w w:val="115"/>
        </w:rPr>
        <w:t>to</w:t>
      </w:r>
      <w:r>
        <w:rPr>
          <w:spacing w:val="-19"/>
          <w:w w:val="115"/>
        </w:rPr>
        <w:t> </w:t>
      </w:r>
      <w:r>
        <w:rPr>
          <w:w w:val="115"/>
        </w:rPr>
        <w:t>and</w:t>
      </w:r>
      <w:r>
        <w:rPr>
          <w:spacing w:val="-19"/>
          <w:w w:val="115"/>
        </w:rPr>
        <w:t> </w:t>
      </w:r>
      <w:r>
        <w:rPr>
          <w:w w:val="115"/>
        </w:rPr>
        <w:t>from</w:t>
      </w:r>
      <w:r>
        <w:rPr>
          <w:spacing w:val="-19"/>
          <w:w w:val="115"/>
        </w:rPr>
        <w:t> </w:t>
      </w:r>
      <w:r>
        <w:rPr>
          <w:w w:val="115"/>
        </w:rPr>
        <w:t>their</w:t>
      </w:r>
      <w:r>
        <w:rPr>
          <w:spacing w:val="-19"/>
          <w:w w:val="115"/>
        </w:rPr>
        <w:t> </w:t>
      </w:r>
      <w:r>
        <w:rPr>
          <w:w w:val="115"/>
        </w:rPr>
        <w:t>accommodation, or to hearing centres, is another area</w:t>
      </w:r>
    </w:p>
    <w:p>
      <w:pPr>
        <w:pStyle w:val="BodyText"/>
        <w:spacing w:line="278" w:lineRule="auto"/>
        <w:ind w:left="400" w:right="-3"/>
      </w:pPr>
      <w:r>
        <w:rPr>
          <w:w w:val="115"/>
        </w:rPr>
        <w:t>in which there may be a failure to </w:t>
      </w:r>
      <w:r>
        <w:rPr>
          <w:spacing w:val="-2"/>
          <w:w w:val="115"/>
        </w:rPr>
        <w:t>accommodate</w:t>
      </w:r>
      <w:r>
        <w:rPr>
          <w:spacing w:val="-18"/>
          <w:w w:val="115"/>
        </w:rPr>
        <w:t> </w:t>
      </w:r>
      <w:r>
        <w:rPr>
          <w:spacing w:val="-2"/>
          <w:w w:val="115"/>
        </w:rPr>
        <w:t>disabled</w:t>
      </w:r>
      <w:r>
        <w:rPr>
          <w:spacing w:val="-17"/>
          <w:w w:val="115"/>
        </w:rPr>
        <w:t> </w:t>
      </w:r>
      <w:r>
        <w:rPr>
          <w:spacing w:val="-2"/>
          <w:w w:val="115"/>
        </w:rPr>
        <w:t>people.</w:t>
      </w:r>
      <w:r>
        <w:rPr>
          <w:spacing w:val="16"/>
          <w:w w:val="115"/>
        </w:rPr>
        <w:t> </w:t>
      </w:r>
      <w:r>
        <w:rPr>
          <w:spacing w:val="-2"/>
          <w:w w:val="115"/>
        </w:rPr>
        <w:t>Similarly </w:t>
      </w:r>
      <w:r>
        <w:rPr>
          <w:w w:val="115"/>
        </w:rPr>
        <w:t>for biometric enrolment, interviews</w:t>
      </w:r>
    </w:p>
    <w:p>
      <w:pPr>
        <w:pStyle w:val="BodyText"/>
        <w:spacing w:line="278" w:lineRule="auto"/>
        <w:ind w:left="400" w:right="-3"/>
      </w:pPr>
      <w:r>
        <w:rPr>
          <w:w w:val="115"/>
        </w:rPr>
        <w:t>in connection with immigration applications,</w:t>
      </w:r>
      <w:r>
        <w:rPr>
          <w:spacing w:val="-20"/>
          <w:w w:val="115"/>
        </w:rPr>
        <w:t> </w:t>
      </w:r>
      <w:r>
        <w:rPr>
          <w:w w:val="115"/>
        </w:rPr>
        <w:t>and</w:t>
      </w:r>
      <w:r>
        <w:rPr>
          <w:spacing w:val="-19"/>
          <w:w w:val="115"/>
        </w:rPr>
        <w:t> </w:t>
      </w:r>
      <w:r>
        <w:rPr>
          <w:w w:val="115"/>
        </w:rPr>
        <w:t>citizenship</w:t>
      </w:r>
      <w:r>
        <w:rPr>
          <w:spacing w:val="-19"/>
          <w:w w:val="115"/>
        </w:rPr>
        <w:t> </w:t>
      </w:r>
      <w:r>
        <w:rPr>
          <w:w w:val="115"/>
        </w:rPr>
        <w:t>ceremonies. It is important that services catering </w:t>
      </w:r>
      <w:r>
        <w:rPr>
          <w:spacing w:val="-2"/>
          <w:w w:val="115"/>
        </w:rPr>
        <w:t>exclusively</w:t>
      </w:r>
      <w:r>
        <w:rPr>
          <w:spacing w:val="-18"/>
          <w:w w:val="115"/>
        </w:rPr>
        <w:t> </w:t>
      </w:r>
      <w:r>
        <w:rPr>
          <w:spacing w:val="-2"/>
          <w:w w:val="115"/>
        </w:rPr>
        <w:t>for</w:t>
      </w:r>
      <w:r>
        <w:rPr>
          <w:spacing w:val="-17"/>
          <w:w w:val="115"/>
        </w:rPr>
        <w:t> </w:t>
      </w:r>
      <w:r>
        <w:rPr>
          <w:spacing w:val="-2"/>
          <w:w w:val="115"/>
        </w:rPr>
        <w:t>persons</w:t>
      </w:r>
      <w:r>
        <w:rPr>
          <w:spacing w:val="-17"/>
          <w:w w:val="115"/>
        </w:rPr>
        <w:t> </w:t>
      </w:r>
      <w:r>
        <w:rPr>
          <w:spacing w:val="-2"/>
          <w:w w:val="115"/>
        </w:rPr>
        <w:t>under</w:t>
      </w:r>
      <w:r>
        <w:rPr>
          <w:spacing w:val="-17"/>
          <w:w w:val="115"/>
        </w:rPr>
        <w:t> </w:t>
      </w:r>
      <w:r>
        <w:rPr>
          <w:spacing w:val="-2"/>
          <w:w w:val="115"/>
        </w:rPr>
        <w:t>immigration </w:t>
      </w:r>
      <w:r>
        <w:rPr>
          <w:w w:val="115"/>
        </w:rPr>
        <w:t>control,</w:t>
      </w:r>
      <w:r>
        <w:rPr>
          <w:spacing w:val="-4"/>
          <w:w w:val="115"/>
        </w:rPr>
        <w:t> </w:t>
      </w:r>
      <w:r>
        <w:rPr>
          <w:w w:val="115"/>
        </w:rPr>
        <w:t>or</w:t>
      </w:r>
      <w:r>
        <w:rPr>
          <w:spacing w:val="-4"/>
          <w:w w:val="115"/>
        </w:rPr>
        <w:t> </w:t>
      </w:r>
      <w:r>
        <w:rPr>
          <w:w w:val="115"/>
        </w:rPr>
        <w:t>for</w:t>
      </w:r>
      <w:r>
        <w:rPr>
          <w:spacing w:val="-4"/>
          <w:w w:val="115"/>
        </w:rPr>
        <w:t> </w:t>
      </w:r>
      <w:r>
        <w:rPr>
          <w:w w:val="115"/>
        </w:rPr>
        <w:t>them</w:t>
      </w:r>
      <w:r>
        <w:rPr>
          <w:spacing w:val="-4"/>
          <w:w w:val="115"/>
        </w:rPr>
        <w:t> </w:t>
      </w:r>
      <w:r>
        <w:rPr>
          <w:w w:val="115"/>
        </w:rPr>
        <w:t>and</w:t>
      </w:r>
      <w:r>
        <w:rPr>
          <w:spacing w:val="-4"/>
          <w:w w:val="115"/>
        </w:rPr>
        <w:t> </w:t>
      </w:r>
      <w:r>
        <w:rPr>
          <w:w w:val="115"/>
        </w:rPr>
        <w:t>family</w:t>
      </w:r>
      <w:r>
        <w:rPr>
          <w:spacing w:val="-4"/>
          <w:w w:val="115"/>
        </w:rPr>
        <w:t> </w:t>
      </w:r>
      <w:r>
        <w:rPr>
          <w:w w:val="115"/>
        </w:rPr>
        <w:t>members, are held to standards of accessibility as other facilities.</w:t>
      </w:r>
    </w:p>
    <w:p>
      <w:pPr>
        <w:pStyle w:val="Heading2"/>
        <w:spacing w:before="84"/>
        <w:ind w:left="386"/>
      </w:pPr>
      <w:r>
        <w:rPr>
          <w:b w:val="0"/>
        </w:rPr>
        <w:br w:type="column"/>
      </w:r>
      <w:r>
        <w:rPr>
          <w:color w:val="77328A"/>
        </w:rPr>
        <w:t>Race</w:t>
      </w:r>
      <w:r>
        <w:rPr>
          <w:color w:val="77328A"/>
          <w:spacing w:val="16"/>
        </w:rPr>
        <w:t> </w:t>
      </w:r>
      <w:r>
        <w:rPr>
          <w:color w:val="77328A"/>
          <w:spacing w:val="-2"/>
        </w:rPr>
        <w:t>discrimination</w:t>
      </w:r>
    </w:p>
    <w:p>
      <w:pPr>
        <w:pStyle w:val="BodyText"/>
        <w:spacing w:line="268" w:lineRule="auto" w:before="223"/>
        <w:ind w:left="386" w:right="212"/>
      </w:pPr>
      <w:r>
        <w:rPr>
          <w:w w:val="115"/>
        </w:rPr>
        <w:t>Immigration/migration related rights do not</w:t>
      </w:r>
      <w:r>
        <w:rPr>
          <w:spacing w:val="-13"/>
          <w:w w:val="115"/>
        </w:rPr>
        <w:t> </w:t>
      </w:r>
      <w:r>
        <w:rPr>
          <w:w w:val="115"/>
        </w:rPr>
        <w:t>only</w:t>
      </w:r>
      <w:r>
        <w:rPr>
          <w:spacing w:val="-13"/>
          <w:w w:val="115"/>
        </w:rPr>
        <w:t> </w:t>
      </w:r>
      <w:r>
        <w:rPr>
          <w:w w:val="115"/>
        </w:rPr>
        <w:t>affect</w:t>
      </w:r>
      <w:r>
        <w:rPr>
          <w:spacing w:val="-13"/>
          <w:w w:val="115"/>
        </w:rPr>
        <w:t> </w:t>
      </w:r>
      <w:r>
        <w:rPr>
          <w:w w:val="115"/>
        </w:rPr>
        <w:t>persons</w:t>
      </w:r>
      <w:r>
        <w:rPr>
          <w:spacing w:val="-13"/>
          <w:w w:val="115"/>
        </w:rPr>
        <w:t> </w:t>
      </w:r>
      <w:r>
        <w:rPr>
          <w:w w:val="115"/>
        </w:rPr>
        <w:t>under</w:t>
      </w:r>
      <w:r>
        <w:rPr>
          <w:spacing w:val="-13"/>
          <w:w w:val="115"/>
        </w:rPr>
        <w:t> </w:t>
      </w:r>
      <w:r>
        <w:rPr>
          <w:w w:val="115"/>
        </w:rPr>
        <w:t>immigration </w:t>
      </w:r>
      <w:r>
        <w:rPr>
          <w:spacing w:val="-2"/>
          <w:w w:val="115"/>
        </w:rPr>
        <w:t>law.</w:t>
      </w:r>
      <w:r>
        <w:rPr>
          <w:spacing w:val="32"/>
          <w:w w:val="115"/>
        </w:rPr>
        <w:t> </w:t>
      </w:r>
      <w:r>
        <w:rPr>
          <w:spacing w:val="-2"/>
          <w:w w:val="115"/>
        </w:rPr>
        <w:t>Family</w:t>
      </w:r>
      <w:r>
        <w:rPr>
          <w:spacing w:val="-17"/>
          <w:w w:val="115"/>
        </w:rPr>
        <w:t> </w:t>
      </w:r>
      <w:r>
        <w:rPr>
          <w:spacing w:val="-2"/>
          <w:w w:val="115"/>
        </w:rPr>
        <w:t>members</w:t>
      </w:r>
      <w:r>
        <w:rPr>
          <w:spacing w:val="-18"/>
          <w:w w:val="115"/>
        </w:rPr>
        <w:t> </w:t>
      </w:r>
      <w:r>
        <w:rPr>
          <w:spacing w:val="-2"/>
          <w:w w:val="115"/>
        </w:rPr>
        <w:t>and</w:t>
      </w:r>
      <w:r>
        <w:rPr>
          <w:spacing w:val="-17"/>
          <w:w w:val="115"/>
        </w:rPr>
        <w:t> </w:t>
      </w:r>
      <w:r>
        <w:rPr>
          <w:spacing w:val="-2"/>
          <w:w w:val="115"/>
        </w:rPr>
        <w:t>other</w:t>
      </w:r>
      <w:r>
        <w:rPr>
          <w:spacing w:val="-17"/>
          <w:w w:val="115"/>
        </w:rPr>
        <w:t> </w:t>
      </w:r>
      <w:r>
        <w:rPr>
          <w:spacing w:val="-2"/>
          <w:w w:val="115"/>
        </w:rPr>
        <w:t>nationals, </w:t>
      </w:r>
      <w:r>
        <w:rPr>
          <w:w w:val="115"/>
        </w:rPr>
        <w:t>whether in their capacity as employers, service</w:t>
      </w:r>
      <w:r>
        <w:rPr>
          <w:spacing w:val="-20"/>
          <w:w w:val="115"/>
        </w:rPr>
        <w:t> </w:t>
      </w:r>
      <w:r>
        <w:rPr>
          <w:w w:val="115"/>
        </w:rPr>
        <w:t>users</w:t>
      </w:r>
      <w:r>
        <w:rPr>
          <w:spacing w:val="-19"/>
          <w:w w:val="115"/>
        </w:rPr>
        <w:t> </w:t>
      </w:r>
      <w:r>
        <w:rPr>
          <w:w w:val="115"/>
        </w:rPr>
        <w:t>or</w:t>
      </w:r>
      <w:r>
        <w:rPr>
          <w:spacing w:val="-19"/>
          <w:w w:val="115"/>
        </w:rPr>
        <w:t> </w:t>
      </w:r>
      <w:r>
        <w:rPr>
          <w:w w:val="115"/>
        </w:rPr>
        <w:t>friends,</w:t>
      </w:r>
      <w:r>
        <w:rPr>
          <w:spacing w:val="-19"/>
          <w:w w:val="115"/>
        </w:rPr>
        <w:t> </w:t>
      </w:r>
      <w:r>
        <w:rPr>
          <w:w w:val="115"/>
        </w:rPr>
        <w:t>are</w:t>
      </w:r>
      <w:r>
        <w:rPr>
          <w:spacing w:val="-19"/>
          <w:w w:val="115"/>
        </w:rPr>
        <w:t> </w:t>
      </w:r>
      <w:r>
        <w:rPr>
          <w:w w:val="115"/>
        </w:rPr>
        <w:t>also</w:t>
      </w:r>
      <w:r>
        <w:rPr>
          <w:spacing w:val="-20"/>
          <w:w w:val="115"/>
        </w:rPr>
        <w:t> </w:t>
      </w:r>
      <w:r>
        <w:rPr>
          <w:w w:val="115"/>
        </w:rPr>
        <w:t>affected. For example, women who are victims of familial and domestic abuse are at risk </w:t>
      </w:r>
      <w:r>
        <w:rPr>
          <w:spacing w:val="-2"/>
          <w:w w:val="115"/>
        </w:rPr>
        <w:t>where</w:t>
      </w:r>
      <w:r>
        <w:rPr>
          <w:spacing w:val="-14"/>
          <w:w w:val="115"/>
        </w:rPr>
        <w:t> </w:t>
      </w:r>
      <w:r>
        <w:rPr>
          <w:spacing w:val="-2"/>
          <w:w w:val="115"/>
        </w:rPr>
        <w:t>services</w:t>
      </w:r>
      <w:r>
        <w:rPr>
          <w:spacing w:val="-14"/>
          <w:w w:val="115"/>
        </w:rPr>
        <w:t> </w:t>
      </w:r>
      <w:r>
        <w:rPr>
          <w:spacing w:val="-2"/>
          <w:w w:val="115"/>
        </w:rPr>
        <w:t>for</w:t>
      </w:r>
      <w:r>
        <w:rPr>
          <w:spacing w:val="-14"/>
          <w:w w:val="115"/>
        </w:rPr>
        <w:t> </w:t>
      </w:r>
      <w:r>
        <w:rPr>
          <w:spacing w:val="-2"/>
          <w:w w:val="115"/>
        </w:rPr>
        <w:t>them</w:t>
      </w:r>
      <w:r>
        <w:rPr>
          <w:spacing w:val="-14"/>
          <w:w w:val="115"/>
        </w:rPr>
        <w:t> </w:t>
      </w:r>
      <w:r>
        <w:rPr>
          <w:spacing w:val="-2"/>
          <w:w w:val="115"/>
        </w:rPr>
        <w:t>are</w:t>
      </w:r>
      <w:r>
        <w:rPr>
          <w:spacing w:val="-14"/>
          <w:w w:val="115"/>
        </w:rPr>
        <w:t> </w:t>
      </w:r>
      <w:r>
        <w:rPr>
          <w:spacing w:val="-2"/>
          <w:w w:val="115"/>
        </w:rPr>
        <w:t>predicated</w:t>
      </w:r>
      <w:r>
        <w:rPr>
          <w:spacing w:val="-14"/>
          <w:w w:val="115"/>
        </w:rPr>
        <w:t> </w:t>
      </w:r>
      <w:r>
        <w:rPr>
          <w:spacing w:val="-2"/>
          <w:w w:val="115"/>
        </w:rPr>
        <w:t>on </w:t>
      </w:r>
      <w:r>
        <w:rPr>
          <w:w w:val="115"/>
        </w:rPr>
        <w:t>having</w:t>
      </w:r>
      <w:r>
        <w:rPr>
          <w:spacing w:val="-5"/>
          <w:w w:val="115"/>
        </w:rPr>
        <w:t> </w:t>
      </w:r>
      <w:r>
        <w:rPr>
          <w:w w:val="115"/>
        </w:rPr>
        <w:t>access</w:t>
      </w:r>
      <w:r>
        <w:rPr>
          <w:spacing w:val="-5"/>
          <w:w w:val="115"/>
        </w:rPr>
        <w:t> </w:t>
      </w:r>
      <w:r>
        <w:rPr>
          <w:w w:val="115"/>
        </w:rPr>
        <w:t>to</w:t>
      </w:r>
      <w:r>
        <w:rPr>
          <w:spacing w:val="-5"/>
          <w:w w:val="115"/>
        </w:rPr>
        <w:t> </w:t>
      </w:r>
      <w:r>
        <w:rPr>
          <w:w w:val="115"/>
        </w:rPr>
        <w:t>public</w:t>
      </w:r>
      <w:r>
        <w:rPr>
          <w:spacing w:val="-5"/>
          <w:w w:val="115"/>
        </w:rPr>
        <w:t> </w:t>
      </w:r>
      <w:r>
        <w:rPr>
          <w:w w:val="115"/>
        </w:rPr>
        <w:t>funds</w:t>
      </w:r>
      <w:r>
        <w:rPr>
          <w:spacing w:val="-5"/>
          <w:w w:val="115"/>
        </w:rPr>
        <w:t> </w:t>
      </w:r>
      <w:r>
        <w:rPr>
          <w:w w:val="115"/>
        </w:rPr>
        <w:t>if,</w:t>
      </w:r>
      <w:r>
        <w:rPr>
          <w:spacing w:val="-5"/>
          <w:w w:val="115"/>
        </w:rPr>
        <w:t> </w:t>
      </w:r>
      <w:r>
        <w:rPr>
          <w:w w:val="115"/>
        </w:rPr>
        <w:t>because of ethnicity, language or accent they</w:t>
      </w:r>
    </w:p>
    <w:p>
      <w:pPr>
        <w:pStyle w:val="BodyText"/>
        <w:spacing w:line="252" w:lineRule="auto" w:before="10"/>
        <w:ind w:left="386"/>
        <w:rPr>
          <w:rFonts w:ascii="Lucida Sans Unicode"/>
        </w:rPr>
      </w:pPr>
      <w:r>
        <w:rPr>
          <w:w w:val="110"/>
        </w:rPr>
        <w:t>are assumed not to have such access in circumstances where they were unable </w:t>
      </w:r>
      <w:r>
        <w:rPr>
          <w:w w:val="110"/>
        </w:rPr>
        <w:t>to </w:t>
      </w:r>
      <w:r>
        <w:rPr>
          <w:rFonts w:ascii="Lucida Sans Unicode"/>
        </w:rPr>
        <w:t>scoop up documents before they fled.</w:t>
      </w:r>
    </w:p>
    <w:p>
      <w:pPr>
        <w:pStyle w:val="BodyText"/>
        <w:spacing w:line="268" w:lineRule="auto" w:before="164"/>
        <w:ind w:left="386" w:right="212"/>
      </w:pPr>
      <w:r>
        <w:rPr>
          <w:w w:val="115"/>
        </w:rPr>
        <w:t>Here,</w:t>
      </w:r>
      <w:r>
        <w:rPr>
          <w:spacing w:val="-20"/>
          <w:w w:val="115"/>
        </w:rPr>
        <w:t> </w:t>
      </w:r>
      <w:r>
        <w:rPr>
          <w:w w:val="115"/>
        </w:rPr>
        <w:t>as</w:t>
      </w:r>
      <w:r>
        <w:rPr>
          <w:spacing w:val="-19"/>
          <w:w w:val="115"/>
        </w:rPr>
        <w:t> </w:t>
      </w:r>
      <w:r>
        <w:rPr>
          <w:w w:val="115"/>
        </w:rPr>
        <w:t>in</w:t>
      </w:r>
      <w:r>
        <w:rPr>
          <w:spacing w:val="-19"/>
          <w:w w:val="115"/>
        </w:rPr>
        <w:t> </w:t>
      </w:r>
      <w:r>
        <w:rPr>
          <w:w w:val="115"/>
        </w:rPr>
        <w:t>many</w:t>
      </w:r>
      <w:r>
        <w:rPr>
          <w:spacing w:val="-19"/>
          <w:w w:val="115"/>
        </w:rPr>
        <w:t> </w:t>
      </w:r>
      <w:r>
        <w:rPr>
          <w:w w:val="115"/>
        </w:rPr>
        <w:t>examples</w:t>
      </w:r>
      <w:r>
        <w:rPr>
          <w:spacing w:val="-19"/>
          <w:w w:val="115"/>
        </w:rPr>
        <w:t> </w:t>
      </w:r>
      <w:r>
        <w:rPr>
          <w:w w:val="115"/>
        </w:rPr>
        <w:t>based</w:t>
      </w:r>
      <w:r>
        <w:rPr>
          <w:spacing w:val="-20"/>
          <w:w w:val="115"/>
        </w:rPr>
        <w:t> </w:t>
      </w:r>
      <w:r>
        <w:rPr>
          <w:w w:val="115"/>
        </w:rPr>
        <w:t>on</w:t>
      </w:r>
      <w:r>
        <w:rPr>
          <w:spacing w:val="-19"/>
          <w:w w:val="115"/>
        </w:rPr>
        <w:t> </w:t>
      </w:r>
      <w:r>
        <w:rPr>
          <w:w w:val="115"/>
        </w:rPr>
        <w:t>race and</w:t>
      </w:r>
      <w:r>
        <w:rPr>
          <w:spacing w:val="-15"/>
          <w:w w:val="115"/>
        </w:rPr>
        <w:t> </w:t>
      </w:r>
      <w:r>
        <w:rPr>
          <w:w w:val="115"/>
        </w:rPr>
        <w:t>ethnicity,</w:t>
      </w:r>
      <w:r>
        <w:rPr>
          <w:spacing w:val="-15"/>
          <w:w w:val="115"/>
        </w:rPr>
        <w:t> </w:t>
      </w:r>
      <w:r>
        <w:rPr>
          <w:w w:val="115"/>
        </w:rPr>
        <w:t>the</w:t>
      </w:r>
      <w:r>
        <w:rPr>
          <w:spacing w:val="-15"/>
          <w:w w:val="115"/>
        </w:rPr>
        <w:t> </w:t>
      </w:r>
      <w:r>
        <w:rPr>
          <w:w w:val="115"/>
        </w:rPr>
        <w:t>victims</w:t>
      </w:r>
      <w:r>
        <w:rPr>
          <w:spacing w:val="-15"/>
          <w:w w:val="115"/>
        </w:rPr>
        <w:t> </w:t>
      </w:r>
      <w:r>
        <w:rPr>
          <w:w w:val="115"/>
        </w:rPr>
        <w:t>of</w:t>
      </w:r>
      <w:r>
        <w:rPr>
          <w:spacing w:val="-15"/>
          <w:w w:val="115"/>
        </w:rPr>
        <w:t> </w:t>
      </w:r>
      <w:r>
        <w:rPr>
          <w:w w:val="115"/>
        </w:rPr>
        <w:t>discrimination will be those assumed to be migrants.</w:t>
      </w:r>
    </w:p>
    <w:p>
      <w:pPr>
        <w:pStyle w:val="BodyText"/>
        <w:spacing w:line="268" w:lineRule="auto" w:before="3"/>
        <w:ind w:left="386" w:right="194"/>
      </w:pPr>
      <w:r>
        <w:rPr>
          <w:w w:val="115"/>
        </w:rPr>
        <w:t>It may be easier to challenge aspects of the hostile environment by supporting citizens from ethnic minorities to do so than by supporting migrants.</w:t>
      </w:r>
      <w:r>
        <w:rPr>
          <w:spacing w:val="40"/>
          <w:w w:val="115"/>
        </w:rPr>
        <w:t> </w:t>
      </w:r>
      <w:r>
        <w:rPr>
          <w:w w:val="115"/>
        </w:rPr>
        <w:t>A black worker may be asked to prove a right to work in the UK where a white worker is not,</w:t>
      </w:r>
      <w:r>
        <w:rPr>
          <w:spacing w:val="-20"/>
          <w:w w:val="115"/>
        </w:rPr>
        <w:t> </w:t>
      </w:r>
      <w:r>
        <w:rPr>
          <w:w w:val="115"/>
        </w:rPr>
        <w:t>a</w:t>
      </w:r>
      <w:r>
        <w:rPr>
          <w:spacing w:val="-19"/>
          <w:w w:val="115"/>
        </w:rPr>
        <w:t> </w:t>
      </w:r>
      <w:r>
        <w:rPr>
          <w:w w:val="115"/>
        </w:rPr>
        <w:t>black</w:t>
      </w:r>
      <w:r>
        <w:rPr>
          <w:spacing w:val="-19"/>
          <w:w w:val="115"/>
        </w:rPr>
        <w:t> </w:t>
      </w:r>
      <w:r>
        <w:rPr>
          <w:w w:val="115"/>
        </w:rPr>
        <w:t>patient</w:t>
      </w:r>
      <w:r>
        <w:rPr>
          <w:spacing w:val="-19"/>
          <w:w w:val="115"/>
        </w:rPr>
        <w:t> </w:t>
      </w:r>
      <w:r>
        <w:rPr>
          <w:w w:val="115"/>
        </w:rPr>
        <w:t>may</w:t>
      </w:r>
      <w:r>
        <w:rPr>
          <w:spacing w:val="-19"/>
          <w:w w:val="115"/>
        </w:rPr>
        <w:t> </w:t>
      </w:r>
      <w:r>
        <w:rPr>
          <w:w w:val="115"/>
        </w:rPr>
        <w:t>be</w:t>
      </w:r>
      <w:r>
        <w:rPr>
          <w:spacing w:val="-20"/>
          <w:w w:val="115"/>
        </w:rPr>
        <w:t> </w:t>
      </w:r>
      <w:r>
        <w:rPr>
          <w:w w:val="115"/>
        </w:rPr>
        <w:t>asked</w:t>
      </w:r>
      <w:r>
        <w:rPr>
          <w:spacing w:val="-19"/>
          <w:w w:val="115"/>
        </w:rPr>
        <w:t> </w:t>
      </w:r>
      <w:r>
        <w:rPr>
          <w:w w:val="115"/>
        </w:rPr>
        <w:t>to</w:t>
      </w:r>
      <w:r>
        <w:rPr>
          <w:spacing w:val="-19"/>
          <w:w w:val="115"/>
        </w:rPr>
        <w:t> </w:t>
      </w:r>
      <w:r>
        <w:rPr>
          <w:w w:val="115"/>
        </w:rPr>
        <w:t>prove an entitlement to health care; a landlord or</w:t>
      </w:r>
      <w:r>
        <w:rPr>
          <w:spacing w:val="-13"/>
          <w:w w:val="115"/>
        </w:rPr>
        <w:t> </w:t>
      </w:r>
      <w:r>
        <w:rPr>
          <w:w w:val="115"/>
        </w:rPr>
        <w:t>landlady</w:t>
      </w:r>
      <w:r>
        <w:rPr>
          <w:spacing w:val="-13"/>
          <w:w w:val="115"/>
        </w:rPr>
        <w:t> </w:t>
      </w:r>
      <w:r>
        <w:rPr>
          <w:w w:val="115"/>
        </w:rPr>
        <w:t>may</w:t>
      </w:r>
      <w:r>
        <w:rPr>
          <w:spacing w:val="-13"/>
          <w:w w:val="115"/>
        </w:rPr>
        <w:t> </w:t>
      </w:r>
      <w:r>
        <w:rPr>
          <w:w w:val="115"/>
        </w:rPr>
        <w:t>make</w:t>
      </w:r>
      <w:r>
        <w:rPr>
          <w:spacing w:val="-13"/>
          <w:w w:val="115"/>
        </w:rPr>
        <w:t> </w:t>
      </w:r>
      <w:r>
        <w:rPr>
          <w:w w:val="115"/>
        </w:rPr>
        <w:t>assumptions</w:t>
      </w:r>
      <w:r>
        <w:rPr>
          <w:spacing w:val="-13"/>
          <w:w w:val="115"/>
        </w:rPr>
        <w:t> </w:t>
      </w:r>
      <w:r>
        <w:rPr>
          <w:w w:val="115"/>
        </w:rPr>
        <w:t>about whether potential tenants have a right to rent based on ethnicity, name or accent.</w:t>
      </w:r>
    </w:p>
    <w:p>
      <w:pPr>
        <w:pStyle w:val="BodyText"/>
        <w:spacing w:line="268" w:lineRule="auto" w:before="10"/>
        <w:ind w:left="386" w:right="455"/>
      </w:pPr>
      <w:r>
        <w:rPr>
          <w:w w:val="115"/>
        </w:rPr>
        <w:t>All constitute unlawful discrimination. </w:t>
      </w:r>
      <w:r>
        <w:rPr>
          <w:spacing w:val="-2"/>
          <w:w w:val="115"/>
        </w:rPr>
        <w:t>The</w:t>
      </w:r>
      <w:r>
        <w:rPr>
          <w:spacing w:val="-18"/>
          <w:w w:val="115"/>
        </w:rPr>
        <w:t> </w:t>
      </w:r>
      <w:r>
        <w:rPr>
          <w:spacing w:val="-2"/>
          <w:w w:val="115"/>
        </w:rPr>
        <w:t>hostile</w:t>
      </w:r>
      <w:r>
        <w:rPr>
          <w:spacing w:val="-17"/>
          <w:w w:val="115"/>
        </w:rPr>
        <w:t> </w:t>
      </w:r>
      <w:r>
        <w:rPr>
          <w:spacing w:val="-2"/>
          <w:w w:val="115"/>
        </w:rPr>
        <w:t>environment</w:t>
      </w:r>
      <w:r>
        <w:rPr>
          <w:spacing w:val="-17"/>
          <w:w w:val="115"/>
        </w:rPr>
        <w:t> </w:t>
      </w:r>
      <w:r>
        <w:rPr>
          <w:spacing w:val="-2"/>
          <w:w w:val="115"/>
        </w:rPr>
        <w:t>risks</w:t>
      </w:r>
      <w:r>
        <w:rPr>
          <w:spacing w:val="-17"/>
          <w:w w:val="115"/>
        </w:rPr>
        <w:t> </w:t>
      </w:r>
      <w:r>
        <w:rPr>
          <w:spacing w:val="-2"/>
          <w:w w:val="115"/>
        </w:rPr>
        <w:t>operating </w:t>
      </w:r>
      <w:r>
        <w:rPr>
          <w:w w:val="115"/>
        </w:rPr>
        <w:t>on the basis of unlawful assumptions.</w:t>
      </w:r>
    </w:p>
    <w:p>
      <w:pPr>
        <w:pStyle w:val="BodyText"/>
        <w:spacing w:line="268" w:lineRule="auto" w:before="203"/>
        <w:ind w:left="386" w:right="455"/>
      </w:pPr>
      <w:r>
        <w:rPr>
          <w:w w:val="115"/>
        </w:rPr>
        <w:t>Abuse against women, or even</w:t>
      </w:r>
      <w:r>
        <w:rPr>
          <w:w w:val="115"/>
        </w:rPr>
        <w:t> children,</w:t>
      </w:r>
      <w:r>
        <w:rPr>
          <w:spacing w:val="-12"/>
          <w:w w:val="115"/>
        </w:rPr>
        <w:t> </w:t>
      </w:r>
      <w:r>
        <w:rPr>
          <w:w w:val="115"/>
        </w:rPr>
        <w:t>may</w:t>
      </w:r>
      <w:r>
        <w:rPr>
          <w:spacing w:val="-12"/>
          <w:w w:val="115"/>
        </w:rPr>
        <w:t> </w:t>
      </w:r>
      <w:r>
        <w:rPr>
          <w:w w:val="115"/>
        </w:rPr>
        <w:t>be</w:t>
      </w:r>
      <w:r>
        <w:rPr>
          <w:spacing w:val="-12"/>
          <w:w w:val="115"/>
        </w:rPr>
        <w:t> </w:t>
      </w:r>
      <w:r>
        <w:rPr>
          <w:w w:val="115"/>
        </w:rPr>
        <w:t>ignored</w:t>
      </w:r>
      <w:r>
        <w:rPr>
          <w:spacing w:val="-12"/>
          <w:w w:val="115"/>
        </w:rPr>
        <w:t> </w:t>
      </w:r>
      <w:r>
        <w:rPr>
          <w:w w:val="115"/>
        </w:rPr>
        <w:t>where,</w:t>
      </w:r>
      <w:r>
        <w:rPr>
          <w:spacing w:val="-12"/>
          <w:w w:val="115"/>
        </w:rPr>
        <w:t> </w:t>
      </w:r>
      <w:r>
        <w:rPr>
          <w:w w:val="115"/>
        </w:rPr>
        <w:t>due</w:t>
      </w:r>
      <w:r>
        <w:rPr>
          <w:spacing w:val="-12"/>
          <w:w w:val="115"/>
        </w:rPr>
        <w:t> </w:t>
      </w:r>
      <w:r>
        <w:rPr>
          <w:w w:val="115"/>
        </w:rPr>
        <w:t>to stereotypes, behaviour is assumed to be normal in a particular culture. It is important</w:t>
      </w:r>
      <w:r>
        <w:rPr>
          <w:spacing w:val="-11"/>
          <w:w w:val="115"/>
        </w:rPr>
        <w:t> </w:t>
      </w:r>
      <w:r>
        <w:rPr>
          <w:w w:val="115"/>
        </w:rPr>
        <w:t>to</w:t>
      </w:r>
      <w:r>
        <w:rPr>
          <w:spacing w:val="-11"/>
          <w:w w:val="115"/>
        </w:rPr>
        <w:t> </w:t>
      </w:r>
      <w:r>
        <w:rPr>
          <w:w w:val="115"/>
        </w:rPr>
        <w:t>consider</w:t>
      </w:r>
      <w:r>
        <w:rPr>
          <w:spacing w:val="-11"/>
          <w:w w:val="115"/>
        </w:rPr>
        <w:t> </w:t>
      </w:r>
      <w:r>
        <w:rPr>
          <w:w w:val="115"/>
        </w:rPr>
        <w:t>carefully</w:t>
      </w:r>
      <w:r>
        <w:rPr>
          <w:spacing w:val="-11"/>
          <w:w w:val="115"/>
        </w:rPr>
        <w:t> </w:t>
      </w:r>
      <w:r>
        <w:rPr>
          <w:w w:val="115"/>
        </w:rPr>
        <w:t>whether the discrimination complained of is</w:t>
      </w:r>
    </w:p>
    <w:p>
      <w:pPr>
        <w:pStyle w:val="BodyText"/>
        <w:spacing w:line="268" w:lineRule="auto" w:before="6"/>
        <w:ind w:left="386" w:right="519"/>
      </w:pPr>
      <w:r>
        <w:rPr>
          <w:w w:val="115"/>
        </w:rPr>
        <w:t>on the grounds of race, or of sex, and indeed whether it is on grounds that, for</w:t>
      </w:r>
      <w:r>
        <w:rPr>
          <w:spacing w:val="-18"/>
          <w:w w:val="115"/>
        </w:rPr>
        <w:t> </w:t>
      </w:r>
      <w:r>
        <w:rPr>
          <w:w w:val="115"/>
        </w:rPr>
        <w:t>the</w:t>
      </w:r>
      <w:r>
        <w:rPr>
          <w:spacing w:val="-18"/>
          <w:w w:val="115"/>
        </w:rPr>
        <w:t> </w:t>
      </w:r>
      <w:r>
        <w:rPr>
          <w:w w:val="115"/>
        </w:rPr>
        <w:t>reasons</w:t>
      </w:r>
      <w:r>
        <w:rPr>
          <w:spacing w:val="-18"/>
          <w:w w:val="115"/>
        </w:rPr>
        <w:t> </w:t>
      </w:r>
      <w:r>
        <w:rPr>
          <w:w w:val="115"/>
        </w:rPr>
        <w:t>set</w:t>
      </w:r>
      <w:r>
        <w:rPr>
          <w:spacing w:val="-18"/>
          <w:w w:val="115"/>
        </w:rPr>
        <w:t> </w:t>
      </w:r>
      <w:r>
        <w:rPr>
          <w:w w:val="115"/>
        </w:rPr>
        <w:t>out</w:t>
      </w:r>
      <w:r>
        <w:rPr>
          <w:spacing w:val="-18"/>
          <w:w w:val="115"/>
        </w:rPr>
        <w:t> </w:t>
      </w:r>
      <w:r>
        <w:rPr>
          <w:w w:val="115"/>
        </w:rPr>
        <w:t>above,</w:t>
      </w:r>
      <w:r>
        <w:rPr>
          <w:spacing w:val="-18"/>
          <w:w w:val="115"/>
        </w:rPr>
        <w:t> </w:t>
      </w:r>
      <w:r>
        <w:rPr>
          <w:w w:val="115"/>
        </w:rPr>
        <w:t>are</w:t>
      </w:r>
      <w:r>
        <w:rPr>
          <w:spacing w:val="-18"/>
          <w:w w:val="115"/>
        </w:rPr>
        <w:t> </w:t>
      </w:r>
      <w:r>
        <w:rPr>
          <w:w w:val="115"/>
        </w:rPr>
        <w:t>more </w:t>
      </w:r>
      <w:r>
        <w:rPr>
          <w:spacing w:val="-2"/>
          <w:w w:val="115"/>
        </w:rPr>
        <w:t>problematic,</w:t>
      </w:r>
      <w:r>
        <w:rPr>
          <w:spacing w:val="-18"/>
          <w:w w:val="115"/>
        </w:rPr>
        <w:t> </w:t>
      </w:r>
      <w:r>
        <w:rPr>
          <w:spacing w:val="-2"/>
          <w:w w:val="115"/>
        </w:rPr>
        <w:t>such</w:t>
      </w:r>
      <w:r>
        <w:rPr>
          <w:spacing w:val="-17"/>
          <w:w w:val="115"/>
        </w:rPr>
        <w:t> </w:t>
      </w:r>
      <w:r>
        <w:rPr>
          <w:spacing w:val="-2"/>
          <w:w w:val="115"/>
        </w:rPr>
        <w:t>as</w:t>
      </w:r>
      <w:r>
        <w:rPr>
          <w:spacing w:val="-17"/>
          <w:w w:val="115"/>
        </w:rPr>
        <w:t> </w:t>
      </w:r>
      <w:r>
        <w:rPr>
          <w:spacing w:val="-2"/>
          <w:w w:val="115"/>
        </w:rPr>
        <w:t>immigration</w:t>
      </w:r>
      <w:r>
        <w:rPr>
          <w:spacing w:val="-17"/>
          <w:w w:val="115"/>
        </w:rPr>
        <w:t> </w:t>
      </w:r>
      <w:r>
        <w:rPr>
          <w:spacing w:val="-2"/>
          <w:w w:val="115"/>
        </w:rPr>
        <w:t>status </w:t>
      </w:r>
      <w:r>
        <w:rPr>
          <w:w w:val="115"/>
        </w:rPr>
        <w:t>or the intersection of race and</w:t>
      </w:r>
    </w:p>
    <w:p>
      <w:pPr>
        <w:pStyle w:val="BodyText"/>
        <w:spacing w:before="5"/>
        <w:ind w:left="386"/>
      </w:pPr>
      <w:r>
        <w:rPr>
          <w:spacing w:val="-4"/>
          <w:w w:val="110"/>
        </w:rPr>
        <w:t>sex</w:t>
      </w:r>
      <w:r>
        <w:rPr>
          <w:spacing w:val="-11"/>
          <w:w w:val="110"/>
        </w:rPr>
        <w:t> </w:t>
      </w:r>
      <w:r>
        <w:rPr>
          <w:spacing w:val="-2"/>
          <w:w w:val="110"/>
        </w:rPr>
        <w:t>discrimination.</w:t>
      </w:r>
    </w:p>
    <w:p>
      <w:pPr>
        <w:spacing w:after="0"/>
        <w:sectPr>
          <w:type w:val="continuous"/>
          <w:pgSz w:w="11910" w:h="16840"/>
          <w:pgMar w:top="580" w:bottom="280" w:left="320" w:right="520"/>
          <w:cols w:num="2" w:equalWidth="0">
            <w:col w:w="5376" w:space="40"/>
            <w:col w:w="5654"/>
          </w:cols>
        </w:sectPr>
      </w:pPr>
    </w:p>
    <w:p>
      <w:pPr>
        <w:pStyle w:val="BodyText"/>
        <w:spacing w:before="31"/>
        <w:rPr>
          <w:sz w:val="20"/>
        </w:rPr>
      </w:pPr>
      <w:r>
        <w:rPr/>
        <mc:AlternateContent>
          <mc:Choice Requires="wps">
            <w:drawing>
              <wp:anchor distT="0" distB="0" distL="0" distR="0" allowOverlap="1" layoutInCell="1" locked="0" behindDoc="1" simplePos="0" relativeHeight="486690816">
                <wp:simplePos x="0" y="0"/>
                <wp:positionH relativeFrom="page">
                  <wp:posOffset>0</wp:posOffset>
                </wp:positionH>
                <wp:positionV relativeFrom="page">
                  <wp:posOffset>0</wp:posOffset>
                </wp:positionV>
                <wp:extent cx="7560309" cy="10692130"/>
                <wp:effectExtent l="0" t="0" r="0" b="0"/>
                <wp:wrapNone/>
                <wp:docPr id="291" name="Graphic 291"/>
                <wp:cNvGraphicFramePr>
                  <a:graphicFrameLocks/>
                </wp:cNvGraphicFramePr>
                <a:graphic>
                  <a:graphicData uri="http://schemas.microsoft.com/office/word/2010/wordprocessingShape">
                    <wps:wsp>
                      <wps:cNvPr id="291" name="Graphic 291"/>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E8E0F0"/>
                        </a:solidFill>
                      </wps:spPr>
                      <wps:bodyPr wrap="square" lIns="0" tIns="0" rIns="0" bIns="0" rtlCol="0">
                        <a:prstTxWarp prst="textNoShape">
                          <a:avLst/>
                        </a:prstTxWarp>
                        <a:noAutofit/>
                      </wps:bodyPr>
                    </wps:wsp>
                  </a:graphicData>
                </a:graphic>
              </wp:anchor>
            </w:drawing>
          </mc:Choice>
          <mc:Fallback>
            <w:pict>
              <v:rect style="position:absolute;margin-left:0pt;margin-top:0pt;width:595.276001pt;height:841.890015pt;mso-position-horizontal-relative:page;mso-position-vertical-relative:page;z-index:-16625664" id="docshape224" filled="true" fillcolor="#e8e0f0" stroked="false">
                <v:fill type="solid"/>
                <w10:wrap type="none"/>
              </v:rect>
            </w:pict>
          </mc:Fallback>
        </mc:AlternateContent>
      </w:r>
    </w:p>
    <w:p>
      <w:pPr>
        <w:pStyle w:val="BodyText"/>
        <w:spacing w:line="20" w:lineRule="exact"/>
        <w:ind w:left="400"/>
        <w:rPr>
          <w:sz w:val="2"/>
        </w:rPr>
      </w:pPr>
      <w:r>
        <w:rPr>
          <w:sz w:val="2"/>
        </w:rPr>
        <mc:AlternateContent>
          <mc:Choice Requires="wps">
            <w:drawing>
              <wp:inline distT="0" distB="0" distL="0" distR="0">
                <wp:extent cx="6645909" cy="12700"/>
                <wp:effectExtent l="9525" t="0" r="2540" b="6350"/>
                <wp:docPr id="292" name="Group 292"/>
                <wp:cNvGraphicFramePr>
                  <a:graphicFrameLocks/>
                </wp:cNvGraphicFramePr>
                <a:graphic>
                  <a:graphicData uri="http://schemas.microsoft.com/office/word/2010/wordprocessingGroup">
                    <wpg:wgp>
                      <wpg:cNvPr id="292" name="Group 292"/>
                      <wpg:cNvGrpSpPr/>
                      <wpg:grpSpPr>
                        <a:xfrm>
                          <a:off x="0" y="0"/>
                          <a:ext cx="6645909" cy="12700"/>
                          <a:chExt cx="6645909" cy="12700"/>
                        </a:xfrm>
                      </wpg:grpSpPr>
                      <wps:wsp>
                        <wps:cNvPr id="293" name="Graphic 293"/>
                        <wps:cNvSpPr/>
                        <wps:spPr>
                          <a:xfrm>
                            <a:off x="0" y="6350"/>
                            <a:ext cx="6645909" cy="1270"/>
                          </a:xfrm>
                          <a:custGeom>
                            <a:avLst/>
                            <a:gdLst/>
                            <a:ahLst/>
                            <a:cxnLst/>
                            <a:rect l="l" t="t" r="r" b="b"/>
                            <a:pathLst>
                              <a:path w="6645909" h="0">
                                <a:moveTo>
                                  <a:pt x="0" y="0"/>
                                </a:moveTo>
                                <a:lnTo>
                                  <a:pt x="6645605" y="0"/>
                                </a:lnTo>
                              </a:path>
                            </a:pathLst>
                          </a:custGeom>
                          <a:ln w="1270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523.3pt;height:1pt;mso-position-horizontal-relative:char;mso-position-vertical-relative:line" id="docshapegroup225" coordorigin="0,0" coordsize="10466,20">
                <v:line style="position:absolute" from="0,10" to="10466,10" stroked="true" strokeweight="1pt" strokecolor="#77328a">
                  <v:stroke dashstyle="solid"/>
                </v:line>
              </v:group>
            </w:pict>
          </mc:Fallback>
        </mc:AlternateContent>
      </w:r>
      <w:r>
        <w:rPr>
          <w:sz w:val="2"/>
        </w:rPr>
      </w:r>
    </w:p>
    <w:p>
      <w:pPr>
        <w:pStyle w:val="BodyText"/>
        <w:spacing w:before="102"/>
        <w:ind w:left="400"/>
        <w:rPr>
          <w:rFonts w:ascii="Trebuchet MS"/>
        </w:rPr>
      </w:pPr>
      <w:r>
        <w:rPr>
          <w:rFonts w:ascii="Trebuchet MS"/>
          <w:color w:val="77328A"/>
          <w:spacing w:val="-5"/>
          <w:w w:val="120"/>
        </w:rPr>
        <w:t>38</w:t>
      </w:r>
    </w:p>
    <w:p>
      <w:pPr>
        <w:spacing w:after="0"/>
        <w:rPr>
          <w:rFonts w:ascii="Trebuchet MS"/>
        </w:rPr>
        <w:sectPr>
          <w:type w:val="continuous"/>
          <w:pgSz w:w="11910" w:h="16840"/>
          <w:pgMar w:top="580" w:bottom="280" w:left="320" w:right="520"/>
        </w:sectPr>
      </w:pPr>
    </w:p>
    <w:p>
      <w:pPr>
        <w:pStyle w:val="BodyText"/>
        <w:rPr>
          <w:rFonts w:ascii="Trebuchet MS"/>
          <w:sz w:val="22"/>
        </w:rPr>
      </w:pPr>
    </w:p>
    <w:p>
      <w:pPr>
        <w:pStyle w:val="BodyText"/>
        <w:spacing w:before="145"/>
        <w:rPr>
          <w:rFonts w:ascii="Trebuchet MS"/>
          <w:sz w:val="22"/>
        </w:rPr>
      </w:pPr>
    </w:p>
    <w:p>
      <w:pPr>
        <w:spacing w:before="0"/>
        <w:ind w:left="1253" w:right="0" w:firstLine="0"/>
        <w:jc w:val="left"/>
        <w:rPr>
          <w:rFonts w:ascii="Trebuchet MS"/>
          <w:sz w:val="22"/>
        </w:rPr>
      </w:pPr>
      <w:bookmarkStart w:name="_bookmark18" w:id="19"/>
      <w:bookmarkEnd w:id="19"/>
      <w:r>
        <w:rPr/>
      </w:r>
      <w:r>
        <w:rPr>
          <w:rFonts w:ascii="Trebuchet MS"/>
          <w:color w:val="77328A"/>
          <w:spacing w:val="-2"/>
          <w:w w:val="115"/>
          <w:sz w:val="22"/>
        </w:rPr>
        <w:t>Legal</w:t>
      </w:r>
      <w:r>
        <w:rPr>
          <w:rFonts w:ascii="Trebuchet MS"/>
          <w:color w:val="77328A"/>
          <w:spacing w:val="-10"/>
          <w:w w:val="115"/>
          <w:sz w:val="22"/>
        </w:rPr>
        <w:t> </w:t>
      </w:r>
      <w:r>
        <w:rPr>
          <w:rFonts w:ascii="Trebuchet MS"/>
          <w:color w:val="77328A"/>
          <w:spacing w:val="-2"/>
          <w:w w:val="115"/>
          <w:sz w:val="22"/>
        </w:rPr>
        <w:t>analysis</w:t>
      </w:r>
      <w:r>
        <w:rPr>
          <w:rFonts w:ascii="Trebuchet MS"/>
          <w:color w:val="77328A"/>
          <w:spacing w:val="-10"/>
          <w:w w:val="115"/>
          <w:sz w:val="22"/>
        </w:rPr>
        <w:t> </w:t>
      </w:r>
      <w:r>
        <w:rPr>
          <w:rFonts w:ascii="Trebuchet MS"/>
          <w:color w:val="77328A"/>
          <w:spacing w:val="-2"/>
          <w:w w:val="115"/>
          <w:sz w:val="22"/>
        </w:rPr>
        <w:t>of</w:t>
      </w:r>
      <w:r>
        <w:rPr>
          <w:rFonts w:ascii="Trebuchet MS"/>
          <w:color w:val="77328A"/>
          <w:spacing w:val="-9"/>
          <w:w w:val="115"/>
          <w:sz w:val="22"/>
        </w:rPr>
        <w:t> </w:t>
      </w:r>
      <w:r>
        <w:rPr>
          <w:rFonts w:ascii="Trebuchet MS"/>
          <w:color w:val="77328A"/>
          <w:spacing w:val="-2"/>
          <w:w w:val="115"/>
          <w:sz w:val="22"/>
        </w:rPr>
        <w:t>immigration</w:t>
      </w:r>
      <w:r>
        <w:rPr>
          <w:rFonts w:ascii="Trebuchet MS"/>
          <w:color w:val="77328A"/>
          <w:spacing w:val="-10"/>
          <w:w w:val="115"/>
          <w:sz w:val="22"/>
        </w:rPr>
        <w:t> </w:t>
      </w:r>
      <w:r>
        <w:rPr>
          <w:rFonts w:ascii="Trebuchet MS"/>
          <w:color w:val="77328A"/>
          <w:spacing w:val="-2"/>
          <w:w w:val="115"/>
          <w:sz w:val="22"/>
        </w:rPr>
        <w:t>or</w:t>
      </w:r>
      <w:r>
        <w:rPr>
          <w:rFonts w:ascii="Trebuchet MS"/>
          <w:color w:val="77328A"/>
          <w:spacing w:val="-9"/>
          <w:w w:val="115"/>
          <w:sz w:val="22"/>
        </w:rPr>
        <w:t> </w:t>
      </w:r>
      <w:r>
        <w:rPr>
          <w:rFonts w:ascii="Trebuchet MS"/>
          <w:color w:val="77328A"/>
          <w:spacing w:val="-2"/>
          <w:w w:val="115"/>
          <w:sz w:val="22"/>
        </w:rPr>
        <w:t>related</w:t>
      </w:r>
      <w:r>
        <w:rPr>
          <w:rFonts w:ascii="Trebuchet MS"/>
          <w:color w:val="77328A"/>
          <w:spacing w:val="-10"/>
          <w:w w:val="115"/>
          <w:sz w:val="22"/>
        </w:rPr>
        <w:t> </w:t>
      </w:r>
      <w:r>
        <w:rPr>
          <w:rFonts w:ascii="Trebuchet MS"/>
          <w:color w:val="77328A"/>
          <w:spacing w:val="-2"/>
          <w:w w:val="115"/>
          <w:sz w:val="22"/>
        </w:rPr>
        <w:t>rights</w:t>
      </w:r>
      <w:r>
        <w:rPr>
          <w:rFonts w:ascii="Trebuchet MS"/>
          <w:color w:val="77328A"/>
          <w:spacing w:val="-9"/>
          <w:w w:val="115"/>
          <w:sz w:val="22"/>
        </w:rPr>
        <w:t> </w:t>
      </w:r>
      <w:r>
        <w:rPr>
          <w:rFonts w:ascii="Trebuchet MS"/>
          <w:color w:val="77328A"/>
          <w:spacing w:val="-2"/>
          <w:w w:val="115"/>
          <w:sz w:val="22"/>
        </w:rPr>
        <w:t>&amp;</w:t>
      </w:r>
      <w:r>
        <w:rPr>
          <w:rFonts w:ascii="Trebuchet MS"/>
          <w:color w:val="77328A"/>
          <w:spacing w:val="-10"/>
          <w:w w:val="115"/>
          <w:sz w:val="22"/>
        </w:rPr>
        <w:t> </w:t>
      </w:r>
      <w:r>
        <w:rPr>
          <w:rFonts w:ascii="Trebuchet MS"/>
          <w:color w:val="77328A"/>
          <w:spacing w:val="-2"/>
          <w:w w:val="115"/>
          <w:sz w:val="22"/>
        </w:rPr>
        <w:t>equality</w:t>
      </w:r>
      <w:r>
        <w:rPr>
          <w:rFonts w:ascii="Trebuchet MS"/>
          <w:color w:val="77328A"/>
          <w:spacing w:val="-10"/>
          <w:w w:val="115"/>
          <w:sz w:val="22"/>
        </w:rPr>
        <w:t> </w:t>
      </w:r>
      <w:r>
        <w:rPr>
          <w:rFonts w:ascii="Trebuchet MS"/>
          <w:color w:val="77328A"/>
          <w:spacing w:val="-2"/>
          <w:w w:val="115"/>
          <w:sz w:val="22"/>
        </w:rPr>
        <w:t>protections</w:t>
      </w:r>
      <w:r>
        <w:rPr>
          <w:rFonts w:ascii="Trebuchet MS"/>
          <w:color w:val="77328A"/>
          <w:spacing w:val="-9"/>
          <w:w w:val="115"/>
          <w:sz w:val="22"/>
        </w:rPr>
        <w:t> </w:t>
      </w:r>
      <w:r>
        <w:rPr>
          <w:rFonts w:ascii="Trebuchet MS"/>
          <w:color w:val="77328A"/>
          <w:spacing w:val="-2"/>
          <w:w w:val="115"/>
          <w:sz w:val="22"/>
        </w:rPr>
        <w:t>in</w:t>
      </w:r>
      <w:r>
        <w:rPr>
          <w:rFonts w:ascii="Trebuchet MS"/>
          <w:color w:val="77328A"/>
          <w:spacing w:val="-10"/>
          <w:w w:val="115"/>
          <w:sz w:val="22"/>
        </w:rPr>
        <w:t> </w:t>
      </w:r>
      <w:r>
        <w:rPr>
          <w:rFonts w:ascii="Trebuchet MS"/>
          <w:color w:val="77328A"/>
          <w:spacing w:val="-2"/>
          <w:w w:val="115"/>
          <w:sz w:val="22"/>
        </w:rPr>
        <w:t>NI</w:t>
      </w:r>
      <w:r>
        <w:rPr>
          <w:rFonts w:ascii="Trebuchet MS"/>
          <w:color w:val="77328A"/>
          <w:spacing w:val="-9"/>
          <w:w w:val="115"/>
          <w:sz w:val="22"/>
        </w:rPr>
        <w:t> </w:t>
      </w:r>
      <w:r>
        <w:rPr>
          <w:rFonts w:ascii="Trebuchet MS"/>
          <w:color w:val="77328A"/>
          <w:spacing w:val="-2"/>
          <w:w w:val="115"/>
          <w:sz w:val="22"/>
        </w:rPr>
        <w:t>after</w:t>
      </w:r>
      <w:r>
        <w:rPr>
          <w:rFonts w:ascii="Trebuchet MS"/>
          <w:color w:val="77328A"/>
          <w:spacing w:val="-10"/>
          <w:w w:val="115"/>
          <w:sz w:val="22"/>
        </w:rPr>
        <w:t> </w:t>
      </w:r>
      <w:r>
        <w:rPr>
          <w:rFonts w:ascii="Trebuchet MS"/>
          <w:color w:val="77328A"/>
          <w:spacing w:val="-2"/>
          <w:w w:val="115"/>
          <w:sz w:val="22"/>
        </w:rPr>
        <w:t>Brexit</w:t>
      </w:r>
    </w:p>
    <w:p>
      <w:pPr>
        <w:pStyle w:val="BodyText"/>
        <w:spacing w:before="6"/>
        <w:rPr>
          <w:rFonts w:ascii="Trebuchet MS"/>
          <w:sz w:val="15"/>
        </w:rPr>
      </w:pPr>
      <w:r>
        <w:rPr/>
        <mc:AlternateContent>
          <mc:Choice Requires="wps">
            <w:drawing>
              <wp:anchor distT="0" distB="0" distL="0" distR="0" allowOverlap="1" layoutInCell="1" locked="0" behindDoc="1" simplePos="0" relativeHeight="487675904">
                <wp:simplePos x="0" y="0"/>
                <wp:positionH relativeFrom="page">
                  <wp:posOffset>457200</wp:posOffset>
                </wp:positionH>
                <wp:positionV relativeFrom="paragraph">
                  <wp:posOffset>129994</wp:posOffset>
                </wp:positionV>
                <wp:extent cx="6645909" cy="1270"/>
                <wp:effectExtent l="0" t="0" r="0" b="0"/>
                <wp:wrapTopAndBottom/>
                <wp:docPr id="294" name="Graphic 294"/>
                <wp:cNvGraphicFramePr>
                  <a:graphicFrameLocks/>
                </wp:cNvGraphicFramePr>
                <a:graphic>
                  <a:graphicData uri="http://schemas.microsoft.com/office/word/2010/wordprocessingShape">
                    <wps:wsp>
                      <wps:cNvPr id="294" name="Graphic 294"/>
                      <wps:cNvSpPr/>
                      <wps:spPr>
                        <a:xfrm>
                          <a:off x="0" y="0"/>
                          <a:ext cx="6645909" cy="1270"/>
                        </a:xfrm>
                        <a:custGeom>
                          <a:avLst/>
                          <a:gdLst/>
                          <a:ahLst/>
                          <a:cxnLst/>
                          <a:rect l="l" t="t" r="r" b="b"/>
                          <a:pathLst>
                            <a:path w="6645909" h="0">
                              <a:moveTo>
                                <a:pt x="0" y="0"/>
                              </a:moveTo>
                              <a:lnTo>
                                <a:pt x="6645605" y="0"/>
                              </a:lnTo>
                            </a:path>
                          </a:pathLst>
                        </a:custGeom>
                        <a:ln w="12700">
                          <a:solidFill>
                            <a:srgbClr val="77328A"/>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10.235817pt;width:523.3pt;height:.1pt;mso-position-horizontal-relative:page;mso-position-vertical-relative:paragraph;z-index:-15640576;mso-wrap-distance-left:0;mso-wrap-distance-right:0" id="docshape226" coordorigin="720,205" coordsize="10466,0" path="m720,205l11186,205e" filled="false" stroked="true" strokeweight="1pt" strokecolor="#77328a">
                <v:path arrowok="t"/>
                <v:stroke dashstyle="solid"/>
                <w10:wrap type="topAndBottom"/>
              </v:shape>
            </w:pict>
          </mc:Fallback>
        </mc:AlternateContent>
      </w:r>
    </w:p>
    <w:p>
      <w:pPr>
        <w:pStyle w:val="BodyText"/>
        <w:spacing w:before="70"/>
        <w:rPr>
          <w:rFonts w:ascii="Trebuchet MS"/>
          <w:sz w:val="20"/>
        </w:rPr>
      </w:pPr>
    </w:p>
    <w:p>
      <w:pPr>
        <w:spacing w:after="0"/>
        <w:rPr>
          <w:rFonts w:ascii="Trebuchet MS"/>
          <w:sz w:val="20"/>
        </w:rPr>
        <w:sectPr>
          <w:pgSz w:w="11910" w:h="16840"/>
          <w:pgMar w:top="0" w:bottom="0" w:left="320" w:right="520"/>
        </w:sectPr>
      </w:pPr>
    </w:p>
    <w:p>
      <w:pPr>
        <w:pStyle w:val="Heading2"/>
      </w:pPr>
      <w:r>
        <w:rPr>
          <w:color w:val="77328A"/>
          <w:spacing w:val="-2"/>
        </w:rPr>
        <w:t>Overall</w:t>
      </w:r>
    </w:p>
    <w:p>
      <w:pPr>
        <w:pStyle w:val="BodyText"/>
        <w:spacing w:before="193"/>
        <w:ind w:left="400"/>
      </w:pPr>
      <w:r>
        <w:rPr>
          <w:w w:val="110"/>
        </w:rPr>
        <w:t>In</w:t>
      </w:r>
      <w:r>
        <w:rPr>
          <w:spacing w:val="-6"/>
          <w:w w:val="110"/>
        </w:rPr>
        <w:t> </w:t>
      </w:r>
      <w:r>
        <w:rPr>
          <w:spacing w:val="-2"/>
          <w:w w:val="110"/>
        </w:rPr>
        <w:t>summary:</w:t>
      </w:r>
    </w:p>
    <w:p>
      <w:pPr>
        <w:pStyle w:val="ListParagraph"/>
        <w:numPr>
          <w:ilvl w:val="0"/>
          <w:numId w:val="9"/>
        </w:numPr>
        <w:tabs>
          <w:tab w:pos="760" w:val="left" w:leader="none"/>
        </w:tabs>
        <w:spacing w:line="278" w:lineRule="auto" w:before="164" w:after="0"/>
        <w:ind w:left="760" w:right="0" w:hanging="360"/>
        <w:jc w:val="left"/>
        <w:rPr>
          <w:sz w:val="24"/>
        </w:rPr>
      </w:pPr>
      <w:r>
        <w:rPr>
          <w:w w:val="115"/>
          <w:sz w:val="24"/>
        </w:rPr>
        <w:t>Collect</w:t>
      </w:r>
      <w:r>
        <w:rPr>
          <w:spacing w:val="-8"/>
          <w:w w:val="115"/>
          <w:sz w:val="24"/>
        </w:rPr>
        <w:t> </w:t>
      </w:r>
      <w:r>
        <w:rPr>
          <w:w w:val="115"/>
          <w:sz w:val="24"/>
        </w:rPr>
        <w:t>data</w:t>
      </w:r>
      <w:r>
        <w:rPr>
          <w:spacing w:val="-8"/>
          <w:w w:val="115"/>
          <w:sz w:val="24"/>
        </w:rPr>
        <w:t> </w:t>
      </w:r>
      <w:r>
        <w:rPr>
          <w:w w:val="115"/>
          <w:sz w:val="24"/>
        </w:rPr>
        <w:t>on</w:t>
      </w:r>
      <w:r>
        <w:rPr>
          <w:spacing w:val="-8"/>
          <w:w w:val="115"/>
          <w:sz w:val="24"/>
        </w:rPr>
        <w:t> </w:t>
      </w:r>
      <w:r>
        <w:rPr>
          <w:w w:val="115"/>
          <w:sz w:val="24"/>
        </w:rPr>
        <w:t>which</w:t>
      </w:r>
      <w:r>
        <w:rPr>
          <w:spacing w:val="-8"/>
          <w:w w:val="115"/>
          <w:sz w:val="24"/>
        </w:rPr>
        <w:t> </w:t>
      </w:r>
      <w:r>
        <w:rPr>
          <w:w w:val="115"/>
          <w:sz w:val="24"/>
        </w:rPr>
        <w:t>migrants</w:t>
      </w:r>
      <w:r>
        <w:rPr>
          <w:spacing w:val="-8"/>
          <w:w w:val="115"/>
          <w:sz w:val="24"/>
        </w:rPr>
        <w:t> </w:t>
      </w:r>
      <w:r>
        <w:rPr>
          <w:w w:val="115"/>
          <w:sz w:val="24"/>
        </w:rPr>
        <w:t>have which</w:t>
      </w:r>
      <w:r>
        <w:rPr>
          <w:spacing w:val="-9"/>
          <w:w w:val="115"/>
          <w:sz w:val="24"/>
        </w:rPr>
        <w:t> </w:t>
      </w:r>
      <w:r>
        <w:rPr>
          <w:w w:val="115"/>
          <w:sz w:val="24"/>
        </w:rPr>
        <w:t>visas:</w:t>
      </w:r>
      <w:r>
        <w:rPr>
          <w:spacing w:val="-9"/>
          <w:w w:val="115"/>
          <w:sz w:val="24"/>
        </w:rPr>
        <w:t> </w:t>
      </w:r>
      <w:r>
        <w:rPr>
          <w:w w:val="115"/>
          <w:sz w:val="24"/>
        </w:rPr>
        <w:t>detailed</w:t>
      </w:r>
      <w:r>
        <w:rPr>
          <w:spacing w:val="-9"/>
          <w:w w:val="115"/>
          <w:sz w:val="24"/>
        </w:rPr>
        <w:t> </w:t>
      </w:r>
      <w:r>
        <w:rPr>
          <w:w w:val="115"/>
          <w:sz w:val="24"/>
        </w:rPr>
        <w:t>information</w:t>
      </w:r>
      <w:r>
        <w:rPr>
          <w:spacing w:val="-9"/>
          <w:w w:val="115"/>
          <w:sz w:val="24"/>
        </w:rPr>
        <w:t> </w:t>
      </w:r>
      <w:r>
        <w:rPr>
          <w:w w:val="115"/>
          <w:sz w:val="24"/>
        </w:rPr>
        <w:t>is </w:t>
      </w:r>
      <w:r>
        <w:rPr>
          <w:w w:val="110"/>
          <w:sz w:val="24"/>
        </w:rPr>
        <w:t>needed</w:t>
      </w:r>
      <w:r>
        <w:rPr>
          <w:spacing w:val="-7"/>
          <w:w w:val="110"/>
          <w:sz w:val="24"/>
        </w:rPr>
        <w:t> </w:t>
      </w:r>
      <w:r>
        <w:rPr>
          <w:w w:val="110"/>
          <w:sz w:val="24"/>
        </w:rPr>
        <w:t>to</w:t>
      </w:r>
      <w:r>
        <w:rPr>
          <w:spacing w:val="-7"/>
          <w:w w:val="110"/>
          <w:sz w:val="24"/>
        </w:rPr>
        <w:t> </w:t>
      </w:r>
      <w:r>
        <w:rPr>
          <w:w w:val="110"/>
          <w:sz w:val="24"/>
        </w:rPr>
        <w:t>establish</w:t>
      </w:r>
      <w:r>
        <w:rPr>
          <w:spacing w:val="-7"/>
          <w:w w:val="110"/>
          <w:sz w:val="24"/>
        </w:rPr>
        <w:t> </w:t>
      </w:r>
      <w:r>
        <w:rPr>
          <w:w w:val="110"/>
          <w:sz w:val="24"/>
        </w:rPr>
        <w:t>comparator</w:t>
      </w:r>
      <w:r>
        <w:rPr>
          <w:spacing w:val="-7"/>
          <w:w w:val="110"/>
          <w:sz w:val="24"/>
        </w:rPr>
        <w:t> </w:t>
      </w:r>
      <w:r>
        <w:rPr>
          <w:w w:val="110"/>
          <w:sz w:val="24"/>
        </w:rPr>
        <w:t>groups.</w:t>
      </w:r>
    </w:p>
    <w:p>
      <w:pPr>
        <w:pStyle w:val="ListParagraph"/>
        <w:numPr>
          <w:ilvl w:val="0"/>
          <w:numId w:val="9"/>
        </w:numPr>
        <w:tabs>
          <w:tab w:pos="760" w:val="left" w:leader="none"/>
        </w:tabs>
        <w:spacing w:line="278" w:lineRule="auto" w:before="199" w:after="0"/>
        <w:ind w:left="760" w:right="175" w:hanging="360"/>
        <w:jc w:val="left"/>
        <w:rPr>
          <w:sz w:val="24"/>
        </w:rPr>
      </w:pPr>
      <w:r>
        <w:rPr>
          <w:w w:val="115"/>
          <w:sz w:val="24"/>
        </w:rPr>
        <w:t>In trying to get at the way in which migrants are treated, it may be particularly</w:t>
      </w:r>
      <w:r>
        <w:rPr>
          <w:spacing w:val="-6"/>
          <w:w w:val="115"/>
          <w:sz w:val="24"/>
        </w:rPr>
        <w:t> </w:t>
      </w:r>
      <w:r>
        <w:rPr>
          <w:w w:val="115"/>
          <w:sz w:val="24"/>
        </w:rPr>
        <w:t>helpful</w:t>
      </w:r>
      <w:r>
        <w:rPr>
          <w:spacing w:val="-6"/>
          <w:w w:val="115"/>
          <w:sz w:val="24"/>
        </w:rPr>
        <w:t> </w:t>
      </w:r>
      <w:r>
        <w:rPr>
          <w:w w:val="115"/>
          <w:sz w:val="24"/>
        </w:rPr>
        <w:t>to</w:t>
      </w:r>
      <w:r>
        <w:rPr>
          <w:spacing w:val="-6"/>
          <w:w w:val="115"/>
          <w:sz w:val="24"/>
        </w:rPr>
        <w:t> </w:t>
      </w:r>
      <w:r>
        <w:rPr>
          <w:w w:val="115"/>
          <w:sz w:val="24"/>
        </w:rPr>
        <w:t>look</w:t>
      </w:r>
      <w:r>
        <w:rPr>
          <w:spacing w:val="-6"/>
          <w:w w:val="115"/>
          <w:sz w:val="24"/>
        </w:rPr>
        <w:t> </w:t>
      </w:r>
      <w:r>
        <w:rPr>
          <w:w w:val="115"/>
          <w:sz w:val="24"/>
        </w:rPr>
        <w:t>at</w:t>
      </w:r>
      <w:r>
        <w:rPr>
          <w:spacing w:val="-6"/>
          <w:w w:val="115"/>
          <w:sz w:val="24"/>
        </w:rPr>
        <w:t> </w:t>
      </w:r>
      <w:r>
        <w:rPr>
          <w:w w:val="115"/>
          <w:sz w:val="24"/>
        </w:rPr>
        <w:t>whether persons of a certain race or ethnicity are assumed to be migrants and</w:t>
      </w:r>
    </w:p>
    <w:p>
      <w:pPr>
        <w:pStyle w:val="BodyText"/>
        <w:spacing w:line="278" w:lineRule="auto"/>
        <w:ind w:left="760"/>
      </w:pPr>
      <w:r>
        <w:rPr>
          <w:w w:val="115"/>
        </w:rPr>
        <w:t>thus</w:t>
      </w:r>
      <w:r>
        <w:rPr>
          <w:spacing w:val="-9"/>
          <w:w w:val="115"/>
        </w:rPr>
        <w:t> </w:t>
      </w:r>
      <w:r>
        <w:rPr>
          <w:w w:val="115"/>
        </w:rPr>
        <w:t>singled</w:t>
      </w:r>
      <w:r>
        <w:rPr>
          <w:spacing w:val="-9"/>
          <w:w w:val="115"/>
        </w:rPr>
        <w:t> </w:t>
      </w:r>
      <w:r>
        <w:rPr>
          <w:w w:val="115"/>
        </w:rPr>
        <w:t>out</w:t>
      </w:r>
      <w:r>
        <w:rPr>
          <w:spacing w:val="-9"/>
          <w:w w:val="115"/>
        </w:rPr>
        <w:t> </w:t>
      </w:r>
      <w:r>
        <w:rPr>
          <w:w w:val="115"/>
        </w:rPr>
        <w:t>for</w:t>
      </w:r>
      <w:r>
        <w:rPr>
          <w:spacing w:val="-9"/>
          <w:w w:val="115"/>
        </w:rPr>
        <w:t> </w:t>
      </w:r>
      <w:r>
        <w:rPr>
          <w:w w:val="115"/>
        </w:rPr>
        <w:t>the</w:t>
      </w:r>
      <w:r>
        <w:rPr>
          <w:spacing w:val="-9"/>
          <w:w w:val="115"/>
        </w:rPr>
        <w:t> </w:t>
      </w:r>
      <w:r>
        <w:rPr>
          <w:w w:val="115"/>
        </w:rPr>
        <w:t>treatment</w:t>
      </w:r>
      <w:r>
        <w:rPr>
          <w:spacing w:val="-9"/>
          <w:w w:val="115"/>
        </w:rPr>
        <w:t> </w:t>
      </w:r>
      <w:r>
        <w:rPr>
          <w:w w:val="115"/>
        </w:rPr>
        <w:t>in question. Again, collect your data.</w:t>
      </w:r>
    </w:p>
    <w:p>
      <w:pPr>
        <w:pStyle w:val="ListParagraph"/>
        <w:numPr>
          <w:ilvl w:val="0"/>
          <w:numId w:val="9"/>
        </w:numPr>
        <w:tabs>
          <w:tab w:pos="760" w:val="left" w:leader="none"/>
        </w:tabs>
        <w:spacing w:line="278" w:lineRule="auto" w:before="199" w:after="0"/>
        <w:ind w:left="760" w:right="285" w:hanging="360"/>
        <w:jc w:val="left"/>
        <w:rPr>
          <w:sz w:val="24"/>
        </w:rPr>
      </w:pPr>
      <w:r>
        <w:rPr>
          <w:w w:val="115"/>
          <w:sz w:val="24"/>
        </w:rPr>
        <w:t>Similarly,</w:t>
      </w:r>
      <w:r>
        <w:rPr>
          <w:spacing w:val="-2"/>
          <w:w w:val="115"/>
          <w:sz w:val="24"/>
        </w:rPr>
        <w:t> </w:t>
      </w:r>
      <w:r>
        <w:rPr>
          <w:w w:val="115"/>
          <w:sz w:val="24"/>
        </w:rPr>
        <w:t>be</w:t>
      </w:r>
      <w:r>
        <w:rPr>
          <w:spacing w:val="-2"/>
          <w:w w:val="115"/>
          <w:sz w:val="24"/>
        </w:rPr>
        <w:t> </w:t>
      </w:r>
      <w:r>
        <w:rPr>
          <w:w w:val="115"/>
          <w:sz w:val="24"/>
        </w:rPr>
        <w:t>alive</w:t>
      </w:r>
      <w:r>
        <w:rPr>
          <w:spacing w:val="-2"/>
          <w:w w:val="115"/>
          <w:sz w:val="24"/>
        </w:rPr>
        <w:t> </w:t>
      </w:r>
      <w:r>
        <w:rPr>
          <w:w w:val="115"/>
          <w:sz w:val="24"/>
        </w:rPr>
        <w:t>to</w:t>
      </w:r>
      <w:r>
        <w:rPr>
          <w:spacing w:val="-2"/>
          <w:w w:val="115"/>
          <w:sz w:val="24"/>
        </w:rPr>
        <w:t> </w:t>
      </w:r>
      <w:r>
        <w:rPr>
          <w:w w:val="115"/>
          <w:sz w:val="24"/>
        </w:rPr>
        <w:t>associative discrimination:</w:t>
      </w:r>
      <w:r>
        <w:rPr>
          <w:spacing w:val="-20"/>
          <w:w w:val="115"/>
          <w:sz w:val="24"/>
        </w:rPr>
        <w:t> </w:t>
      </w:r>
      <w:r>
        <w:rPr>
          <w:w w:val="115"/>
          <w:sz w:val="24"/>
        </w:rPr>
        <w:t>the</w:t>
      </w:r>
      <w:r>
        <w:rPr>
          <w:spacing w:val="-19"/>
          <w:w w:val="115"/>
          <w:sz w:val="24"/>
        </w:rPr>
        <w:t> </w:t>
      </w:r>
      <w:r>
        <w:rPr>
          <w:w w:val="115"/>
          <w:sz w:val="24"/>
        </w:rPr>
        <w:t>ways</w:t>
      </w:r>
      <w:r>
        <w:rPr>
          <w:spacing w:val="-19"/>
          <w:w w:val="115"/>
          <w:sz w:val="24"/>
        </w:rPr>
        <w:t> </w:t>
      </w:r>
      <w:r>
        <w:rPr>
          <w:w w:val="115"/>
          <w:sz w:val="24"/>
        </w:rPr>
        <w:t>in</w:t>
      </w:r>
      <w:r>
        <w:rPr>
          <w:spacing w:val="-19"/>
          <w:w w:val="115"/>
          <w:sz w:val="24"/>
        </w:rPr>
        <w:t> </w:t>
      </w:r>
      <w:r>
        <w:rPr>
          <w:w w:val="115"/>
          <w:sz w:val="24"/>
        </w:rPr>
        <w:t>which</w:t>
      </w:r>
      <w:r>
        <w:rPr>
          <w:spacing w:val="-19"/>
          <w:w w:val="115"/>
          <w:sz w:val="24"/>
        </w:rPr>
        <w:t> </w:t>
      </w:r>
      <w:r>
        <w:rPr>
          <w:w w:val="115"/>
          <w:sz w:val="24"/>
        </w:rPr>
        <w:t>the privations of the immigration and asylum systems affect the family members of migrants or those who work, or rent, with them.</w:t>
      </w:r>
    </w:p>
    <w:p>
      <w:pPr>
        <w:pStyle w:val="ListParagraph"/>
        <w:numPr>
          <w:ilvl w:val="0"/>
          <w:numId w:val="9"/>
        </w:numPr>
        <w:tabs>
          <w:tab w:pos="760" w:val="left" w:leader="none"/>
        </w:tabs>
        <w:spacing w:line="278" w:lineRule="auto" w:before="199" w:after="0"/>
        <w:ind w:left="760" w:right="60" w:hanging="360"/>
        <w:jc w:val="left"/>
        <w:rPr>
          <w:sz w:val="24"/>
        </w:rPr>
      </w:pPr>
      <w:r>
        <w:rPr>
          <w:w w:val="115"/>
          <w:sz w:val="24"/>
        </w:rPr>
        <w:t>When faced with cases of intersectional discrimination look to see if one form of discrimination can be</w:t>
      </w:r>
      <w:r>
        <w:rPr>
          <w:spacing w:val="-20"/>
          <w:w w:val="115"/>
          <w:sz w:val="24"/>
        </w:rPr>
        <w:t> </w:t>
      </w:r>
      <w:r>
        <w:rPr>
          <w:w w:val="115"/>
          <w:sz w:val="24"/>
        </w:rPr>
        <w:t>redescribed</w:t>
      </w:r>
      <w:r>
        <w:rPr>
          <w:spacing w:val="-19"/>
          <w:w w:val="115"/>
          <w:sz w:val="24"/>
        </w:rPr>
        <w:t> </w:t>
      </w:r>
      <w:r>
        <w:rPr>
          <w:w w:val="115"/>
          <w:sz w:val="24"/>
        </w:rPr>
        <w:t>as</w:t>
      </w:r>
      <w:r>
        <w:rPr>
          <w:spacing w:val="-19"/>
          <w:w w:val="115"/>
          <w:sz w:val="24"/>
        </w:rPr>
        <w:t> </w:t>
      </w:r>
      <w:r>
        <w:rPr>
          <w:w w:val="115"/>
          <w:sz w:val="24"/>
        </w:rPr>
        <w:t>the</w:t>
      </w:r>
      <w:r>
        <w:rPr>
          <w:spacing w:val="-19"/>
          <w:w w:val="115"/>
          <w:sz w:val="24"/>
        </w:rPr>
        <w:t> </w:t>
      </w:r>
      <w:r>
        <w:rPr>
          <w:w w:val="115"/>
          <w:sz w:val="24"/>
        </w:rPr>
        <w:t>context</w:t>
      </w:r>
      <w:r>
        <w:rPr>
          <w:spacing w:val="-19"/>
          <w:w w:val="115"/>
          <w:sz w:val="24"/>
        </w:rPr>
        <w:t> </w:t>
      </w:r>
      <w:r>
        <w:rPr>
          <w:w w:val="115"/>
          <w:sz w:val="24"/>
        </w:rPr>
        <w:t>in</w:t>
      </w:r>
      <w:r>
        <w:rPr>
          <w:spacing w:val="-20"/>
          <w:w w:val="115"/>
          <w:sz w:val="24"/>
        </w:rPr>
        <w:t> </w:t>
      </w:r>
      <w:r>
        <w:rPr>
          <w:w w:val="115"/>
          <w:sz w:val="24"/>
        </w:rPr>
        <w:t>which the other takes place;</w:t>
      </w:r>
    </w:p>
    <w:p>
      <w:pPr>
        <w:pStyle w:val="ListParagraph"/>
        <w:numPr>
          <w:ilvl w:val="0"/>
          <w:numId w:val="9"/>
        </w:numPr>
        <w:tabs>
          <w:tab w:pos="760" w:val="left" w:leader="none"/>
        </w:tabs>
        <w:spacing w:line="278" w:lineRule="auto" w:before="199" w:after="0"/>
        <w:ind w:left="760" w:right="331" w:hanging="360"/>
        <w:jc w:val="left"/>
        <w:rPr>
          <w:sz w:val="24"/>
        </w:rPr>
      </w:pPr>
      <w:r>
        <w:rPr>
          <w:w w:val="115"/>
          <w:sz w:val="24"/>
        </w:rPr>
        <w:t>Look for differential effects on migrants</w:t>
      </w:r>
      <w:r>
        <w:rPr>
          <w:spacing w:val="-9"/>
          <w:w w:val="115"/>
          <w:sz w:val="24"/>
        </w:rPr>
        <w:t> </w:t>
      </w:r>
      <w:r>
        <w:rPr>
          <w:w w:val="115"/>
          <w:sz w:val="24"/>
        </w:rPr>
        <w:t>of</w:t>
      </w:r>
      <w:r>
        <w:rPr>
          <w:spacing w:val="-9"/>
          <w:w w:val="115"/>
          <w:sz w:val="24"/>
        </w:rPr>
        <w:t> </w:t>
      </w:r>
      <w:r>
        <w:rPr>
          <w:w w:val="115"/>
          <w:sz w:val="24"/>
        </w:rPr>
        <w:t>certain</w:t>
      </w:r>
      <w:r>
        <w:rPr>
          <w:spacing w:val="-9"/>
          <w:w w:val="115"/>
          <w:sz w:val="24"/>
        </w:rPr>
        <w:t> </w:t>
      </w:r>
      <w:r>
        <w:rPr>
          <w:w w:val="115"/>
          <w:sz w:val="24"/>
        </w:rPr>
        <w:t>races</w:t>
      </w:r>
      <w:r>
        <w:rPr>
          <w:spacing w:val="-9"/>
          <w:w w:val="115"/>
          <w:sz w:val="24"/>
        </w:rPr>
        <w:t> </w:t>
      </w:r>
      <w:r>
        <w:rPr>
          <w:w w:val="115"/>
          <w:sz w:val="24"/>
        </w:rPr>
        <w:t>or</w:t>
      </w:r>
      <w:r>
        <w:rPr>
          <w:spacing w:val="-9"/>
          <w:w w:val="115"/>
          <w:sz w:val="24"/>
        </w:rPr>
        <w:t> </w:t>
      </w:r>
      <w:r>
        <w:rPr>
          <w:w w:val="115"/>
          <w:sz w:val="24"/>
        </w:rPr>
        <w:t>groups. There</w:t>
      </w:r>
      <w:r>
        <w:rPr>
          <w:spacing w:val="-18"/>
          <w:w w:val="115"/>
          <w:sz w:val="24"/>
        </w:rPr>
        <w:t> </w:t>
      </w:r>
      <w:r>
        <w:rPr>
          <w:w w:val="115"/>
          <w:sz w:val="24"/>
        </w:rPr>
        <w:t>may</w:t>
      </w:r>
      <w:r>
        <w:rPr>
          <w:spacing w:val="-18"/>
          <w:w w:val="115"/>
          <w:sz w:val="24"/>
        </w:rPr>
        <w:t> </w:t>
      </w:r>
      <w:r>
        <w:rPr>
          <w:w w:val="115"/>
          <w:sz w:val="24"/>
        </w:rPr>
        <w:t>also</w:t>
      </w:r>
      <w:r>
        <w:rPr>
          <w:spacing w:val="-18"/>
          <w:w w:val="115"/>
          <w:sz w:val="24"/>
        </w:rPr>
        <w:t> </w:t>
      </w:r>
      <w:r>
        <w:rPr>
          <w:w w:val="115"/>
          <w:sz w:val="24"/>
        </w:rPr>
        <w:t>be</w:t>
      </w:r>
      <w:r>
        <w:rPr>
          <w:spacing w:val="-18"/>
          <w:w w:val="115"/>
          <w:sz w:val="24"/>
        </w:rPr>
        <w:t> </w:t>
      </w:r>
      <w:r>
        <w:rPr>
          <w:w w:val="115"/>
          <w:sz w:val="24"/>
        </w:rPr>
        <w:t>scope</w:t>
      </w:r>
      <w:r>
        <w:rPr>
          <w:spacing w:val="-18"/>
          <w:w w:val="115"/>
          <w:sz w:val="24"/>
        </w:rPr>
        <w:t> </w:t>
      </w:r>
      <w:r>
        <w:rPr>
          <w:w w:val="115"/>
          <w:sz w:val="24"/>
        </w:rPr>
        <w:t>for</w:t>
      </w:r>
      <w:r>
        <w:rPr>
          <w:spacing w:val="-18"/>
          <w:w w:val="115"/>
          <w:sz w:val="24"/>
        </w:rPr>
        <w:t> </w:t>
      </w:r>
      <w:r>
        <w:rPr>
          <w:w w:val="115"/>
          <w:sz w:val="24"/>
        </w:rPr>
        <w:t>people to</w:t>
      </w:r>
      <w:r>
        <w:rPr>
          <w:spacing w:val="-16"/>
          <w:w w:val="115"/>
          <w:sz w:val="24"/>
        </w:rPr>
        <w:t> </w:t>
      </w:r>
      <w:r>
        <w:rPr>
          <w:w w:val="115"/>
          <w:sz w:val="24"/>
        </w:rPr>
        <w:t>bring</w:t>
      </w:r>
      <w:r>
        <w:rPr>
          <w:spacing w:val="-16"/>
          <w:w w:val="115"/>
          <w:sz w:val="24"/>
        </w:rPr>
        <w:t> </w:t>
      </w:r>
      <w:r>
        <w:rPr>
          <w:w w:val="115"/>
          <w:sz w:val="24"/>
        </w:rPr>
        <w:t>claims</w:t>
      </w:r>
      <w:r>
        <w:rPr>
          <w:spacing w:val="-16"/>
          <w:w w:val="115"/>
          <w:sz w:val="24"/>
        </w:rPr>
        <w:t> </w:t>
      </w:r>
      <w:r>
        <w:rPr>
          <w:w w:val="115"/>
          <w:sz w:val="24"/>
        </w:rPr>
        <w:t>on</w:t>
      </w:r>
      <w:r>
        <w:rPr>
          <w:spacing w:val="-16"/>
          <w:w w:val="115"/>
          <w:sz w:val="24"/>
        </w:rPr>
        <w:t> </w:t>
      </w:r>
      <w:r>
        <w:rPr>
          <w:w w:val="115"/>
          <w:sz w:val="24"/>
        </w:rPr>
        <w:t>the</w:t>
      </w:r>
      <w:r>
        <w:rPr>
          <w:spacing w:val="-16"/>
          <w:w w:val="115"/>
          <w:sz w:val="24"/>
        </w:rPr>
        <w:t> </w:t>
      </w:r>
      <w:r>
        <w:rPr>
          <w:w w:val="115"/>
          <w:sz w:val="24"/>
        </w:rPr>
        <w:t>basis</w:t>
      </w:r>
      <w:r>
        <w:rPr>
          <w:spacing w:val="-16"/>
          <w:w w:val="115"/>
          <w:sz w:val="24"/>
        </w:rPr>
        <w:t> </w:t>
      </w:r>
      <w:r>
        <w:rPr>
          <w:w w:val="115"/>
          <w:sz w:val="24"/>
        </w:rPr>
        <w:t>of</w:t>
      </w:r>
      <w:r>
        <w:rPr>
          <w:spacing w:val="-16"/>
          <w:w w:val="115"/>
          <w:sz w:val="24"/>
        </w:rPr>
        <w:t> </w:t>
      </w:r>
      <w:r>
        <w:rPr>
          <w:w w:val="115"/>
          <w:sz w:val="24"/>
        </w:rPr>
        <w:t>being perceived as holding a particular, targeted</w:t>
      </w:r>
      <w:r>
        <w:rPr>
          <w:spacing w:val="-4"/>
          <w:w w:val="115"/>
          <w:sz w:val="24"/>
        </w:rPr>
        <w:t> </w:t>
      </w:r>
      <w:r>
        <w:rPr>
          <w:w w:val="115"/>
          <w:sz w:val="24"/>
        </w:rPr>
        <w:t>ethnicity</w:t>
      </w:r>
      <w:r>
        <w:rPr>
          <w:spacing w:val="-4"/>
          <w:w w:val="115"/>
          <w:sz w:val="24"/>
        </w:rPr>
        <w:t> </w:t>
      </w:r>
      <w:r>
        <w:rPr>
          <w:w w:val="115"/>
          <w:sz w:val="24"/>
        </w:rPr>
        <w:t>although</w:t>
      </w:r>
      <w:r>
        <w:rPr>
          <w:spacing w:val="-4"/>
          <w:w w:val="115"/>
          <w:sz w:val="24"/>
        </w:rPr>
        <w:t> </w:t>
      </w:r>
      <w:r>
        <w:rPr>
          <w:w w:val="115"/>
          <w:sz w:val="24"/>
        </w:rPr>
        <w:t>they</w:t>
      </w:r>
      <w:r>
        <w:rPr>
          <w:spacing w:val="-4"/>
          <w:w w:val="115"/>
          <w:sz w:val="24"/>
        </w:rPr>
        <w:t> </w:t>
      </w:r>
      <w:r>
        <w:rPr>
          <w:w w:val="115"/>
          <w:sz w:val="24"/>
        </w:rPr>
        <w:t>are of a different ethnic origin;</w:t>
      </w:r>
    </w:p>
    <w:p>
      <w:pPr>
        <w:pStyle w:val="ListParagraph"/>
        <w:numPr>
          <w:ilvl w:val="0"/>
          <w:numId w:val="9"/>
        </w:numPr>
        <w:tabs>
          <w:tab w:pos="760" w:val="left" w:leader="none"/>
        </w:tabs>
        <w:spacing w:line="278" w:lineRule="auto" w:before="198" w:after="0"/>
        <w:ind w:left="760" w:right="624" w:hanging="360"/>
        <w:jc w:val="left"/>
        <w:rPr>
          <w:sz w:val="24"/>
        </w:rPr>
      </w:pPr>
      <w:r>
        <w:rPr>
          <w:w w:val="115"/>
          <w:sz w:val="24"/>
        </w:rPr>
        <w:t>Look for contexts in which the discrimination</w:t>
      </w:r>
      <w:r>
        <w:rPr>
          <w:spacing w:val="-6"/>
          <w:w w:val="115"/>
          <w:sz w:val="24"/>
        </w:rPr>
        <w:t> </w:t>
      </w:r>
      <w:r>
        <w:rPr>
          <w:w w:val="115"/>
          <w:sz w:val="24"/>
        </w:rPr>
        <w:t>faced</w:t>
      </w:r>
      <w:r>
        <w:rPr>
          <w:spacing w:val="-6"/>
          <w:w w:val="115"/>
          <w:sz w:val="24"/>
        </w:rPr>
        <w:t> </w:t>
      </w:r>
      <w:r>
        <w:rPr>
          <w:w w:val="115"/>
          <w:sz w:val="24"/>
        </w:rPr>
        <w:t>by</w:t>
      </w:r>
      <w:r>
        <w:rPr>
          <w:spacing w:val="-6"/>
          <w:w w:val="115"/>
          <w:sz w:val="24"/>
        </w:rPr>
        <w:t> </w:t>
      </w:r>
      <w:r>
        <w:rPr>
          <w:w w:val="115"/>
          <w:sz w:val="24"/>
        </w:rPr>
        <w:t>particular groups is exacerbated by the immigration</w:t>
      </w:r>
      <w:r>
        <w:rPr>
          <w:spacing w:val="-20"/>
          <w:w w:val="115"/>
          <w:sz w:val="24"/>
        </w:rPr>
        <w:t> </w:t>
      </w:r>
      <w:r>
        <w:rPr>
          <w:w w:val="115"/>
          <w:sz w:val="24"/>
        </w:rPr>
        <w:t>status</w:t>
      </w:r>
      <w:r>
        <w:rPr>
          <w:spacing w:val="-19"/>
          <w:w w:val="115"/>
          <w:sz w:val="24"/>
        </w:rPr>
        <w:t> </w:t>
      </w:r>
      <w:r>
        <w:rPr>
          <w:w w:val="115"/>
          <w:sz w:val="24"/>
        </w:rPr>
        <w:t>of</w:t>
      </w:r>
      <w:r>
        <w:rPr>
          <w:spacing w:val="-19"/>
          <w:w w:val="115"/>
          <w:sz w:val="24"/>
        </w:rPr>
        <w:t> </w:t>
      </w:r>
      <w:r>
        <w:rPr>
          <w:w w:val="115"/>
          <w:sz w:val="24"/>
        </w:rPr>
        <w:t>members</w:t>
      </w:r>
      <w:r>
        <w:rPr>
          <w:spacing w:val="-19"/>
          <w:w w:val="115"/>
          <w:sz w:val="24"/>
        </w:rPr>
        <w:t> </w:t>
      </w:r>
      <w:r>
        <w:rPr>
          <w:w w:val="115"/>
          <w:sz w:val="24"/>
        </w:rPr>
        <w:t>of the group, whether because</w:t>
      </w:r>
    </w:p>
    <w:p>
      <w:pPr>
        <w:pStyle w:val="BodyText"/>
        <w:spacing w:line="278" w:lineRule="auto"/>
        <w:ind w:left="760"/>
      </w:pPr>
      <w:r>
        <w:rPr>
          <w:w w:val="115"/>
        </w:rPr>
        <w:t>of particular challenges in the immigration</w:t>
      </w:r>
      <w:r>
        <w:rPr>
          <w:spacing w:val="-6"/>
          <w:w w:val="115"/>
        </w:rPr>
        <w:t> </w:t>
      </w:r>
      <w:r>
        <w:rPr>
          <w:w w:val="115"/>
        </w:rPr>
        <w:t>and</w:t>
      </w:r>
      <w:r>
        <w:rPr>
          <w:spacing w:val="-6"/>
          <w:w w:val="115"/>
        </w:rPr>
        <w:t> </w:t>
      </w:r>
      <w:r>
        <w:rPr>
          <w:w w:val="115"/>
        </w:rPr>
        <w:t>asylum</w:t>
      </w:r>
      <w:r>
        <w:rPr>
          <w:spacing w:val="-6"/>
          <w:w w:val="115"/>
        </w:rPr>
        <w:t> </w:t>
      </w:r>
      <w:r>
        <w:rPr>
          <w:w w:val="115"/>
        </w:rPr>
        <w:t>systems</w:t>
      </w:r>
      <w:r>
        <w:rPr>
          <w:spacing w:val="-6"/>
          <w:w w:val="115"/>
        </w:rPr>
        <w:t> </w:t>
      </w:r>
      <w:r>
        <w:rPr>
          <w:w w:val="115"/>
        </w:rPr>
        <w:t>or </w:t>
      </w:r>
      <w:r>
        <w:rPr>
          <w:w w:val="110"/>
        </w:rPr>
        <w:t>because it leaves them vulnerable </w:t>
      </w:r>
      <w:r>
        <w:rPr>
          <w:w w:val="110"/>
        </w:rPr>
        <w:t>to </w:t>
      </w:r>
      <w:r>
        <w:rPr>
          <w:w w:val="115"/>
        </w:rPr>
        <w:t>exploitation by third parties.</w:t>
      </w:r>
    </w:p>
    <w:p>
      <w:pPr>
        <w:spacing w:line="240" w:lineRule="auto" w:before="0"/>
        <w:rPr>
          <w:sz w:val="24"/>
        </w:rPr>
      </w:pPr>
      <w:r>
        <w:rPr/>
        <w:br w:type="column"/>
      </w:r>
      <w:r>
        <w:rPr>
          <w:sz w:val="24"/>
        </w:rPr>
      </w:r>
    </w:p>
    <w:p>
      <w:pPr>
        <w:pStyle w:val="BodyText"/>
      </w:pPr>
    </w:p>
    <w:p>
      <w:pPr>
        <w:pStyle w:val="BodyText"/>
        <w:spacing w:before="207"/>
      </w:pPr>
    </w:p>
    <w:p>
      <w:pPr>
        <w:pStyle w:val="ListParagraph"/>
        <w:numPr>
          <w:ilvl w:val="0"/>
          <w:numId w:val="9"/>
        </w:numPr>
        <w:tabs>
          <w:tab w:pos="695" w:val="left" w:leader="none"/>
        </w:tabs>
        <w:spacing w:line="278" w:lineRule="auto" w:before="0" w:after="0"/>
        <w:ind w:left="695" w:right="298" w:hanging="360"/>
        <w:jc w:val="left"/>
        <w:rPr>
          <w:sz w:val="24"/>
        </w:rPr>
      </w:pPr>
      <w:r>
        <w:rPr>
          <w:w w:val="115"/>
          <w:sz w:val="24"/>
        </w:rPr>
        <w:t>Be ready to compare one group of migrants with other migrants, for </w:t>
      </w:r>
      <w:r>
        <w:rPr>
          <w:w w:val="110"/>
          <w:sz w:val="24"/>
        </w:rPr>
        <w:t>example</w:t>
      </w:r>
      <w:r>
        <w:rPr>
          <w:spacing w:val="-2"/>
          <w:w w:val="110"/>
          <w:sz w:val="24"/>
        </w:rPr>
        <w:t> </w:t>
      </w:r>
      <w:r>
        <w:rPr>
          <w:w w:val="110"/>
          <w:sz w:val="24"/>
        </w:rPr>
        <w:t>in</w:t>
      </w:r>
      <w:r>
        <w:rPr>
          <w:spacing w:val="-2"/>
          <w:w w:val="110"/>
          <w:sz w:val="24"/>
        </w:rPr>
        <w:t> </w:t>
      </w:r>
      <w:r>
        <w:rPr>
          <w:w w:val="110"/>
          <w:sz w:val="24"/>
        </w:rPr>
        <w:t>cases</w:t>
      </w:r>
      <w:r>
        <w:rPr>
          <w:spacing w:val="-2"/>
          <w:w w:val="110"/>
          <w:sz w:val="24"/>
        </w:rPr>
        <w:t> </w:t>
      </w:r>
      <w:r>
        <w:rPr>
          <w:w w:val="110"/>
          <w:sz w:val="24"/>
        </w:rPr>
        <w:t>of</w:t>
      </w:r>
      <w:r>
        <w:rPr>
          <w:spacing w:val="-2"/>
          <w:w w:val="110"/>
          <w:sz w:val="24"/>
        </w:rPr>
        <w:t> </w:t>
      </w:r>
      <w:r>
        <w:rPr>
          <w:w w:val="110"/>
          <w:sz w:val="24"/>
        </w:rPr>
        <w:t>sex</w:t>
      </w:r>
      <w:r>
        <w:rPr>
          <w:spacing w:val="-2"/>
          <w:w w:val="110"/>
          <w:sz w:val="24"/>
        </w:rPr>
        <w:t> </w:t>
      </w:r>
      <w:r>
        <w:rPr>
          <w:w w:val="110"/>
          <w:sz w:val="24"/>
        </w:rPr>
        <w:t>discrimination.</w:t>
      </w:r>
    </w:p>
    <w:p>
      <w:pPr>
        <w:pStyle w:val="ListParagraph"/>
        <w:numPr>
          <w:ilvl w:val="0"/>
          <w:numId w:val="9"/>
        </w:numPr>
        <w:tabs>
          <w:tab w:pos="695" w:val="left" w:leader="none"/>
        </w:tabs>
        <w:spacing w:line="278" w:lineRule="auto" w:before="199" w:after="0"/>
        <w:ind w:left="695" w:right="1014" w:hanging="360"/>
        <w:jc w:val="left"/>
        <w:rPr>
          <w:sz w:val="24"/>
        </w:rPr>
      </w:pPr>
      <w:r>
        <w:rPr>
          <w:w w:val="115"/>
          <w:sz w:val="24"/>
        </w:rPr>
        <w:t>Where</w:t>
      </w:r>
      <w:r>
        <w:rPr>
          <w:spacing w:val="-20"/>
          <w:w w:val="115"/>
          <w:sz w:val="24"/>
        </w:rPr>
        <w:t> </w:t>
      </w:r>
      <w:r>
        <w:rPr>
          <w:w w:val="115"/>
          <w:sz w:val="24"/>
        </w:rPr>
        <w:t>the</w:t>
      </w:r>
      <w:r>
        <w:rPr>
          <w:spacing w:val="-19"/>
          <w:w w:val="115"/>
          <w:sz w:val="24"/>
        </w:rPr>
        <w:t> </w:t>
      </w:r>
      <w:r>
        <w:rPr>
          <w:w w:val="115"/>
          <w:sz w:val="24"/>
        </w:rPr>
        <w:t>treatment</w:t>
      </w:r>
      <w:r>
        <w:rPr>
          <w:spacing w:val="-19"/>
          <w:w w:val="115"/>
          <w:sz w:val="24"/>
        </w:rPr>
        <w:t> </w:t>
      </w:r>
      <w:r>
        <w:rPr>
          <w:w w:val="115"/>
          <w:sz w:val="24"/>
        </w:rPr>
        <w:t>constitutes harassment, plead this.</w:t>
      </w:r>
    </w:p>
    <w:p>
      <w:pPr>
        <w:pStyle w:val="ListParagraph"/>
        <w:numPr>
          <w:ilvl w:val="0"/>
          <w:numId w:val="9"/>
        </w:numPr>
        <w:tabs>
          <w:tab w:pos="695" w:val="left" w:leader="none"/>
        </w:tabs>
        <w:spacing w:line="278" w:lineRule="auto" w:before="200" w:after="0"/>
        <w:ind w:left="695" w:right="267" w:hanging="360"/>
        <w:jc w:val="left"/>
        <w:rPr>
          <w:sz w:val="24"/>
        </w:rPr>
      </w:pPr>
      <w:r>
        <w:rPr>
          <w:w w:val="110"/>
          <w:sz w:val="24"/>
        </w:rPr>
        <w:t>Similarly, where stigma and </w:t>
      </w:r>
      <w:r>
        <w:rPr>
          <w:w w:val="110"/>
          <w:sz w:val="24"/>
        </w:rPr>
        <w:t>humiliation </w:t>
      </w:r>
      <w:r>
        <w:rPr>
          <w:w w:val="115"/>
          <w:sz w:val="24"/>
        </w:rPr>
        <w:t>form part of the discriminatory treatment, plead this.</w:t>
      </w:r>
    </w:p>
    <w:p>
      <w:pPr>
        <w:pStyle w:val="ListParagraph"/>
        <w:numPr>
          <w:ilvl w:val="0"/>
          <w:numId w:val="9"/>
        </w:numPr>
        <w:tabs>
          <w:tab w:pos="695" w:val="left" w:leader="none"/>
        </w:tabs>
        <w:spacing w:line="266" w:lineRule="auto" w:before="200" w:after="0"/>
        <w:ind w:left="695" w:right="211" w:hanging="360"/>
        <w:jc w:val="left"/>
        <w:rPr>
          <w:rFonts w:ascii="Lucida Sans Unicode" w:hAnsi="Lucida Sans Unicode"/>
          <w:sz w:val="24"/>
        </w:rPr>
      </w:pPr>
      <w:r>
        <w:rPr>
          <w:w w:val="115"/>
          <w:sz w:val="24"/>
        </w:rPr>
        <w:t>Look</w:t>
      </w:r>
      <w:r>
        <w:rPr>
          <w:spacing w:val="-4"/>
          <w:w w:val="115"/>
          <w:sz w:val="24"/>
        </w:rPr>
        <w:t> </w:t>
      </w:r>
      <w:r>
        <w:rPr>
          <w:w w:val="115"/>
          <w:sz w:val="24"/>
        </w:rPr>
        <w:t>out</w:t>
      </w:r>
      <w:r>
        <w:rPr>
          <w:spacing w:val="-4"/>
          <w:w w:val="115"/>
          <w:sz w:val="24"/>
        </w:rPr>
        <w:t> </w:t>
      </w:r>
      <w:r>
        <w:rPr>
          <w:w w:val="115"/>
          <w:sz w:val="24"/>
        </w:rPr>
        <w:t>for</w:t>
      </w:r>
      <w:r>
        <w:rPr>
          <w:spacing w:val="-4"/>
          <w:w w:val="115"/>
          <w:sz w:val="24"/>
        </w:rPr>
        <w:t> </w:t>
      </w:r>
      <w:r>
        <w:rPr>
          <w:w w:val="115"/>
          <w:sz w:val="24"/>
        </w:rPr>
        <w:t>victimisation</w:t>
      </w:r>
      <w:r>
        <w:rPr>
          <w:spacing w:val="-4"/>
          <w:w w:val="115"/>
          <w:sz w:val="24"/>
        </w:rPr>
        <w:t> </w:t>
      </w:r>
      <w:r>
        <w:rPr>
          <w:w w:val="115"/>
          <w:sz w:val="24"/>
        </w:rPr>
        <w:t>of</w:t>
      </w:r>
      <w:r>
        <w:rPr>
          <w:spacing w:val="-4"/>
          <w:w w:val="115"/>
          <w:sz w:val="24"/>
        </w:rPr>
        <w:t> </w:t>
      </w:r>
      <w:r>
        <w:rPr>
          <w:w w:val="115"/>
          <w:sz w:val="24"/>
        </w:rPr>
        <w:t>those</w:t>
      </w:r>
      <w:r>
        <w:rPr>
          <w:spacing w:val="-4"/>
          <w:w w:val="115"/>
          <w:sz w:val="24"/>
        </w:rPr>
        <w:t> </w:t>
      </w:r>
      <w:r>
        <w:rPr>
          <w:w w:val="115"/>
          <w:sz w:val="24"/>
        </w:rPr>
        <w:t>who stand up for their migrant colleagues: but always identify the ground of </w:t>
      </w:r>
      <w:r>
        <w:rPr>
          <w:rFonts w:ascii="Lucida Sans Unicode" w:hAnsi="Lucida Sans Unicode"/>
          <w:sz w:val="24"/>
        </w:rPr>
        <w:t>discrimination first;</w:t>
      </w:r>
    </w:p>
    <w:p>
      <w:pPr>
        <w:pStyle w:val="ListParagraph"/>
        <w:numPr>
          <w:ilvl w:val="0"/>
          <w:numId w:val="9"/>
        </w:numPr>
        <w:tabs>
          <w:tab w:pos="695" w:val="left" w:leader="none"/>
        </w:tabs>
        <w:spacing w:line="278" w:lineRule="auto" w:before="151" w:after="0"/>
        <w:ind w:left="695" w:right="467" w:hanging="360"/>
        <w:jc w:val="left"/>
        <w:rPr>
          <w:sz w:val="24"/>
        </w:rPr>
      </w:pPr>
      <w:r>
        <w:rPr>
          <w:w w:val="115"/>
          <w:sz w:val="24"/>
        </w:rPr>
        <w:t>Bear in mind that cases of gender identity</w:t>
      </w:r>
      <w:r>
        <w:rPr>
          <w:spacing w:val="-17"/>
          <w:w w:val="115"/>
          <w:sz w:val="24"/>
        </w:rPr>
        <w:t> </w:t>
      </w:r>
      <w:r>
        <w:rPr>
          <w:w w:val="115"/>
          <w:sz w:val="24"/>
        </w:rPr>
        <w:t>and</w:t>
      </w:r>
      <w:r>
        <w:rPr>
          <w:spacing w:val="-17"/>
          <w:w w:val="115"/>
          <w:sz w:val="24"/>
        </w:rPr>
        <w:t> </w:t>
      </w:r>
      <w:r>
        <w:rPr>
          <w:w w:val="115"/>
          <w:sz w:val="24"/>
        </w:rPr>
        <w:t>gender</w:t>
      </w:r>
      <w:r>
        <w:rPr>
          <w:spacing w:val="-17"/>
          <w:w w:val="115"/>
          <w:sz w:val="24"/>
        </w:rPr>
        <w:t> </w:t>
      </w:r>
      <w:r>
        <w:rPr>
          <w:w w:val="115"/>
          <w:sz w:val="24"/>
        </w:rPr>
        <w:t>recognition</w:t>
      </w:r>
      <w:r>
        <w:rPr>
          <w:spacing w:val="-17"/>
          <w:w w:val="115"/>
          <w:sz w:val="24"/>
        </w:rPr>
        <w:t> </w:t>
      </w:r>
      <w:r>
        <w:rPr>
          <w:w w:val="115"/>
          <w:sz w:val="24"/>
        </w:rPr>
        <w:t>are</w:t>
      </w:r>
      <w:r>
        <w:rPr>
          <w:spacing w:val="-17"/>
          <w:w w:val="115"/>
          <w:sz w:val="24"/>
        </w:rPr>
        <w:t> </w:t>
      </w:r>
      <w:r>
        <w:rPr>
          <w:w w:val="115"/>
          <w:sz w:val="24"/>
        </w:rPr>
        <w:t>a developing area of the law;</w:t>
      </w:r>
    </w:p>
    <w:p>
      <w:pPr>
        <w:pStyle w:val="ListParagraph"/>
        <w:numPr>
          <w:ilvl w:val="0"/>
          <w:numId w:val="9"/>
        </w:numPr>
        <w:tabs>
          <w:tab w:pos="695" w:val="left" w:leader="none"/>
        </w:tabs>
        <w:spacing w:line="278" w:lineRule="auto" w:before="200" w:after="0"/>
        <w:ind w:left="695" w:right="1011" w:hanging="360"/>
        <w:jc w:val="left"/>
        <w:rPr>
          <w:sz w:val="24"/>
        </w:rPr>
      </w:pPr>
      <w:r>
        <w:rPr>
          <w:w w:val="115"/>
          <w:sz w:val="24"/>
        </w:rPr>
        <w:t>Recognition of documents held by</w:t>
      </w:r>
      <w:r>
        <w:rPr>
          <w:spacing w:val="-15"/>
          <w:w w:val="115"/>
          <w:sz w:val="24"/>
        </w:rPr>
        <w:t> </w:t>
      </w:r>
      <w:r>
        <w:rPr>
          <w:w w:val="115"/>
          <w:sz w:val="24"/>
        </w:rPr>
        <w:t>migrants</w:t>
      </w:r>
      <w:r>
        <w:rPr>
          <w:spacing w:val="-15"/>
          <w:w w:val="115"/>
          <w:sz w:val="24"/>
        </w:rPr>
        <w:t> </w:t>
      </w:r>
      <w:r>
        <w:rPr>
          <w:w w:val="115"/>
          <w:sz w:val="24"/>
        </w:rPr>
        <w:t>may</w:t>
      </w:r>
      <w:r>
        <w:rPr>
          <w:spacing w:val="-15"/>
          <w:w w:val="115"/>
          <w:sz w:val="24"/>
        </w:rPr>
        <w:t> </w:t>
      </w:r>
      <w:r>
        <w:rPr>
          <w:w w:val="115"/>
          <w:sz w:val="24"/>
        </w:rPr>
        <w:t>be</w:t>
      </w:r>
      <w:r>
        <w:rPr>
          <w:spacing w:val="-15"/>
          <w:w w:val="115"/>
          <w:sz w:val="24"/>
        </w:rPr>
        <w:t> </w:t>
      </w:r>
      <w:r>
        <w:rPr>
          <w:w w:val="115"/>
          <w:sz w:val="24"/>
        </w:rPr>
        <w:t>of</w:t>
      </w:r>
      <w:r>
        <w:rPr>
          <w:spacing w:val="-15"/>
          <w:w w:val="115"/>
          <w:sz w:val="24"/>
        </w:rPr>
        <w:t> </w:t>
      </w:r>
      <w:r>
        <w:rPr>
          <w:w w:val="115"/>
          <w:sz w:val="24"/>
        </w:rPr>
        <w:t>particular</w:t>
      </w:r>
    </w:p>
    <w:p>
      <w:pPr>
        <w:pStyle w:val="BodyText"/>
        <w:spacing w:line="278" w:lineRule="auto"/>
        <w:ind w:left="695" w:right="712"/>
      </w:pPr>
      <w:r>
        <w:rPr>
          <w:spacing w:val="-2"/>
          <w:w w:val="115"/>
        </w:rPr>
        <w:t>importance.</w:t>
      </w:r>
      <w:r>
        <w:rPr>
          <w:spacing w:val="-17"/>
          <w:w w:val="115"/>
        </w:rPr>
        <w:t> </w:t>
      </w:r>
      <w:r>
        <w:rPr>
          <w:spacing w:val="-2"/>
          <w:w w:val="115"/>
        </w:rPr>
        <w:t>Also</w:t>
      </w:r>
      <w:r>
        <w:rPr>
          <w:spacing w:val="-17"/>
          <w:w w:val="115"/>
        </w:rPr>
        <w:t> </w:t>
      </w:r>
      <w:r>
        <w:rPr>
          <w:spacing w:val="-2"/>
          <w:w w:val="115"/>
        </w:rPr>
        <w:t>check</w:t>
      </w:r>
      <w:r>
        <w:rPr>
          <w:spacing w:val="-17"/>
          <w:w w:val="115"/>
        </w:rPr>
        <w:t> </w:t>
      </w:r>
      <w:r>
        <w:rPr>
          <w:spacing w:val="-2"/>
          <w:w w:val="115"/>
        </w:rPr>
        <w:t>where</w:t>
      </w:r>
      <w:r>
        <w:rPr>
          <w:spacing w:val="-17"/>
          <w:w w:val="115"/>
        </w:rPr>
        <w:t> </w:t>
      </w:r>
      <w:r>
        <w:rPr>
          <w:spacing w:val="-2"/>
          <w:w w:val="115"/>
        </w:rPr>
        <w:t>they </w:t>
      </w:r>
      <w:r>
        <w:rPr>
          <w:w w:val="115"/>
        </w:rPr>
        <w:t>cannot use measures designed to facilitate recognition of a person’s chosen gender.</w:t>
      </w:r>
    </w:p>
    <w:p>
      <w:pPr>
        <w:pStyle w:val="ListParagraph"/>
        <w:numPr>
          <w:ilvl w:val="0"/>
          <w:numId w:val="9"/>
        </w:numPr>
        <w:tabs>
          <w:tab w:pos="695" w:val="left" w:leader="none"/>
        </w:tabs>
        <w:spacing w:line="320" w:lineRule="exact" w:before="168" w:after="0"/>
        <w:ind w:left="695" w:right="475" w:hanging="360"/>
        <w:jc w:val="left"/>
        <w:rPr>
          <w:sz w:val="24"/>
        </w:rPr>
      </w:pPr>
      <w:r>
        <w:rPr>
          <w:w w:val="110"/>
          <w:sz w:val="24"/>
        </w:rPr>
        <w:t>Remember that you do not always </w:t>
      </w:r>
      <w:r>
        <w:rPr>
          <w:rFonts w:ascii="Lucida Sans Unicode" w:hAnsi="Lucida Sans Unicode"/>
          <w:sz w:val="24"/>
        </w:rPr>
        <w:t>need an identifiable victim where the </w:t>
      </w:r>
      <w:r>
        <w:rPr>
          <w:w w:val="110"/>
          <w:sz w:val="24"/>
        </w:rPr>
        <w:t>discriminatory intent and likely </w:t>
      </w:r>
      <w:r>
        <w:rPr>
          <w:w w:val="110"/>
          <w:sz w:val="24"/>
        </w:rPr>
        <w:t>effect are clear.</w:t>
      </w:r>
    </w:p>
    <w:p>
      <w:pPr>
        <w:pStyle w:val="ListParagraph"/>
        <w:numPr>
          <w:ilvl w:val="0"/>
          <w:numId w:val="9"/>
        </w:numPr>
        <w:tabs>
          <w:tab w:pos="695" w:val="left" w:leader="none"/>
        </w:tabs>
        <w:spacing w:line="278" w:lineRule="auto" w:before="230" w:after="0"/>
        <w:ind w:left="695" w:right="699" w:hanging="360"/>
        <w:jc w:val="left"/>
        <w:rPr>
          <w:sz w:val="24"/>
        </w:rPr>
      </w:pPr>
      <w:r>
        <w:rPr>
          <w:w w:val="110"/>
          <w:sz w:val="24"/>
        </w:rPr>
        <w:t>Consider</w:t>
      </w:r>
      <w:r>
        <w:rPr>
          <w:spacing w:val="-8"/>
          <w:w w:val="110"/>
          <w:sz w:val="24"/>
        </w:rPr>
        <w:t> </w:t>
      </w:r>
      <w:r>
        <w:rPr>
          <w:w w:val="110"/>
          <w:sz w:val="24"/>
        </w:rPr>
        <w:t>damages</w:t>
      </w:r>
      <w:r>
        <w:rPr>
          <w:spacing w:val="-8"/>
          <w:w w:val="110"/>
          <w:sz w:val="24"/>
        </w:rPr>
        <w:t> </w:t>
      </w:r>
      <w:r>
        <w:rPr>
          <w:w w:val="110"/>
          <w:sz w:val="24"/>
        </w:rPr>
        <w:t>claims</w:t>
      </w:r>
      <w:r>
        <w:rPr>
          <w:spacing w:val="-8"/>
          <w:w w:val="110"/>
          <w:sz w:val="24"/>
        </w:rPr>
        <w:t> </w:t>
      </w:r>
      <w:r>
        <w:rPr>
          <w:w w:val="110"/>
          <w:sz w:val="24"/>
        </w:rPr>
        <w:t>where</w:t>
      </w:r>
      <w:r>
        <w:rPr>
          <w:spacing w:val="-8"/>
          <w:w w:val="110"/>
          <w:sz w:val="24"/>
        </w:rPr>
        <w:t> </w:t>
      </w:r>
      <w:r>
        <w:rPr>
          <w:w w:val="110"/>
          <w:sz w:val="24"/>
        </w:rPr>
        <w:t>an organisation brings the challenge.</w:t>
      </w:r>
    </w:p>
    <w:p>
      <w:pPr>
        <w:spacing w:after="0" w:line="278" w:lineRule="auto"/>
        <w:jc w:val="left"/>
        <w:rPr>
          <w:sz w:val="24"/>
        </w:rPr>
        <w:sectPr>
          <w:type w:val="continuous"/>
          <w:pgSz w:w="11910" w:h="16840"/>
          <w:pgMar w:top="580" w:bottom="280" w:left="320" w:right="520"/>
          <w:cols w:num="2" w:equalWidth="0">
            <w:col w:w="5428" w:space="40"/>
            <w:col w:w="5602"/>
          </w:cols>
        </w:sectPr>
      </w:pPr>
    </w:p>
    <w:p>
      <w:pPr>
        <w:pStyle w:val="BodyText"/>
        <w:spacing w:before="214"/>
        <w:rPr>
          <w:sz w:val="20"/>
        </w:rPr>
      </w:pPr>
      <w:r>
        <w:rPr/>
        <mc:AlternateContent>
          <mc:Choice Requires="wps">
            <w:drawing>
              <wp:anchor distT="0" distB="0" distL="0" distR="0" allowOverlap="1" layoutInCell="1" locked="0" behindDoc="0" simplePos="0" relativeHeight="15817728">
                <wp:simplePos x="0" y="0"/>
                <wp:positionH relativeFrom="page">
                  <wp:posOffset>0</wp:posOffset>
                </wp:positionH>
                <wp:positionV relativeFrom="page">
                  <wp:posOffset>0</wp:posOffset>
                </wp:positionV>
                <wp:extent cx="1270" cy="10692130"/>
                <wp:effectExtent l="0" t="0" r="0" b="0"/>
                <wp:wrapNone/>
                <wp:docPr id="295" name="Graphic 295"/>
                <wp:cNvGraphicFramePr>
                  <a:graphicFrameLocks/>
                </wp:cNvGraphicFramePr>
                <a:graphic>
                  <a:graphicData uri="http://schemas.microsoft.com/office/word/2010/wordprocessingShape">
                    <wps:wsp>
                      <wps:cNvPr id="295" name="Graphic 295"/>
                      <wps:cNvSpPr/>
                      <wps:spPr>
                        <a:xfrm>
                          <a:off x="0" y="0"/>
                          <a:ext cx="1270" cy="10692130"/>
                        </a:xfrm>
                        <a:custGeom>
                          <a:avLst/>
                          <a:gdLst/>
                          <a:ahLst/>
                          <a:cxnLst/>
                          <a:rect l="l" t="t" r="r" b="b"/>
                          <a:pathLst>
                            <a:path w="0" h="10692130">
                              <a:moveTo>
                                <a:pt x="0" y="0"/>
                              </a:moveTo>
                              <a:lnTo>
                                <a:pt x="0" y="10692003"/>
                              </a:lnTo>
                              <a:lnTo>
                                <a:pt x="0" y="0"/>
                              </a:lnTo>
                              <a:close/>
                            </a:path>
                          </a:pathLst>
                        </a:custGeom>
                        <a:solidFill>
                          <a:srgbClr val="E8E0F0"/>
                        </a:solidFill>
                      </wps:spPr>
                      <wps:bodyPr wrap="square" lIns="0" tIns="0" rIns="0" bIns="0" rtlCol="0">
                        <a:prstTxWarp prst="textNoShape">
                          <a:avLst/>
                        </a:prstTxWarp>
                        <a:noAutofit/>
                      </wps:bodyPr>
                    </wps:wsp>
                  </a:graphicData>
                </a:graphic>
              </wp:anchor>
            </w:drawing>
          </mc:Choice>
          <mc:Fallback>
            <w:pict>
              <v:shape style="position:absolute;margin-left:0pt;margin-top:0pt;width:.1pt;height:841.9pt;mso-position-horizontal-relative:page;mso-position-vertical-relative:page;z-index:15817728" id="docshape227" coordorigin="0,0" coordsize="0,16838" path="m0,0l0,16838,0,0xe" filled="true" fillcolor="#e8e0f0" stroked="false">
                <v:path arrowok="t"/>
                <v:fill type="solid"/>
                <w10:wrap type="none"/>
              </v:shape>
            </w:pict>
          </mc:Fallback>
        </mc:AlternateContent>
      </w:r>
    </w:p>
    <w:p>
      <w:pPr>
        <w:pStyle w:val="BodyText"/>
        <w:spacing w:line="20" w:lineRule="exact"/>
        <w:ind w:left="400"/>
        <w:rPr>
          <w:sz w:val="2"/>
        </w:rPr>
      </w:pPr>
      <w:r>
        <w:rPr>
          <w:sz w:val="2"/>
        </w:rPr>
        <mc:AlternateContent>
          <mc:Choice Requires="wps">
            <w:drawing>
              <wp:inline distT="0" distB="0" distL="0" distR="0">
                <wp:extent cx="6645909" cy="12700"/>
                <wp:effectExtent l="9525" t="0" r="2540" b="6350"/>
                <wp:docPr id="296" name="Group 296"/>
                <wp:cNvGraphicFramePr>
                  <a:graphicFrameLocks/>
                </wp:cNvGraphicFramePr>
                <a:graphic>
                  <a:graphicData uri="http://schemas.microsoft.com/office/word/2010/wordprocessingGroup">
                    <wpg:wgp>
                      <wpg:cNvPr id="296" name="Group 296"/>
                      <wpg:cNvGrpSpPr/>
                      <wpg:grpSpPr>
                        <a:xfrm>
                          <a:off x="0" y="0"/>
                          <a:ext cx="6645909" cy="12700"/>
                          <a:chExt cx="6645909" cy="12700"/>
                        </a:xfrm>
                      </wpg:grpSpPr>
                      <wps:wsp>
                        <wps:cNvPr id="297" name="Graphic 297"/>
                        <wps:cNvSpPr/>
                        <wps:spPr>
                          <a:xfrm>
                            <a:off x="0" y="6350"/>
                            <a:ext cx="6645909" cy="1270"/>
                          </a:xfrm>
                          <a:custGeom>
                            <a:avLst/>
                            <a:gdLst/>
                            <a:ahLst/>
                            <a:cxnLst/>
                            <a:rect l="l" t="t" r="r" b="b"/>
                            <a:pathLst>
                              <a:path w="6645909" h="0">
                                <a:moveTo>
                                  <a:pt x="0" y="0"/>
                                </a:moveTo>
                                <a:lnTo>
                                  <a:pt x="6645605" y="0"/>
                                </a:lnTo>
                              </a:path>
                            </a:pathLst>
                          </a:custGeom>
                          <a:ln w="12700">
                            <a:solidFill>
                              <a:srgbClr val="77328A"/>
                            </a:solidFill>
                            <a:prstDash val="solid"/>
                          </a:ln>
                        </wps:spPr>
                        <wps:bodyPr wrap="square" lIns="0" tIns="0" rIns="0" bIns="0" rtlCol="0">
                          <a:prstTxWarp prst="textNoShape">
                            <a:avLst/>
                          </a:prstTxWarp>
                          <a:noAutofit/>
                        </wps:bodyPr>
                      </wps:wsp>
                    </wpg:wgp>
                  </a:graphicData>
                </a:graphic>
              </wp:inline>
            </w:drawing>
          </mc:Choice>
          <mc:Fallback>
            <w:pict>
              <v:group style="width:523.3pt;height:1pt;mso-position-horizontal-relative:char;mso-position-vertical-relative:line" id="docshapegroup228" coordorigin="0,0" coordsize="10466,20">
                <v:line style="position:absolute" from="0,10" to="10466,10" stroked="true" strokeweight="1pt" strokecolor="#77328a">
                  <v:stroke dashstyle="solid"/>
                </v:line>
              </v:group>
            </w:pict>
          </mc:Fallback>
        </mc:AlternateContent>
      </w:r>
      <w:r>
        <w:rPr>
          <w:sz w:val="2"/>
        </w:rPr>
      </w:r>
    </w:p>
    <w:p>
      <w:pPr>
        <w:pStyle w:val="BodyText"/>
        <w:spacing w:before="102"/>
        <w:ind w:right="199"/>
        <w:jc w:val="right"/>
        <w:rPr>
          <w:rFonts w:ascii="Trebuchet MS"/>
        </w:rPr>
      </w:pPr>
      <w:r>
        <w:rPr>
          <w:rFonts w:ascii="Trebuchet MS"/>
          <w:color w:val="77328A"/>
          <w:spacing w:val="-5"/>
          <w:w w:val="120"/>
        </w:rPr>
        <w:t>39</w:t>
      </w:r>
    </w:p>
    <w:p>
      <w:pPr>
        <w:spacing w:after="0"/>
        <w:jc w:val="right"/>
        <w:rPr>
          <w:rFonts w:ascii="Trebuchet MS"/>
        </w:rPr>
        <w:sectPr>
          <w:type w:val="continuous"/>
          <w:pgSz w:w="11910" w:h="16840"/>
          <w:pgMar w:top="580" w:bottom="280" w:left="320" w:right="520"/>
        </w:sectPr>
      </w:pPr>
    </w:p>
    <w:p>
      <w:pPr>
        <w:pStyle w:val="BodyText"/>
        <w:rPr>
          <w:rFonts w:ascii="Trebuchet MS"/>
          <w:sz w:val="20"/>
        </w:rPr>
      </w:pPr>
      <w:r>
        <w:rPr/>
        <mc:AlternateContent>
          <mc:Choice Requires="wps">
            <w:drawing>
              <wp:anchor distT="0" distB="0" distL="0" distR="0" allowOverlap="1" layoutInCell="1" locked="0" behindDoc="1" simplePos="0" relativeHeight="486705664">
                <wp:simplePos x="0" y="0"/>
                <wp:positionH relativeFrom="page">
                  <wp:posOffset>0</wp:posOffset>
                </wp:positionH>
                <wp:positionV relativeFrom="page">
                  <wp:posOffset>0</wp:posOffset>
                </wp:positionV>
                <wp:extent cx="7560309" cy="10692130"/>
                <wp:effectExtent l="0" t="0" r="0" b="0"/>
                <wp:wrapNone/>
                <wp:docPr id="298" name="Graphic 298"/>
                <wp:cNvGraphicFramePr>
                  <a:graphicFrameLocks/>
                </wp:cNvGraphicFramePr>
                <a:graphic>
                  <a:graphicData uri="http://schemas.microsoft.com/office/word/2010/wordprocessingShape">
                    <wps:wsp>
                      <wps:cNvPr id="298" name="Graphic 298"/>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77328A"/>
                        </a:solidFill>
                      </wps:spPr>
                      <wps:bodyPr wrap="square" lIns="0" tIns="0" rIns="0" bIns="0" rtlCol="0">
                        <a:prstTxWarp prst="textNoShape">
                          <a:avLst/>
                        </a:prstTxWarp>
                        <a:noAutofit/>
                      </wps:bodyPr>
                    </wps:wsp>
                  </a:graphicData>
                </a:graphic>
              </wp:anchor>
            </w:drawing>
          </mc:Choice>
          <mc:Fallback>
            <w:pict>
              <v:rect style="position:absolute;margin-left:0pt;margin-top:.000015pt;width:595.275pt;height:841.89pt;mso-position-horizontal-relative:page;mso-position-vertical-relative:page;z-index:-16610816" id="docshape229" filled="true" fillcolor="#77328a" stroked="false">
                <v:fill type="solid"/>
                <w10:wrap type="none"/>
              </v:rect>
            </w:pict>
          </mc:Fallback>
        </mc:AlternateContent>
      </w: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spacing w:before="221"/>
        <w:rPr>
          <w:rFonts w:ascii="Trebuchet MS"/>
          <w:sz w:val="20"/>
        </w:rPr>
      </w:pPr>
    </w:p>
    <w:p>
      <w:pPr>
        <w:pStyle w:val="BodyText"/>
        <w:ind w:left="5096"/>
        <w:rPr>
          <w:rFonts w:ascii="Trebuchet MS"/>
          <w:sz w:val="20"/>
        </w:rPr>
      </w:pPr>
      <w:r>
        <w:rPr>
          <w:rFonts w:ascii="Trebuchet MS"/>
          <w:sz w:val="20"/>
        </w:rPr>
        <mc:AlternateContent>
          <mc:Choice Requires="wps">
            <w:drawing>
              <wp:inline distT="0" distB="0" distL="0" distR="0">
                <wp:extent cx="640080" cy="640080"/>
                <wp:effectExtent l="0" t="0" r="0" b="0"/>
                <wp:docPr id="299" name="Group 299"/>
                <wp:cNvGraphicFramePr>
                  <a:graphicFrameLocks/>
                </wp:cNvGraphicFramePr>
                <a:graphic>
                  <a:graphicData uri="http://schemas.microsoft.com/office/word/2010/wordprocessingGroup">
                    <wpg:wgp>
                      <wpg:cNvPr id="299" name="Group 299"/>
                      <wpg:cNvGrpSpPr/>
                      <wpg:grpSpPr>
                        <a:xfrm>
                          <a:off x="0" y="0"/>
                          <a:ext cx="640080" cy="640080"/>
                          <a:chExt cx="640080" cy="640080"/>
                        </a:xfrm>
                      </wpg:grpSpPr>
                      <wps:wsp>
                        <wps:cNvPr id="300" name="Graphic 300"/>
                        <wps:cNvSpPr/>
                        <wps:spPr>
                          <a:xfrm>
                            <a:off x="0" y="0"/>
                            <a:ext cx="640080" cy="640080"/>
                          </a:xfrm>
                          <a:custGeom>
                            <a:avLst/>
                            <a:gdLst/>
                            <a:ahLst/>
                            <a:cxnLst/>
                            <a:rect l="l" t="t" r="r" b="b"/>
                            <a:pathLst>
                              <a:path w="640080" h="640080">
                                <a:moveTo>
                                  <a:pt x="640016" y="0"/>
                                </a:moveTo>
                                <a:lnTo>
                                  <a:pt x="0" y="0"/>
                                </a:lnTo>
                                <a:lnTo>
                                  <a:pt x="0" y="640016"/>
                                </a:lnTo>
                                <a:lnTo>
                                  <a:pt x="640016" y="640016"/>
                                </a:lnTo>
                                <a:lnTo>
                                  <a:pt x="640016" y="476173"/>
                                </a:lnTo>
                                <a:lnTo>
                                  <a:pt x="318147" y="476173"/>
                                </a:lnTo>
                                <a:lnTo>
                                  <a:pt x="316623" y="475043"/>
                                </a:lnTo>
                                <a:lnTo>
                                  <a:pt x="289316" y="456817"/>
                                </a:lnTo>
                                <a:lnTo>
                                  <a:pt x="260216" y="443603"/>
                                </a:lnTo>
                                <a:lnTo>
                                  <a:pt x="256485" y="442607"/>
                                </a:lnTo>
                                <a:lnTo>
                                  <a:pt x="144056" y="442607"/>
                                </a:lnTo>
                                <a:lnTo>
                                  <a:pt x="140487" y="440080"/>
                                </a:lnTo>
                                <a:lnTo>
                                  <a:pt x="140487" y="175031"/>
                                </a:lnTo>
                                <a:lnTo>
                                  <a:pt x="140792" y="174358"/>
                                </a:lnTo>
                                <a:lnTo>
                                  <a:pt x="184695" y="164467"/>
                                </a:lnTo>
                                <a:lnTo>
                                  <a:pt x="640016" y="163842"/>
                                </a:lnTo>
                                <a:lnTo>
                                  <a:pt x="640016" y="0"/>
                                </a:lnTo>
                                <a:close/>
                              </a:path>
                              <a:path w="640080" h="640080">
                                <a:moveTo>
                                  <a:pt x="440435" y="432841"/>
                                </a:moveTo>
                                <a:lnTo>
                                  <a:pt x="379793" y="443603"/>
                                </a:lnTo>
                                <a:lnTo>
                                  <a:pt x="323380" y="475043"/>
                                </a:lnTo>
                                <a:lnTo>
                                  <a:pt x="321881" y="476173"/>
                                </a:lnTo>
                                <a:lnTo>
                                  <a:pt x="640016" y="476173"/>
                                </a:lnTo>
                                <a:lnTo>
                                  <a:pt x="640016" y="442607"/>
                                </a:lnTo>
                                <a:lnTo>
                                  <a:pt x="495973" y="442607"/>
                                </a:lnTo>
                                <a:lnTo>
                                  <a:pt x="491743" y="441121"/>
                                </a:lnTo>
                                <a:lnTo>
                                  <a:pt x="479403" y="437502"/>
                                </a:lnTo>
                                <a:lnTo>
                                  <a:pt x="466704" y="434914"/>
                                </a:lnTo>
                                <a:lnTo>
                                  <a:pt x="453698" y="433360"/>
                                </a:lnTo>
                                <a:lnTo>
                                  <a:pt x="440435" y="432841"/>
                                </a:lnTo>
                                <a:close/>
                              </a:path>
                              <a:path w="640080" h="640080">
                                <a:moveTo>
                                  <a:pt x="199580" y="432841"/>
                                </a:moveTo>
                                <a:lnTo>
                                  <a:pt x="160618" y="437502"/>
                                </a:lnTo>
                                <a:lnTo>
                                  <a:pt x="144056" y="442607"/>
                                </a:lnTo>
                                <a:lnTo>
                                  <a:pt x="256485" y="442607"/>
                                </a:lnTo>
                                <a:lnTo>
                                  <a:pt x="230059" y="435558"/>
                                </a:lnTo>
                                <a:lnTo>
                                  <a:pt x="199580" y="432841"/>
                                </a:lnTo>
                                <a:close/>
                              </a:path>
                              <a:path w="640080" h="640080">
                                <a:moveTo>
                                  <a:pt x="640016" y="163842"/>
                                </a:moveTo>
                                <a:lnTo>
                                  <a:pt x="440994" y="163842"/>
                                </a:lnTo>
                                <a:lnTo>
                                  <a:pt x="455320" y="164467"/>
                                </a:lnTo>
                                <a:lnTo>
                                  <a:pt x="469485" y="166306"/>
                                </a:lnTo>
                                <a:lnTo>
                                  <a:pt x="499529" y="175031"/>
                                </a:lnTo>
                                <a:lnTo>
                                  <a:pt x="499529" y="440080"/>
                                </a:lnTo>
                                <a:lnTo>
                                  <a:pt x="495973" y="442607"/>
                                </a:lnTo>
                                <a:lnTo>
                                  <a:pt x="640016" y="442607"/>
                                </a:lnTo>
                                <a:lnTo>
                                  <a:pt x="640016" y="163842"/>
                                </a:lnTo>
                                <a:close/>
                              </a:path>
                              <a:path w="640080" h="640080">
                                <a:moveTo>
                                  <a:pt x="440994" y="163842"/>
                                </a:moveTo>
                                <a:lnTo>
                                  <a:pt x="199021" y="163842"/>
                                </a:lnTo>
                                <a:lnTo>
                                  <a:pt x="230665" y="167014"/>
                                </a:lnTo>
                                <a:lnTo>
                                  <a:pt x="261837" y="176018"/>
                                </a:lnTo>
                                <a:lnTo>
                                  <a:pt x="291849" y="190085"/>
                                </a:lnTo>
                                <a:lnTo>
                                  <a:pt x="320014" y="208445"/>
                                </a:lnTo>
                                <a:lnTo>
                                  <a:pt x="348177" y="190085"/>
                                </a:lnTo>
                                <a:lnTo>
                                  <a:pt x="378185" y="176018"/>
                                </a:lnTo>
                                <a:lnTo>
                                  <a:pt x="409352" y="167014"/>
                                </a:lnTo>
                                <a:lnTo>
                                  <a:pt x="440994" y="163842"/>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style="width:50.4pt;height:50.4pt;mso-position-horizontal-relative:char;mso-position-vertical-relative:line" id="docshapegroup230" coordorigin="0,0" coordsize="1008,1008">
                <v:shape style="position:absolute;left:0;top:0;width:1008;height:1008" id="docshape231" coordorigin="0,0" coordsize="1008,1008" path="m1008,0l0,0,0,1008,1008,1008,1008,750,501,750,499,748,456,719,410,699,404,697,227,697,221,693,221,276,222,275,223,274,226,273,247,267,269,262,291,259,313,258,1008,258,1008,0xm694,682l646,686,598,699,552,719,509,748,507,750,1008,750,1008,697,781,697,774,695,755,689,735,685,714,682,694,682xm314,682l293,682,273,685,253,689,234,695,227,697,404,697,362,686,314,682xm1008,258l694,258,717,259,739,262,761,267,782,273,784,274,786,275,787,276,787,693,781,697,1008,697,1008,258xm694,258l313,258,363,263,412,277,460,299,504,328,548,299,596,277,645,263,694,258xe" filled="true" fillcolor="#ffffff" stroked="false">
                  <v:path arrowok="t"/>
                  <v:fill type="solid"/>
                </v:shape>
              </v:group>
            </w:pict>
          </mc:Fallback>
        </mc:AlternateContent>
      </w:r>
      <w:r>
        <w:rPr>
          <w:rFonts w:ascii="Trebuchet MS"/>
          <w:sz w:val="20"/>
        </w:rPr>
      </w:r>
    </w:p>
    <w:p>
      <w:pPr>
        <w:pStyle w:val="BodyText"/>
        <w:spacing w:before="8"/>
        <w:rPr>
          <w:rFonts w:ascii="Trebuchet MS"/>
          <w:sz w:val="16"/>
        </w:rPr>
      </w:pPr>
      <w:r>
        <w:rPr/>
        <w:drawing>
          <wp:anchor distT="0" distB="0" distL="0" distR="0" allowOverlap="1" layoutInCell="1" locked="0" behindDoc="1" simplePos="0" relativeHeight="487677952">
            <wp:simplePos x="0" y="0"/>
            <wp:positionH relativeFrom="page">
              <wp:posOffset>3050851</wp:posOffset>
            </wp:positionH>
            <wp:positionV relativeFrom="paragraph">
              <wp:posOffset>138418</wp:posOffset>
            </wp:positionV>
            <wp:extent cx="1413856" cy="145732"/>
            <wp:effectExtent l="0" t="0" r="0" b="0"/>
            <wp:wrapTopAndBottom/>
            <wp:docPr id="301" name="Image 301"/>
            <wp:cNvGraphicFramePr>
              <a:graphicFrameLocks/>
            </wp:cNvGraphicFramePr>
            <a:graphic>
              <a:graphicData uri="http://schemas.openxmlformats.org/drawingml/2006/picture">
                <pic:pic>
                  <pic:nvPicPr>
                    <pic:cNvPr id="301" name="Image 301"/>
                    <pic:cNvPicPr/>
                  </pic:nvPicPr>
                  <pic:blipFill>
                    <a:blip r:embed="rId42" cstate="print"/>
                    <a:stretch>
                      <a:fillRect/>
                    </a:stretch>
                  </pic:blipFill>
                  <pic:spPr>
                    <a:xfrm>
                      <a:off x="0" y="0"/>
                      <a:ext cx="1413856" cy="145732"/>
                    </a:xfrm>
                    <a:prstGeom prst="rect">
                      <a:avLst/>
                    </a:prstGeom>
                  </pic:spPr>
                </pic:pic>
              </a:graphicData>
            </a:graphic>
          </wp:anchor>
        </w:drawing>
      </w:r>
      <w:r>
        <w:rPr/>
        <mc:AlternateContent>
          <mc:Choice Requires="wps">
            <w:drawing>
              <wp:anchor distT="0" distB="0" distL="0" distR="0" allowOverlap="1" layoutInCell="1" locked="0" behindDoc="1" simplePos="0" relativeHeight="487678464">
                <wp:simplePos x="0" y="0"/>
                <wp:positionH relativeFrom="page">
                  <wp:posOffset>3050890</wp:posOffset>
                </wp:positionH>
                <wp:positionV relativeFrom="paragraph">
                  <wp:posOffset>402843</wp:posOffset>
                </wp:positionV>
                <wp:extent cx="57150" cy="142875"/>
                <wp:effectExtent l="0" t="0" r="0" b="0"/>
                <wp:wrapTopAndBottom/>
                <wp:docPr id="302" name="Graphic 302"/>
                <wp:cNvGraphicFramePr>
                  <a:graphicFrameLocks/>
                </wp:cNvGraphicFramePr>
                <a:graphic>
                  <a:graphicData uri="http://schemas.microsoft.com/office/word/2010/wordprocessingShape">
                    <wps:wsp>
                      <wps:cNvPr id="302" name="Graphic 302"/>
                      <wps:cNvSpPr/>
                      <wps:spPr>
                        <a:xfrm>
                          <a:off x="0" y="0"/>
                          <a:ext cx="57150" cy="142875"/>
                        </a:xfrm>
                        <a:custGeom>
                          <a:avLst/>
                          <a:gdLst/>
                          <a:ahLst/>
                          <a:cxnLst/>
                          <a:rect l="l" t="t" r="r" b="b"/>
                          <a:pathLst>
                            <a:path w="57150" h="142875">
                              <a:moveTo>
                                <a:pt x="55118" y="0"/>
                              </a:moveTo>
                              <a:lnTo>
                                <a:pt x="28638" y="635"/>
                              </a:lnTo>
                              <a:lnTo>
                                <a:pt x="1714" y="0"/>
                              </a:lnTo>
                              <a:lnTo>
                                <a:pt x="444" y="635"/>
                              </a:lnTo>
                              <a:lnTo>
                                <a:pt x="0" y="4483"/>
                              </a:lnTo>
                              <a:lnTo>
                                <a:pt x="1295" y="5334"/>
                              </a:lnTo>
                              <a:lnTo>
                                <a:pt x="6629" y="5765"/>
                              </a:lnTo>
                              <a:lnTo>
                                <a:pt x="13985" y="7298"/>
                              </a:lnTo>
                              <a:lnTo>
                                <a:pt x="17873" y="11341"/>
                              </a:lnTo>
                              <a:lnTo>
                                <a:pt x="19397" y="19431"/>
                              </a:lnTo>
                              <a:lnTo>
                                <a:pt x="19659" y="33108"/>
                              </a:lnTo>
                              <a:lnTo>
                                <a:pt x="19659" y="109156"/>
                              </a:lnTo>
                              <a:lnTo>
                                <a:pt x="1295" y="136931"/>
                              </a:lnTo>
                              <a:lnTo>
                                <a:pt x="0" y="138201"/>
                              </a:lnTo>
                              <a:lnTo>
                                <a:pt x="444" y="141617"/>
                              </a:lnTo>
                              <a:lnTo>
                                <a:pt x="1714" y="142252"/>
                              </a:lnTo>
                              <a:lnTo>
                                <a:pt x="28638" y="141617"/>
                              </a:lnTo>
                              <a:lnTo>
                                <a:pt x="55118" y="142252"/>
                              </a:lnTo>
                              <a:lnTo>
                                <a:pt x="56413" y="141617"/>
                              </a:lnTo>
                              <a:lnTo>
                                <a:pt x="56832" y="137782"/>
                              </a:lnTo>
                              <a:lnTo>
                                <a:pt x="55549" y="136931"/>
                              </a:lnTo>
                              <a:lnTo>
                                <a:pt x="50203" y="136283"/>
                              </a:lnTo>
                              <a:lnTo>
                                <a:pt x="42852" y="134590"/>
                              </a:lnTo>
                              <a:lnTo>
                                <a:pt x="38963" y="130640"/>
                              </a:lnTo>
                              <a:lnTo>
                                <a:pt x="37437" y="122730"/>
                              </a:lnTo>
                              <a:lnTo>
                                <a:pt x="37172" y="109156"/>
                              </a:lnTo>
                              <a:lnTo>
                                <a:pt x="37172" y="33108"/>
                              </a:lnTo>
                              <a:lnTo>
                                <a:pt x="55549" y="5334"/>
                              </a:lnTo>
                              <a:lnTo>
                                <a:pt x="56832" y="4483"/>
                              </a:lnTo>
                              <a:lnTo>
                                <a:pt x="56413" y="635"/>
                              </a:lnTo>
                              <a:lnTo>
                                <a:pt x="55118"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240.2276pt;margin-top:31.719965pt;width:4.5pt;height:11.25pt;mso-position-horizontal-relative:page;mso-position-vertical-relative:paragraph;z-index:-15638016;mso-wrap-distance-left:0;mso-wrap-distance-right:0" id="docshape232" coordorigin="4805,634" coordsize="90,225" path="m4891,634l4850,635,4807,634,4805,635,4805,641,4807,643,4815,643,4827,646,4833,652,4835,665,4836,687,4836,806,4807,850,4805,852,4805,857,4807,858,4850,857,4891,858,4893,857,4894,851,4892,850,4884,849,4872,846,4866,840,4864,828,4863,806,4863,687,4892,643,4894,641,4893,635,4891,634xe" filled="true" fillcolor="#ffffff" stroked="false">
                <v:path arrowok="t"/>
                <v:fill type="solid"/>
                <w10:wrap type="topAndBottom"/>
              </v:shape>
            </w:pict>
          </mc:Fallback>
        </mc:AlternateContent>
      </w:r>
      <w:r>
        <w:rPr/>
        <w:drawing>
          <wp:anchor distT="0" distB="0" distL="0" distR="0" allowOverlap="1" layoutInCell="1" locked="0" behindDoc="1" simplePos="0" relativeHeight="487678976">
            <wp:simplePos x="0" y="0"/>
            <wp:positionH relativeFrom="page">
              <wp:posOffset>3208764</wp:posOffset>
            </wp:positionH>
            <wp:positionV relativeFrom="paragraph">
              <wp:posOffset>402832</wp:posOffset>
            </wp:positionV>
            <wp:extent cx="136712" cy="142875"/>
            <wp:effectExtent l="0" t="0" r="0" b="0"/>
            <wp:wrapTopAndBottom/>
            <wp:docPr id="303" name="Image 303"/>
            <wp:cNvGraphicFramePr>
              <a:graphicFrameLocks/>
            </wp:cNvGraphicFramePr>
            <a:graphic>
              <a:graphicData uri="http://schemas.openxmlformats.org/drawingml/2006/picture">
                <pic:pic>
                  <pic:nvPicPr>
                    <pic:cNvPr id="303" name="Image 303"/>
                    <pic:cNvPicPr/>
                  </pic:nvPicPr>
                  <pic:blipFill>
                    <a:blip r:embed="rId43" cstate="print"/>
                    <a:stretch>
                      <a:fillRect/>
                    </a:stretch>
                  </pic:blipFill>
                  <pic:spPr>
                    <a:xfrm>
                      <a:off x="0" y="0"/>
                      <a:ext cx="136712" cy="142875"/>
                    </a:xfrm>
                    <a:prstGeom prst="rect">
                      <a:avLst/>
                    </a:prstGeom>
                  </pic:spPr>
                </pic:pic>
              </a:graphicData>
            </a:graphic>
          </wp:anchor>
        </w:drawing>
      </w:r>
      <w:r>
        <w:rPr/>
        <w:drawing>
          <wp:anchor distT="0" distB="0" distL="0" distR="0" allowOverlap="1" layoutInCell="1" locked="0" behindDoc="1" simplePos="0" relativeHeight="487679488">
            <wp:simplePos x="0" y="0"/>
            <wp:positionH relativeFrom="page">
              <wp:posOffset>3429833</wp:posOffset>
            </wp:positionH>
            <wp:positionV relativeFrom="paragraph">
              <wp:posOffset>402823</wp:posOffset>
            </wp:positionV>
            <wp:extent cx="117330" cy="142875"/>
            <wp:effectExtent l="0" t="0" r="0" b="0"/>
            <wp:wrapTopAndBottom/>
            <wp:docPr id="304" name="Image 304"/>
            <wp:cNvGraphicFramePr>
              <a:graphicFrameLocks/>
            </wp:cNvGraphicFramePr>
            <a:graphic>
              <a:graphicData uri="http://schemas.openxmlformats.org/drawingml/2006/picture">
                <pic:pic>
                  <pic:nvPicPr>
                    <pic:cNvPr id="304" name="Image 304"/>
                    <pic:cNvPicPr/>
                  </pic:nvPicPr>
                  <pic:blipFill>
                    <a:blip r:embed="rId44" cstate="print"/>
                    <a:stretch>
                      <a:fillRect/>
                    </a:stretch>
                  </pic:blipFill>
                  <pic:spPr>
                    <a:xfrm>
                      <a:off x="0" y="0"/>
                      <a:ext cx="117330" cy="142875"/>
                    </a:xfrm>
                    <a:prstGeom prst="rect">
                      <a:avLst/>
                    </a:prstGeom>
                  </pic:spPr>
                </pic:pic>
              </a:graphicData>
            </a:graphic>
          </wp:anchor>
        </w:drawing>
      </w:r>
      <w:r>
        <w:rPr/>
        <w:drawing>
          <wp:anchor distT="0" distB="0" distL="0" distR="0" allowOverlap="1" layoutInCell="1" locked="0" behindDoc="1" simplePos="0" relativeHeight="487680000">
            <wp:simplePos x="0" y="0"/>
            <wp:positionH relativeFrom="page">
              <wp:posOffset>3641111</wp:posOffset>
            </wp:positionH>
            <wp:positionV relativeFrom="paragraph">
              <wp:posOffset>402823</wp:posOffset>
            </wp:positionV>
            <wp:extent cx="111769" cy="142875"/>
            <wp:effectExtent l="0" t="0" r="0" b="0"/>
            <wp:wrapTopAndBottom/>
            <wp:docPr id="305" name="Image 305"/>
            <wp:cNvGraphicFramePr>
              <a:graphicFrameLocks/>
            </wp:cNvGraphicFramePr>
            <a:graphic>
              <a:graphicData uri="http://schemas.openxmlformats.org/drawingml/2006/picture">
                <pic:pic>
                  <pic:nvPicPr>
                    <pic:cNvPr id="305" name="Image 305"/>
                    <pic:cNvPicPr/>
                  </pic:nvPicPr>
                  <pic:blipFill>
                    <a:blip r:embed="rId45" cstate="print"/>
                    <a:stretch>
                      <a:fillRect/>
                    </a:stretch>
                  </pic:blipFill>
                  <pic:spPr>
                    <a:xfrm>
                      <a:off x="0" y="0"/>
                      <a:ext cx="111769" cy="142875"/>
                    </a:xfrm>
                    <a:prstGeom prst="rect">
                      <a:avLst/>
                    </a:prstGeom>
                  </pic:spPr>
                </pic:pic>
              </a:graphicData>
            </a:graphic>
          </wp:anchor>
        </w:drawing>
      </w:r>
      <w:r>
        <w:rPr/>
        <w:drawing>
          <wp:anchor distT="0" distB="0" distL="0" distR="0" allowOverlap="1" layoutInCell="1" locked="0" behindDoc="1" simplePos="0" relativeHeight="487680512">
            <wp:simplePos x="0" y="0"/>
            <wp:positionH relativeFrom="page">
              <wp:posOffset>3834452</wp:posOffset>
            </wp:positionH>
            <wp:positionV relativeFrom="paragraph">
              <wp:posOffset>400049</wp:posOffset>
            </wp:positionV>
            <wp:extent cx="143405" cy="144684"/>
            <wp:effectExtent l="0" t="0" r="0" b="0"/>
            <wp:wrapTopAndBottom/>
            <wp:docPr id="306" name="Image 306"/>
            <wp:cNvGraphicFramePr>
              <a:graphicFrameLocks/>
            </wp:cNvGraphicFramePr>
            <a:graphic>
              <a:graphicData uri="http://schemas.openxmlformats.org/drawingml/2006/picture">
                <pic:pic>
                  <pic:nvPicPr>
                    <pic:cNvPr id="306" name="Image 306"/>
                    <pic:cNvPicPr/>
                  </pic:nvPicPr>
                  <pic:blipFill>
                    <a:blip r:embed="rId46" cstate="print"/>
                    <a:stretch>
                      <a:fillRect/>
                    </a:stretch>
                  </pic:blipFill>
                  <pic:spPr>
                    <a:xfrm>
                      <a:off x="0" y="0"/>
                      <a:ext cx="143405" cy="144684"/>
                    </a:xfrm>
                    <a:prstGeom prst="rect">
                      <a:avLst/>
                    </a:prstGeom>
                  </pic:spPr>
                </pic:pic>
              </a:graphicData>
            </a:graphic>
          </wp:anchor>
        </w:drawing>
      </w:r>
      <w:r>
        <w:rPr/>
        <w:drawing>
          <wp:anchor distT="0" distB="0" distL="0" distR="0" allowOverlap="1" layoutInCell="1" locked="0" behindDoc="1" simplePos="0" relativeHeight="487681024">
            <wp:simplePos x="0" y="0"/>
            <wp:positionH relativeFrom="page">
              <wp:posOffset>4063027</wp:posOffset>
            </wp:positionH>
            <wp:positionV relativeFrom="paragraph">
              <wp:posOffset>402827</wp:posOffset>
            </wp:positionV>
            <wp:extent cx="158363" cy="145732"/>
            <wp:effectExtent l="0" t="0" r="0" b="0"/>
            <wp:wrapTopAndBottom/>
            <wp:docPr id="307" name="Image 307"/>
            <wp:cNvGraphicFramePr>
              <a:graphicFrameLocks/>
            </wp:cNvGraphicFramePr>
            <a:graphic>
              <a:graphicData uri="http://schemas.openxmlformats.org/drawingml/2006/picture">
                <pic:pic>
                  <pic:nvPicPr>
                    <pic:cNvPr id="307" name="Image 307"/>
                    <pic:cNvPicPr/>
                  </pic:nvPicPr>
                  <pic:blipFill>
                    <a:blip r:embed="rId47" cstate="print"/>
                    <a:stretch>
                      <a:fillRect/>
                    </a:stretch>
                  </pic:blipFill>
                  <pic:spPr>
                    <a:xfrm>
                      <a:off x="0" y="0"/>
                      <a:ext cx="158363" cy="145732"/>
                    </a:xfrm>
                    <a:prstGeom prst="rect">
                      <a:avLst/>
                    </a:prstGeom>
                  </pic:spPr>
                </pic:pic>
              </a:graphicData>
            </a:graphic>
          </wp:anchor>
        </w:drawing>
      </w:r>
      <w:r>
        <w:rPr/>
        <w:drawing>
          <wp:anchor distT="0" distB="0" distL="0" distR="0" allowOverlap="1" layoutInCell="1" locked="0" behindDoc="1" simplePos="0" relativeHeight="487681536">
            <wp:simplePos x="0" y="0"/>
            <wp:positionH relativeFrom="page">
              <wp:posOffset>4320034</wp:posOffset>
            </wp:positionH>
            <wp:positionV relativeFrom="paragraph">
              <wp:posOffset>402821</wp:posOffset>
            </wp:positionV>
            <wp:extent cx="147976" cy="142875"/>
            <wp:effectExtent l="0" t="0" r="0" b="0"/>
            <wp:wrapTopAndBottom/>
            <wp:docPr id="308" name="Image 308"/>
            <wp:cNvGraphicFramePr>
              <a:graphicFrameLocks/>
            </wp:cNvGraphicFramePr>
            <a:graphic>
              <a:graphicData uri="http://schemas.openxmlformats.org/drawingml/2006/picture">
                <pic:pic>
                  <pic:nvPicPr>
                    <pic:cNvPr id="308" name="Image 308"/>
                    <pic:cNvPicPr/>
                  </pic:nvPicPr>
                  <pic:blipFill>
                    <a:blip r:embed="rId48" cstate="print"/>
                    <a:stretch>
                      <a:fillRect/>
                    </a:stretch>
                  </pic:blipFill>
                  <pic:spPr>
                    <a:xfrm>
                      <a:off x="0" y="0"/>
                      <a:ext cx="147976" cy="142875"/>
                    </a:xfrm>
                    <a:prstGeom prst="rect">
                      <a:avLst/>
                    </a:prstGeom>
                  </pic:spPr>
                </pic:pic>
              </a:graphicData>
            </a:graphic>
          </wp:anchor>
        </w:drawing>
      </w:r>
      <w:r>
        <w:rPr/>
        <w:drawing>
          <wp:anchor distT="0" distB="0" distL="0" distR="0" allowOverlap="1" layoutInCell="1" locked="0" behindDoc="1" simplePos="0" relativeHeight="487682048">
            <wp:simplePos x="0" y="0"/>
            <wp:positionH relativeFrom="page">
              <wp:posOffset>3051229</wp:posOffset>
            </wp:positionH>
            <wp:positionV relativeFrom="paragraph">
              <wp:posOffset>673719</wp:posOffset>
            </wp:positionV>
            <wp:extent cx="240442" cy="219075"/>
            <wp:effectExtent l="0" t="0" r="0" b="0"/>
            <wp:wrapTopAndBottom/>
            <wp:docPr id="309" name="Image 309"/>
            <wp:cNvGraphicFramePr>
              <a:graphicFrameLocks/>
            </wp:cNvGraphicFramePr>
            <a:graphic>
              <a:graphicData uri="http://schemas.openxmlformats.org/drawingml/2006/picture">
                <pic:pic>
                  <pic:nvPicPr>
                    <pic:cNvPr id="309" name="Image 309"/>
                    <pic:cNvPicPr/>
                  </pic:nvPicPr>
                  <pic:blipFill>
                    <a:blip r:embed="rId49" cstate="print"/>
                    <a:stretch>
                      <a:fillRect/>
                    </a:stretch>
                  </pic:blipFill>
                  <pic:spPr>
                    <a:xfrm>
                      <a:off x="0" y="0"/>
                      <a:ext cx="240442" cy="219075"/>
                    </a:xfrm>
                    <a:prstGeom prst="rect">
                      <a:avLst/>
                    </a:prstGeom>
                  </pic:spPr>
                </pic:pic>
              </a:graphicData>
            </a:graphic>
          </wp:anchor>
        </w:drawing>
      </w:r>
      <w:r>
        <w:rPr/>
        <w:drawing>
          <wp:anchor distT="0" distB="0" distL="0" distR="0" allowOverlap="1" layoutInCell="1" locked="0" behindDoc="1" simplePos="0" relativeHeight="487682560">
            <wp:simplePos x="0" y="0"/>
            <wp:positionH relativeFrom="page">
              <wp:posOffset>3356443</wp:posOffset>
            </wp:positionH>
            <wp:positionV relativeFrom="paragraph">
              <wp:posOffset>673729</wp:posOffset>
            </wp:positionV>
            <wp:extent cx="233985" cy="223456"/>
            <wp:effectExtent l="0" t="0" r="0" b="0"/>
            <wp:wrapTopAndBottom/>
            <wp:docPr id="310" name="Image 310"/>
            <wp:cNvGraphicFramePr>
              <a:graphicFrameLocks/>
            </wp:cNvGraphicFramePr>
            <a:graphic>
              <a:graphicData uri="http://schemas.openxmlformats.org/drawingml/2006/picture">
                <pic:pic>
                  <pic:nvPicPr>
                    <pic:cNvPr id="310" name="Image 310"/>
                    <pic:cNvPicPr/>
                  </pic:nvPicPr>
                  <pic:blipFill>
                    <a:blip r:embed="rId50" cstate="print"/>
                    <a:stretch>
                      <a:fillRect/>
                    </a:stretch>
                  </pic:blipFill>
                  <pic:spPr>
                    <a:xfrm>
                      <a:off x="0" y="0"/>
                      <a:ext cx="233985" cy="223456"/>
                    </a:xfrm>
                    <a:prstGeom prst="rect">
                      <a:avLst/>
                    </a:prstGeom>
                  </pic:spPr>
                </pic:pic>
              </a:graphicData>
            </a:graphic>
          </wp:anchor>
        </w:drawing>
      </w:r>
      <w:r>
        <w:rPr/>
        <mc:AlternateContent>
          <mc:Choice Requires="wps">
            <w:drawing>
              <wp:anchor distT="0" distB="0" distL="0" distR="0" allowOverlap="1" layoutInCell="1" locked="0" behindDoc="1" simplePos="0" relativeHeight="487683072">
                <wp:simplePos x="0" y="0"/>
                <wp:positionH relativeFrom="page">
                  <wp:posOffset>3642393</wp:posOffset>
                </wp:positionH>
                <wp:positionV relativeFrom="paragraph">
                  <wp:posOffset>673726</wp:posOffset>
                </wp:positionV>
                <wp:extent cx="280035" cy="219710"/>
                <wp:effectExtent l="0" t="0" r="0" b="0"/>
                <wp:wrapTopAndBottom/>
                <wp:docPr id="311" name="Graphic 311"/>
                <wp:cNvGraphicFramePr>
                  <a:graphicFrameLocks/>
                </wp:cNvGraphicFramePr>
                <a:graphic>
                  <a:graphicData uri="http://schemas.microsoft.com/office/word/2010/wordprocessingShape">
                    <wps:wsp>
                      <wps:cNvPr id="311" name="Graphic 311"/>
                      <wps:cNvSpPr/>
                      <wps:spPr>
                        <a:xfrm>
                          <a:off x="0" y="0"/>
                          <a:ext cx="280035" cy="219710"/>
                        </a:xfrm>
                        <a:custGeom>
                          <a:avLst/>
                          <a:gdLst/>
                          <a:ahLst/>
                          <a:cxnLst/>
                          <a:rect l="l" t="t" r="r" b="b"/>
                          <a:pathLst>
                            <a:path w="280035" h="219710">
                              <a:moveTo>
                                <a:pt x="277025" y="0"/>
                              </a:moveTo>
                              <a:lnTo>
                                <a:pt x="261769" y="742"/>
                              </a:lnTo>
                              <a:lnTo>
                                <a:pt x="234594" y="990"/>
                              </a:lnTo>
                              <a:lnTo>
                                <a:pt x="223507" y="0"/>
                              </a:lnTo>
                              <a:lnTo>
                                <a:pt x="221469" y="11946"/>
                              </a:lnTo>
                              <a:lnTo>
                                <a:pt x="216492" y="25819"/>
                              </a:lnTo>
                              <a:lnTo>
                                <a:pt x="208821" y="42444"/>
                              </a:lnTo>
                              <a:lnTo>
                                <a:pt x="198704" y="62649"/>
                              </a:lnTo>
                              <a:lnTo>
                                <a:pt x="161913" y="137494"/>
                              </a:lnTo>
                              <a:lnTo>
                                <a:pt x="149411" y="162142"/>
                              </a:lnTo>
                              <a:lnTo>
                                <a:pt x="142913" y="173913"/>
                              </a:lnTo>
                              <a:lnTo>
                                <a:pt x="142252" y="173913"/>
                              </a:lnTo>
                              <a:lnTo>
                                <a:pt x="119748" y="129222"/>
                              </a:lnTo>
                              <a:lnTo>
                                <a:pt x="82549" y="53835"/>
                              </a:lnTo>
                              <a:lnTo>
                                <a:pt x="66258" y="10844"/>
                              </a:lnTo>
                              <a:lnTo>
                                <a:pt x="65582" y="0"/>
                              </a:lnTo>
                              <a:lnTo>
                                <a:pt x="50815" y="866"/>
                              </a:lnTo>
                              <a:lnTo>
                                <a:pt x="32409" y="928"/>
                              </a:lnTo>
                              <a:lnTo>
                                <a:pt x="12712" y="0"/>
                              </a:lnTo>
                              <a:lnTo>
                                <a:pt x="10109" y="1308"/>
                              </a:lnTo>
                              <a:lnTo>
                                <a:pt x="9791" y="6223"/>
                              </a:lnTo>
                              <a:lnTo>
                                <a:pt x="11404" y="8166"/>
                              </a:lnTo>
                              <a:lnTo>
                                <a:pt x="16649" y="8813"/>
                              </a:lnTo>
                              <a:lnTo>
                                <a:pt x="28546" y="11684"/>
                              </a:lnTo>
                              <a:lnTo>
                                <a:pt x="35279" y="16360"/>
                              </a:lnTo>
                              <a:lnTo>
                                <a:pt x="38161" y="24280"/>
                              </a:lnTo>
                              <a:lnTo>
                                <a:pt x="38506" y="36880"/>
                              </a:lnTo>
                              <a:lnTo>
                                <a:pt x="37894" y="52012"/>
                              </a:lnTo>
                              <a:lnTo>
                                <a:pt x="34912" y="109639"/>
                              </a:lnTo>
                              <a:lnTo>
                                <a:pt x="32137" y="149572"/>
                              </a:lnTo>
                              <a:lnTo>
                                <a:pt x="27297" y="195010"/>
                              </a:lnTo>
                              <a:lnTo>
                                <a:pt x="1955" y="209156"/>
                              </a:lnTo>
                              <a:lnTo>
                                <a:pt x="0" y="210794"/>
                              </a:lnTo>
                              <a:lnTo>
                                <a:pt x="634" y="215684"/>
                              </a:lnTo>
                              <a:lnTo>
                                <a:pt x="2616" y="217309"/>
                              </a:lnTo>
                              <a:lnTo>
                                <a:pt x="27835" y="216404"/>
                              </a:lnTo>
                              <a:lnTo>
                                <a:pt x="54489" y="216584"/>
                              </a:lnTo>
                              <a:lnTo>
                                <a:pt x="72110" y="217309"/>
                              </a:lnTo>
                              <a:lnTo>
                                <a:pt x="74396" y="216344"/>
                              </a:lnTo>
                              <a:lnTo>
                                <a:pt x="74714" y="211099"/>
                              </a:lnTo>
                              <a:lnTo>
                                <a:pt x="72428" y="209156"/>
                              </a:lnTo>
                              <a:lnTo>
                                <a:pt x="60032" y="208178"/>
                              </a:lnTo>
                              <a:lnTo>
                                <a:pt x="52368" y="206430"/>
                              </a:lnTo>
                              <a:lnTo>
                                <a:pt x="47913" y="201701"/>
                              </a:lnTo>
                              <a:lnTo>
                                <a:pt x="45845" y="192619"/>
                              </a:lnTo>
                              <a:lnTo>
                                <a:pt x="45338" y="177812"/>
                              </a:lnTo>
                              <a:lnTo>
                                <a:pt x="45560" y="156937"/>
                              </a:lnTo>
                              <a:lnTo>
                                <a:pt x="46865" y="117630"/>
                              </a:lnTo>
                              <a:lnTo>
                                <a:pt x="50901" y="43065"/>
                              </a:lnTo>
                              <a:lnTo>
                                <a:pt x="51549" y="43065"/>
                              </a:lnTo>
                              <a:lnTo>
                                <a:pt x="56876" y="54631"/>
                              </a:lnTo>
                              <a:lnTo>
                                <a:pt x="72428" y="90055"/>
                              </a:lnTo>
                              <a:lnTo>
                                <a:pt x="116892" y="185177"/>
                              </a:lnTo>
                              <a:lnTo>
                                <a:pt x="124739" y="203053"/>
                              </a:lnTo>
                              <a:lnTo>
                                <a:pt x="130505" y="218300"/>
                              </a:lnTo>
                              <a:lnTo>
                                <a:pt x="131165" y="219278"/>
                              </a:lnTo>
                              <a:lnTo>
                                <a:pt x="132791" y="219583"/>
                              </a:lnTo>
                              <a:lnTo>
                                <a:pt x="134759" y="219583"/>
                              </a:lnTo>
                              <a:lnTo>
                                <a:pt x="136055" y="219278"/>
                              </a:lnTo>
                              <a:lnTo>
                                <a:pt x="136715" y="218300"/>
                              </a:lnTo>
                              <a:lnTo>
                                <a:pt x="142636" y="204382"/>
                              </a:lnTo>
                              <a:lnTo>
                                <a:pt x="151029" y="186243"/>
                              </a:lnTo>
                              <a:lnTo>
                                <a:pt x="161073" y="165531"/>
                              </a:lnTo>
                              <a:lnTo>
                                <a:pt x="201002" y="86804"/>
                              </a:lnTo>
                              <a:lnTo>
                                <a:pt x="218839" y="50733"/>
                              </a:lnTo>
                              <a:lnTo>
                                <a:pt x="222199" y="44399"/>
                              </a:lnTo>
                              <a:lnTo>
                                <a:pt x="222859" y="44399"/>
                              </a:lnTo>
                              <a:lnTo>
                                <a:pt x="223824" y="180454"/>
                              </a:lnTo>
                              <a:lnTo>
                                <a:pt x="223574" y="193360"/>
                              </a:lnTo>
                              <a:lnTo>
                                <a:pt x="221826" y="201531"/>
                              </a:lnTo>
                              <a:lnTo>
                                <a:pt x="217079" y="206095"/>
                              </a:lnTo>
                              <a:lnTo>
                                <a:pt x="207835" y="208178"/>
                              </a:lnTo>
                              <a:lnTo>
                                <a:pt x="198373" y="209156"/>
                              </a:lnTo>
                              <a:lnTo>
                                <a:pt x="196405" y="211099"/>
                              </a:lnTo>
                              <a:lnTo>
                                <a:pt x="196748" y="215684"/>
                              </a:lnTo>
                              <a:lnTo>
                                <a:pt x="199034" y="217309"/>
                              </a:lnTo>
                              <a:lnTo>
                                <a:pt x="219498" y="216584"/>
                              </a:lnTo>
                              <a:lnTo>
                                <a:pt x="247598" y="216404"/>
                              </a:lnTo>
                              <a:lnTo>
                                <a:pt x="277025" y="217309"/>
                              </a:lnTo>
                              <a:lnTo>
                                <a:pt x="279285" y="216001"/>
                              </a:lnTo>
                              <a:lnTo>
                                <a:pt x="279628" y="211099"/>
                              </a:lnTo>
                              <a:lnTo>
                                <a:pt x="277660" y="209156"/>
                              </a:lnTo>
                              <a:lnTo>
                                <a:pt x="267233" y="208178"/>
                              </a:lnTo>
                              <a:lnTo>
                                <a:pt x="258398" y="205656"/>
                              </a:lnTo>
                              <a:lnTo>
                                <a:pt x="249664" y="144613"/>
                              </a:lnTo>
                              <a:lnTo>
                                <a:pt x="248707" y="106135"/>
                              </a:lnTo>
                              <a:lnTo>
                                <a:pt x="247649" y="39827"/>
                              </a:lnTo>
                              <a:lnTo>
                                <a:pt x="248188" y="25658"/>
                              </a:lnTo>
                              <a:lnTo>
                                <a:pt x="251237" y="16605"/>
                              </a:lnTo>
                              <a:lnTo>
                                <a:pt x="258201" y="11409"/>
                              </a:lnTo>
                              <a:lnTo>
                                <a:pt x="270484" y="8813"/>
                              </a:lnTo>
                              <a:lnTo>
                                <a:pt x="277329" y="8166"/>
                              </a:lnTo>
                              <a:lnTo>
                                <a:pt x="278968" y="6870"/>
                              </a:lnTo>
                              <a:lnTo>
                                <a:pt x="278968" y="1308"/>
                              </a:lnTo>
                              <a:lnTo>
                                <a:pt x="27702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286.802612pt;margin-top:53.049366pt;width:22.05pt;height:17.3pt;mso-position-horizontal-relative:page;mso-position-vertical-relative:paragraph;z-index:-15633408;mso-wrap-distance-left:0;mso-wrap-distance-right:0" id="docshape233" coordorigin="5736,1061" coordsize="441,346" path="m6172,1061l6148,1062,6105,1063,6088,1061,6085,1080,6077,1102,6065,1128,6049,1160,5991,1278,5971,1316,5961,1335,5960,1335,5925,1264,5866,1146,5840,1078,5839,1061,5816,1062,5787,1062,5756,1061,5752,1063,5751,1071,5754,1074,5762,1075,5781,1079,5792,1087,5796,1099,5797,1119,5796,1143,5791,1234,5787,1297,5779,1368,5739,1390,5736,1393,5737,1401,5740,1403,5780,1402,5822,1402,5850,1403,5853,1402,5854,1393,5850,1390,5831,1389,5819,1386,5812,1379,5808,1364,5807,1341,5808,1308,5810,1246,5816,1129,5817,1129,5826,1147,5850,1203,5920,1353,5932,1381,5942,1405,5943,1406,5945,1407,5948,1407,5950,1406,5951,1405,5961,1383,5974,1354,5990,1322,6053,1198,6081,1141,6086,1131,6087,1131,6089,1345,6088,1365,6085,1378,6078,1386,6063,1389,6048,1390,6045,1393,6046,1401,6049,1403,6082,1402,6126,1402,6172,1403,6176,1401,6176,1393,6173,1390,6157,1389,6143,1385,6129,1289,6128,1228,6126,1124,6127,1101,6132,1087,6143,1079,6162,1075,6173,1074,6175,1072,6175,1063,6172,1061xe" filled="true" fillcolor="#ffffff"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683584">
                <wp:simplePos x="0" y="0"/>
                <wp:positionH relativeFrom="page">
                  <wp:posOffset>3968480</wp:posOffset>
                </wp:positionH>
                <wp:positionV relativeFrom="paragraph">
                  <wp:posOffset>669482</wp:posOffset>
                </wp:positionV>
                <wp:extent cx="504190" cy="226060"/>
                <wp:effectExtent l="0" t="0" r="0" b="0"/>
                <wp:wrapTopAndBottom/>
                <wp:docPr id="312" name="Group 312"/>
                <wp:cNvGraphicFramePr>
                  <a:graphicFrameLocks/>
                </wp:cNvGraphicFramePr>
                <a:graphic>
                  <a:graphicData uri="http://schemas.microsoft.com/office/word/2010/wordprocessingGroup">
                    <wpg:wgp>
                      <wpg:cNvPr id="312" name="Group 312"/>
                      <wpg:cNvGrpSpPr/>
                      <wpg:grpSpPr>
                        <a:xfrm>
                          <a:off x="0" y="0"/>
                          <a:ext cx="504190" cy="226060"/>
                          <a:chExt cx="504190" cy="226060"/>
                        </a:xfrm>
                      </wpg:grpSpPr>
                      <pic:pic>
                        <pic:nvPicPr>
                          <pic:cNvPr id="313" name="Image 313"/>
                          <pic:cNvPicPr/>
                        </pic:nvPicPr>
                        <pic:blipFill>
                          <a:blip r:embed="rId51" cstate="print"/>
                          <a:stretch>
                            <a:fillRect/>
                          </a:stretch>
                        </pic:blipFill>
                        <pic:spPr>
                          <a:xfrm>
                            <a:off x="0" y="0"/>
                            <a:ext cx="219583" cy="221551"/>
                          </a:xfrm>
                          <a:prstGeom prst="rect">
                            <a:avLst/>
                          </a:prstGeom>
                        </pic:spPr>
                      </pic:pic>
                      <pic:pic>
                        <pic:nvPicPr>
                          <pic:cNvPr id="314" name="Image 314"/>
                          <pic:cNvPicPr/>
                        </pic:nvPicPr>
                        <pic:blipFill>
                          <a:blip r:embed="rId52" cstate="print"/>
                          <a:stretch>
                            <a:fillRect/>
                          </a:stretch>
                        </pic:blipFill>
                        <pic:spPr>
                          <a:xfrm>
                            <a:off x="263403" y="4239"/>
                            <a:ext cx="240791" cy="221576"/>
                          </a:xfrm>
                          <a:prstGeom prst="rect">
                            <a:avLst/>
                          </a:prstGeom>
                        </pic:spPr>
                      </pic:pic>
                    </wpg:wgp>
                  </a:graphicData>
                </a:graphic>
              </wp:anchor>
            </w:drawing>
          </mc:Choice>
          <mc:Fallback>
            <w:pict>
              <v:group style="position:absolute;margin-left:312.47879pt;margin-top:52.715164pt;width:39.7pt;height:17.8pt;mso-position-horizontal-relative:page;mso-position-vertical-relative:paragraph;z-index:-15632896;mso-wrap-distance-left:0;mso-wrap-distance-right:0" id="docshapegroup234" coordorigin="6250,1054" coordsize="794,356">
                <v:shape style="position:absolute;left:6249;top:1054;width:346;height:349" type="#_x0000_t75" id="docshape235" stroked="false">
                  <v:imagedata r:id="rId51" o:title=""/>
                </v:shape>
                <v:shape style="position:absolute;left:6664;top:1060;width:380;height:349" type="#_x0000_t75" id="docshape236" stroked="false">
                  <v:imagedata r:id="rId52" o:title=""/>
                </v:shape>
                <w10:wrap type="topAndBottom"/>
              </v:group>
            </w:pict>
          </mc:Fallback>
        </mc:AlternateContent>
      </w:r>
      <w:r>
        <w:rPr/>
        <w:drawing>
          <wp:anchor distT="0" distB="0" distL="0" distR="0" allowOverlap="1" layoutInCell="1" locked="0" behindDoc="1" simplePos="0" relativeHeight="487684096">
            <wp:simplePos x="0" y="0"/>
            <wp:positionH relativeFrom="page">
              <wp:posOffset>3046100</wp:posOffset>
            </wp:positionH>
            <wp:positionV relativeFrom="paragraph">
              <wp:posOffset>1023413</wp:posOffset>
            </wp:positionV>
            <wp:extent cx="209923" cy="219360"/>
            <wp:effectExtent l="0" t="0" r="0" b="0"/>
            <wp:wrapTopAndBottom/>
            <wp:docPr id="315" name="Image 315"/>
            <wp:cNvGraphicFramePr>
              <a:graphicFrameLocks/>
            </wp:cNvGraphicFramePr>
            <a:graphic>
              <a:graphicData uri="http://schemas.openxmlformats.org/drawingml/2006/picture">
                <pic:pic>
                  <pic:nvPicPr>
                    <pic:cNvPr id="315" name="Image 315"/>
                    <pic:cNvPicPr/>
                  </pic:nvPicPr>
                  <pic:blipFill>
                    <a:blip r:embed="rId53" cstate="print"/>
                    <a:stretch>
                      <a:fillRect/>
                    </a:stretch>
                  </pic:blipFill>
                  <pic:spPr>
                    <a:xfrm>
                      <a:off x="0" y="0"/>
                      <a:ext cx="209923" cy="219360"/>
                    </a:xfrm>
                    <a:prstGeom prst="rect">
                      <a:avLst/>
                    </a:prstGeom>
                  </pic:spPr>
                </pic:pic>
              </a:graphicData>
            </a:graphic>
          </wp:anchor>
        </w:drawing>
      </w:r>
      <w:r>
        <w:rPr/>
        <w:drawing>
          <wp:anchor distT="0" distB="0" distL="0" distR="0" allowOverlap="1" layoutInCell="1" locked="0" behindDoc="1" simplePos="0" relativeHeight="487684608">
            <wp:simplePos x="0" y="0"/>
            <wp:positionH relativeFrom="page">
              <wp:posOffset>3306729</wp:posOffset>
            </wp:positionH>
            <wp:positionV relativeFrom="paragraph">
              <wp:posOffset>1023415</wp:posOffset>
            </wp:positionV>
            <wp:extent cx="87496" cy="219075"/>
            <wp:effectExtent l="0" t="0" r="0" b="0"/>
            <wp:wrapTopAndBottom/>
            <wp:docPr id="316" name="Image 316"/>
            <wp:cNvGraphicFramePr>
              <a:graphicFrameLocks/>
            </wp:cNvGraphicFramePr>
            <a:graphic>
              <a:graphicData uri="http://schemas.openxmlformats.org/drawingml/2006/picture">
                <pic:pic>
                  <pic:nvPicPr>
                    <pic:cNvPr id="316" name="Image 316"/>
                    <pic:cNvPicPr/>
                  </pic:nvPicPr>
                  <pic:blipFill>
                    <a:blip r:embed="rId54" cstate="print"/>
                    <a:stretch>
                      <a:fillRect/>
                    </a:stretch>
                  </pic:blipFill>
                  <pic:spPr>
                    <a:xfrm>
                      <a:off x="0" y="0"/>
                      <a:ext cx="87496" cy="219075"/>
                    </a:xfrm>
                    <a:prstGeom prst="rect">
                      <a:avLst/>
                    </a:prstGeom>
                  </pic:spPr>
                </pic:pic>
              </a:graphicData>
            </a:graphic>
          </wp:anchor>
        </w:drawing>
      </w:r>
      <w:r>
        <w:rPr/>
        <w:drawing>
          <wp:anchor distT="0" distB="0" distL="0" distR="0" allowOverlap="1" layoutInCell="1" locked="0" behindDoc="1" simplePos="0" relativeHeight="487685120">
            <wp:simplePos x="0" y="0"/>
            <wp:positionH relativeFrom="page">
              <wp:posOffset>3470816</wp:posOffset>
            </wp:positionH>
            <wp:positionV relativeFrom="paragraph">
              <wp:posOffset>1019184</wp:posOffset>
            </wp:positionV>
            <wp:extent cx="216278" cy="224027"/>
            <wp:effectExtent l="0" t="0" r="0" b="0"/>
            <wp:wrapTopAndBottom/>
            <wp:docPr id="317" name="Image 317"/>
            <wp:cNvGraphicFramePr>
              <a:graphicFrameLocks/>
            </wp:cNvGraphicFramePr>
            <a:graphic>
              <a:graphicData uri="http://schemas.openxmlformats.org/drawingml/2006/picture">
                <pic:pic>
                  <pic:nvPicPr>
                    <pic:cNvPr id="317" name="Image 317"/>
                    <pic:cNvPicPr/>
                  </pic:nvPicPr>
                  <pic:blipFill>
                    <a:blip r:embed="rId55" cstate="print"/>
                    <a:stretch>
                      <a:fillRect/>
                    </a:stretch>
                  </pic:blipFill>
                  <pic:spPr>
                    <a:xfrm>
                      <a:off x="0" y="0"/>
                      <a:ext cx="216278" cy="224027"/>
                    </a:xfrm>
                    <a:prstGeom prst="rect">
                      <a:avLst/>
                    </a:prstGeom>
                  </pic:spPr>
                </pic:pic>
              </a:graphicData>
            </a:graphic>
          </wp:anchor>
        </w:drawing>
      </w:r>
      <w:r>
        <w:rPr/>
        <w:drawing>
          <wp:anchor distT="0" distB="0" distL="0" distR="0" allowOverlap="1" layoutInCell="1" locked="0" behindDoc="1" simplePos="0" relativeHeight="487685632">
            <wp:simplePos x="0" y="0"/>
            <wp:positionH relativeFrom="page">
              <wp:posOffset>3762140</wp:posOffset>
            </wp:positionH>
            <wp:positionV relativeFrom="paragraph">
              <wp:posOffset>1023421</wp:posOffset>
            </wp:positionV>
            <wp:extent cx="240456" cy="219075"/>
            <wp:effectExtent l="0" t="0" r="0" b="0"/>
            <wp:wrapTopAndBottom/>
            <wp:docPr id="318" name="Image 318"/>
            <wp:cNvGraphicFramePr>
              <a:graphicFrameLocks/>
            </wp:cNvGraphicFramePr>
            <a:graphic>
              <a:graphicData uri="http://schemas.openxmlformats.org/drawingml/2006/picture">
                <pic:pic>
                  <pic:nvPicPr>
                    <pic:cNvPr id="318" name="Image 318"/>
                    <pic:cNvPicPr/>
                  </pic:nvPicPr>
                  <pic:blipFill>
                    <a:blip r:embed="rId56" cstate="print"/>
                    <a:stretch>
                      <a:fillRect/>
                    </a:stretch>
                  </pic:blipFill>
                  <pic:spPr>
                    <a:xfrm>
                      <a:off x="0" y="0"/>
                      <a:ext cx="240456" cy="219075"/>
                    </a:xfrm>
                    <a:prstGeom prst="rect">
                      <a:avLst/>
                    </a:prstGeom>
                  </pic:spPr>
                </pic:pic>
              </a:graphicData>
            </a:graphic>
          </wp:anchor>
        </w:drawing>
      </w:r>
      <w:r>
        <w:rPr/>
        <w:drawing>
          <wp:anchor distT="0" distB="0" distL="0" distR="0" allowOverlap="1" layoutInCell="1" locked="0" behindDoc="1" simplePos="0" relativeHeight="487686144">
            <wp:simplePos x="0" y="0"/>
            <wp:positionH relativeFrom="page">
              <wp:posOffset>4065887</wp:posOffset>
            </wp:positionH>
            <wp:positionV relativeFrom="paragraph">
              <wp:posOffset>1013308</wp:posOffset>
            </wp:positionV>
            <wp:extent cx="210880" cy="228600"/>
            <wp:effectExtent l="0" t="0" r="0" b="0"/>
            <wp:wrapTopAndBottom/>
            <wp:docPr id="319" name="Image 319"/>
            <wp:cNvGraphicFramePr>
              <a:graphicFrameLocks/>
            </wp:cNvGraphicFramePr>
            <a:graphic>
              <a:graphicData uri="http://schemas.openxmlformats.org/drawingml/2006/picture">
                <pic:pic>
                  <pic:nvPicPr>
                    <pic:cNvPr id="319" name="Image 319"/>
                    <pic:cNvPicPr/>
                  </pic:nvPicPr>
                  <pic:blipFill>
                    <a:blip r:embed="rId57" cstate="print"/>
                    <a:stretch>
                      <a:fillRect/>
                    </a:stretch>
                  </pic:blipFill>
                  <pic:spPr>
                    <a:xfrm>
                      <a:off x="0" y="0"/>
                      <a:ext cx="210880" cy="228600"/>
                    </a:xfrm>
                    <a:prstGeom prst="rect">
                      <a:avLst/>
                    </a:prstGeom>
                  </pic:spPr>
                </pic:pic>
              </a:graphicData>
            </a:graphic>
          </wp:anchor>
        </w:drawing>
      </w:r>
      <w:r>
        <w:rPr/>
        <w:drawing>
          <wp:anchor distT="0" distB="0" distL="0" distR="0" allowOverlap="1" layoutInCell="1" locked="0" behindDoc="1" simplePos="0" relativeHeight="487686656">
            <wp:simplePos x="0" y="0"/>
            <wp:positionH relativeFrom="page">
              <wp:posOffset>4338967</wp:posOffset>
            </wp:positionH>
            <wp:positionV relativeFrom="paragraph">
              <wp:posOffset>1019177</wp:posOffset>
            </wp:positionV>
            <wp:extent cx="128212" cy="224027"/>
            <wp:effectExtent l="0" t="0" r="0" b="0"/>
            <wp:wrapTopAndBottom/>
            <wp:docPr id="320" name="Image 320"/>
            <wp:cNvGraphicFramePr>
              <a:graphicFrameLocks/>
            </wp:cNvGraphicFramePr>
            <a:graphic>
              <a:graphicData uri="http://schemas.openxmlformats.org/drawingml/2006/picture">
                <pic:pic>
                  <pic:nvPicPr>
                    <pic:cNvPr id="320" name="Image 320"/>
                    <pic:cNvPicPr/>
                  </pic:nvPicPr>
                  <pic:blipFill>
                    <a:blip r:embed="rId58" cstate="print"/>
                    <a:stretch>
                      <a:fillRect/>
                    </a:stretch>
                  </pic:blipFill>
                  <pic:spPr>
                    <a:xfrm>
                      <a:off x="0" y="0"/>
                      <a:ext cx="128212" cy="224027"/>
                    </a:xfrm>
                    <a:prstGeom prst="rect">
                      <a:avLst/>
                    </a:prstGeom>
                  </pic:spPr>
                </pic:pic>
              </a:graphicData>
            </a:graphic>
          </wp:anchor>
        </w:drawing>
      </w:r>
      <w:r>
        <w:rPr/>
        <w:drawing>
          <wp:anchor distT="0" distB="0" distL="0" distR="0" allowOverlap="1" layoutInCell="1" locked="0" behindDoc="1" simplePos="0" relativeHeight="487687168">
            <wp:simplePos x="0" y="0"/>
            <wp:positionH relativeFrom="page">
              <wp:posOffset>3047694</wp:posOffset>
            </wp:positionH>
            <wp:positionV relativeFrom="paragraph">
              <wp:posOffset>1348086</wp:posOffset>
            </wp:positionV>
            <wp:extent cx="1428551" cy="121443"/>
            <wp:effectExtent l="0" t="0" r="0" b="0"/>
            <wp:wrapTopAndBottom/>
            <wp:docPr id="321" name="Image 321"/>
            <wp:cNvGraphicFramePr>
              <a:graphicFrameLocks/>
            </wp:cNvGraphicFramePr>
            <a:graphic>
              <a:graphicData uri="http://schemas.openxmlformats.org/drawingml/2006/picture">
                <pic:pic>
                  <pic:nvPicPr>
                    <pic:cNvPr id="321" name="Image 321"/>
                    <pic:cNvPicPr/>
                  </pic:nvPicPr>
                  <pic:blipFill>
                    <a:blip r:embed="rId59" cstate="print"/>
                    <a:stretch>
                      <a:fillRect/>
                    </a:stretch>
                  </pic:blipFill>
                  <pic:spPr>
                    <a:xfrm>
                      <a:off x="0" y="0"/>
                      <a:ext cx="1428551" cy="121443"/>
                    </a:xfrm>
                    <a:prstGeom prst="rect">
                      <a:avLst/>
                    </a:prstGeom>
                  </pic:spPr>
                </pic:pic>
              </a:graphicData>
            </a:graphic>
          </wp:anchor>
        </w:drawing>
      </w:r>
    </w:p>
    <w:p>
      <w:pPr>
        <w:pStyle w:val="BodyText"/>
        <w:spacing w:before="7"/>
        <w:rPr>
          <w:rFonts w:ascii="Trebuchet MS"/>
          <w:sz w:val="13"/>
        </w:rPr>
      </w:pPr>
    </w:p>
    <w:p>
      <w:pPr>
        <w:pStyle w:val="BodyText"/>
        <w:spacing w:before="3"/>
        <w:rPr>
          <w:rFonts w:ascii="Trebuchet MS"/>
          <w:sz w:val="14"/>
        </w:rPr>
      </w:pPr>
    </w:p>
    <w:p>
      <w:pPr>
        <w:pStyle w:val="BodyText"/>
        <w:spacing w:before="7"/>
        <w:rPr>
          <w:rFonts w:ascii="Trebuchet MS"/>
          <w:sz w:val="13"/>
        </w:rPr>
      </w:pPr>
    </w:p>
    <w:p>
      <w:pPr>
        <w:pStyle w:val="BodyText"/>
        <w:spacing w:before="1"/>
        <w:rPr>
          <w:rFonts w:ascii="Trebuchet MS"/>
          <w:sz w:val="12"/>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spacing w:before="257"/>
        <w:rPr>
          <w:rFonts w:ascii="Trebuchet MS"/>
        </w:rPr>
      </w:pPr>
    </w:p>
    <w:p>
      <w:pPr>
        <w:spacing w:line="284" w:lineRule="exact" w:before="0"/>
        <w:ind w:left="200" w:right="0" w:firstLine="0"/>
        <w:jc w:val="center"/>
        <w:rPr>
          <w:rFonts w:ascii="Tahoma"/>
          <w:b/>
          <w:sz w:val="24"/>
        </w:rPr>
      </w:pPr>
      <w:r>
        <w:rPr>
          <w:rFonts w:ascii="Tahoma"/>
          <w:b/>
          <w:color w:val="FFFFFF"/>
          <w:sz w:val="24"/>
        </w:rPr>
        <w:t>Northern</w:t>
      </w:r>
      <w:r>
        <w:rPr>
          <w:rFonts w:ascii="Tahoma"/>
          <w:b/>
          <w:color w:val="FFFFFF"/>
          <w:spacing w:val="-13"/>
          <w:sz w:val="24"/>
        </w:rPr>
        <w:t> </w:t>
      </w:r>
      <w:r>
        <w:rPr>
          <w:rFonts w:ascii="Tahoma"/>
          <w:b/>
          <w:color w:val="FFFFFF"/>
          <w:sz w:val="24"/>
        </w:rPr>
        <w:t>Ireland</w:t>
      </w:r>
      <w:r>
        <w:rPr>
          <w:rFonts w:ascii="Tahoma"/>
          <w:b/>
          <w:color w:val="FFFFFF"/>
          <w:spacing w:val="-12"/>
          <w:sz w:val="24"/>
        </w:rPr>
        <w:t> </w:t>
      </w:r>
      <w:r>
        <w:rPr>
          <w:rFonts w:ascii="Tahoma"/>
          <w:b/>
          <w:color w:val="FFFFFF"/>
          <w:sz w:val="24"/>
        </w:rPr>
        <w:t>Human</w:t>
      </w:r>
      <w:r>
        <w:rPr>
          <w:rFonts w:ascii="Tahoma"/>
          <w:b/>
          <w:color w:val="FFFFFF"/>
          <w:spacing w:val="-12"/>
          <w:sz w:val="24"/>
        </w:rPr>
        <w:t> </w:t>
      </w:r>
      <w:r>
        <w:rPr>
          <w:rFonts w:ascii="Tahoma"/>
          <w:b/>
          <w:color w:val="FFFFFF"/>
          <w:sz w:val="24"/>
        </w:rPr>
        <w:t>Rights</w:t>
      </w:r>
      <w:r>
        <w:rPr>
          <w:rFonts w:ascii="Tahoma"/>
          <w:b/>
          <w:color w:val="FFFFFF"/>
          <w:spacing w:val="-12"/>
          <w:sz w:val="24"/>
        </w:rPr>
        <w:t> </w:t>
      </w:r>
      <w:r>
        <w:rPr>
          <w:rFonts w:ascii="Tahoma"/>
          <w:b/>
          <w:color w:val="FFFFFF"/>
          <w:spacing w:val="-2"/>
          <w:sz w:val="24"/>
        </w:rPr>
        <w:t>Commission</w:t>
      </w:r>
    </w:p>
    <w:p>
      <w:pPr>
        <w:pStyle w:val="BodyText"/>
        <w:spacing w:line="230" w:lineRule="auto" w:before="4"/>
        <w:ind w:left="4518" w:right="4316" w:firstLine="309"/>
      </w:pPr>
      <w:r>
        <w:rPr>
          <w:color w:val="FFFFFF"/>
          <w:w w:val="110"/>
        </w:rPr>
        <w:t>Alfred House, </w:t>
      </w:r>
      <w:r>
        <w:rPr>
          <w:color w:val="FFFFFF"/>
          <w:spacing w:val="-2"/>
          <w:w w:val="110"/>
        </w:rPr>
        <w:t>19-21</w:t>
      </w:r>
      <w:r>
        <w:rPr>
          <w:color w:val="FFFFFF"/>
          <w:spacing w:val="-17"/>
          <w:w w:val="110"/>
        </w:rPr>
        <w:t> </w:t>
      </w:r>
      <w:r>
        <w:rPr>
          <w:color w:val="FFFFFF"/>
          <w:spacing w:val="-2"/>
          <w:w w:val="110"/>
        </w:rPr>
        <w:t>Alfred</w:t>
      </w:r>
      <w:r>
        <w:rPr>
          <w:color w:val="FFFFFF"/>
          <w:spacing w:val="-16"/>
          <w:w w:val="110"/>
        </w:rPr>
        <w:t> </w:t>
      </w:r>
      <w:r>
        <w:rPr>
          <w:color w:val="FFFFFF"/>
          <w:spacing w:val="-2"/>
          <w:w w:val="110"/>
        </w:rPr>
        <w:t>Street,</w:t>
      </w:r>
    </w:p>
    <w:p>
      <w:pPr>
        <w:pStyle w:val="BodyText"/>
        <w:spacing w:line="230" w:lineRule="auto"/>
        <w:ind w:left="5112" w:right="4906" w:firstLine="82"/>
      </w:pPr>
      <w:r>
        <w:rPr>
          <w:color w:val="FFFFFF"/>
          <w:spacing w:val="-2"/>
          <w:w w:val="110"/>
        </w:rPr>
        <w:t>Belfast, BT2</w:t>
      </w:r>
      <w:r>
        <w:rPr>
          <w:color w:val="FFFFFF"/>
          <w:spacing w:val="-16"/>
          <w:w w:val="110"/>
        </w:rPr>
        <w:t> </w:t>
      </w:r>
      <w:r>
        <w:rPr>
          <w:color w:val="FFFFFF"/>
          <w:spacing w:val="-6"/>
          <w:w w:val="110"/>
        </w:rPr>
        <w:t>8ED</w:t>
      </w:r>
    </w:p>
    <w:p>
      <w:pPr>
        <w:pStyle w:val="BodyText"/>
        <w:spacing w:line="277" w:lineRule="exact" w:before="236"/>
        <w:ind w:left="200" w:right="1"/>
        <w:jc w:val="center"/>
      </w:pPr>
      <w:r>
        <w:rPr>
          <w:rFonts w:ascii="Tahoma"/>
          <w:b/>
          <w:color w:val="FFFFFF"/>
          <w:w w:val="115"/>
        </w:rPr>
        <w:t>T:</w:t>
      </w:r>
      <w:r>
        <w:rPr>
          <w:rFonts w:ascii="Tahoma"/>
          <w:b/>
          <w:color w:val="FFFFFF"/>
          <w:spacing w:val="-12"/>
          <w:w w:val="115"/>
        </w:rPr>
        <w:t> </w:t>
      </w:r>
      <w:r>
        <w:rPr>
          <w:color w:val="FFFFFF"/>
          <w:w w:val="115"/>
        </w:rPr>
        <w:t>+44</w:t>
      </w:r>
      <w:r>
        <w:rPr>
          <w:color w:val="FFFFFF"/>
          <w:spacing w:val="-7"/>
          <w:w w:val="115"/>
        </w:rPr>
        <w:t> </w:t>
      </w:r>
      <w:r>
        <w:rPr>
          <w:color w:val="FFFFFF"/>
          <w:w w:val="115"/>
        </w:rPr>
        <w:t>(0)28</w:t>
      </w:r>
      <w:r>
        <w:rPr>
          <w:color w:val="FFFFFF"/>
          <w:spacing w:val="-7"/>
          <w:w w:val="115"/>
        </w:rPr>
        <w:t> </w:t>
      </w:r>
      <w:r>
        <w:rPr>
          <w:color w:val="FFFFFF"/>
          <w:w w:val="115"/>
        </w:rPr>
        <w:t>9024</w:t>
      </w:r>
      <w:r>
        <w:rPr>
          <w:color w:val="FFFFFF"/>
          <w:spacing w:val="-7"/>
          <w:w w:val="115"/>
        </w:rPr>
        <w:t> </w:t>
      </w:r>
      <w:r>
        <w:rPr>
          <w:color w:val="FFFFFF"/>
          <w:spacing w:val="-4"/>
          <w:w w:val="115"/>
        </w:rPr>
        <w:t>3987</w:t>
      </w:r>
    </w:p>
    <w:p>
      <w:pPr>
        <w:pStyle w:val="BodyText"/>
        <w:spacing w:line="264" w:lineRule="exact"/>
        <w:ind w:left="200" w:right="1"/>
        <w:jc w:val="center"/>
      </w:pPr>
      <w:r>
        <w:rPr>
          <w:rFonts w:ascii="Tahoma"/>
          <w:b/>
          <w:color w:val="FFFFFF"/>
        </w:rPr>
        <w:t>E:</w:t>
      </w:r>
      <w:r>
        <w:rPr>
          <w:rFonts w:ascii="Tahoma"/>
          <w:b/>
          <w:color w:val="FFFFFF"/>
          <w:spacing w:val="-4"/>
        </w:rPr>
        <w:t> </w:t>
      </w:r>
      <w:hyperlink r:id="rId60">
        <w:r>
          <w:rPr>
            <w:color w:val="FFFFFF"/>
            <w:spacing w:val="-2"/>
            <w:w w:val="110"/>
          </w:rPr>
          <w:t>info@nihrc.org</w:t>
        </w:r>
      </w:hyperlink>
    </w:p>
    <w:p>
      <w:pPr>
        <w:pStyle w:val="BodyText"/>
        <w:spacing w:line="277" w:lineRule="exact"/>
        <w:ind w:left="200" w:right="1"/>
        <w:jc w:val="center"/>
      </w:pPr>
      <w:r>
        <w:rPr>
          <w:rFonts w:ascii="Tahoma"/>
          <w:b/>
          <w:color w:val="FFFFFF"/>
          <w:w w:val="105"/>
        </w:rPr>
        <w:t>W:</w:t>
      </w:r>
      <w:r>
        <w:rPr>
          <w:rFonts w:ascii="Tahoma"/>
          <w:b/>
          <w:color w:val="FFFFFF"/>
          <w:spacing w:val="-16"/>
          <w:w w:val="105"/>
        </w:rPr>
        <w:t> </w:t>
      </w:r>
      <w:hyperlink r:id="rId61">
        <w:r>
          <w:rPr>
            <w:color w:val="FFFFFF"/>
            <w:spacing w:val="-2"/>
            <w:w w:val="110"/>
          </w:rPr>
          <w:t>www.nihrc.org</w:t>
        </w:r>
      </w:hyperlink>
    </w:p>
    <w:p>
      <w:pPr>
        <w:pStyle w:val="BodyText"/>
        <w:spacing w:before="61"/>
        <w:rPr>
          <w:sz w:val="20"/>
        </w:rPr>
      </w:pPr>
      <w:r>
        <w:rPr/>
        <w:drawing>
          <wp:anchor distT="0" distB="0" distL="0" distR="0" allowOverlap="1" layoutInCell="1" locked="0" behindDoc="1" simplePos="0" relativeHeight="487687680">
            <wp:simplePos x="0" y="0"/>
            <wp:positionH relativeFrom="page">
              <wp:posOffset>2845081</wp:posOffset>
            </wp:positionH>
            <wp:positionV relativeFrom="paragraph">
              <wp:posOffset>200987</wp:posOffset>
            </wp:positionV>
            <wp:extent cx="246144" cy="200025"/>
            <wp:effectExtent l="0" t="0" r="0" b="0"/>
            <wp:wrapTopAndBottom/>
            <wp:docPr id="322" name="Image 322"/>
            <wp:cNvGraphicFramePr>
              <a:graphicFrameLocks/>
            </wp:cNvGraphicFramePr>
            <a:graphic>
              <a:graphicData uri="http://schemas.openxmlformats.org/drawingml/2006/picture">
                <pic:pic>
                  <pic:nvPicPr>
                    <pic:cNvPr id="322" name="Image 322"/>
                    <pic:cNvPicPr/>
                  </pic:nvPicPr>
                  <pic:blipFill>
                    <a:blip r:embed="rId62" cstate="print"/>
                    <a:stretch>
                      <a:fillRect/>
                    </a:stretch>
                  </pic:blipFill>
                  <pic:spPr>
                    <a:xfrm>
                      <a:off x="0" y="0"/>
                      <a:ext cx="246144" cy="200025"/>
                    </a:xfrm>
                    <a:prstGeom prst="rect">
                      <a:avLst/>
                    </a:prstGeom>
                  </pic:spPr>
                </pic:pic>
              </a:graphicData>
            </a:graphic>
          </wp:anchor>
        </w:drawing>
      </w:r>
      <w:r>
        <w:rPr/>
        <w:drawing>
          <wp:anchor distT="0" distB="0" distL="0" distR="0" allowOverlap="1" layoutInCell="1" locked="0" behindDoc="1" simplePos="0" relativeHeight="487688192">
            <wp:simplePos x="0" y="0"/>
            <wp:positionH relativeFrom="page">
              <wp:posOffset>3268313</wp:posOffset>
            </wp:positionH>
            <wp:positionV relativeFrom="paragraph">
              <wp:posOffset>200979</wp:posOffset>
            </wp:positionV>
            <wp:extent cx="200012" cy="200025"/>
            <wp:effectExtent l="0" t="0" r="0" b="0"/>
            <wp:wrapTopAndBottom/>
            <wp:docPr id="323" name="Image 323"/>
            <wp:cNvGraphicFramePr>
              <a:graphicFrameLocks/>
            </wp:cNvGraphicFramePr>
            <a:graphic>
              <a:graphicData uri="http://schemas.openxmlformats.org/drawingml/2006/picture">
                <pic:pic>
                  <pic:nvPicPr>
                    <pic:cNvPr id="323" name="Image 323"/>
                    <pic:cNvPicPr/>
                  </pic:nvPicPr>
                  <pic:blipFill>
                    <a:blip r:embed="rId63" cstate="print"/>
                    <a:stretch>
                      <a:fillRect/>
                    </a:stretch>
                  </pic:blipFill>
                  <pic:spPr>
                    <a:xfrm>
                      <a:off x="0" y="0"/>
                      <a:ext cx="200012" cy="200025"/>
                    </a:xfrm>
                    <a:prstGeom prst="rect">
                      <a:avLst/>
                    </a:prstGeom>
                  </pic:spPr>
                </pic:pic>
              </a:graphicData>
            </a:graphic>
          </wp:anchor>
        </w:drawing>
      </w:r>
      <w:r>
        <w:rPr/>
        <w:drawing>
          <wp:anchor distT="0" distB="0" distL="0" distR="0" allowOverlap="1" layoutInCell="1" locked="0" behindDoc="1" simplePos="0" relativeHeight="487688704">
            <wp:simplePos x="0" y="0"/>
            <wp:positionH relativeFrom="page">
              <wp:posOffset>3669075</wp:posOffset>
            </wp:positionH>
            <wp:positionV relativeFrom="paragraph">
              <wp:posOffset>200013</wp:posOffset>
            </wp:positionV>
            <wp:extent cx="200985" cy="204787"/>
            <wp:effectExtent l="0" t="0" r="0" b="0"/>
            <wp:wrapTopAndBottom/>
            <wp:docPr id="324" name="Image 324"/>
            <wp:cNvGraphicFramePr>
              <a:graphicFrameLocks/>
            </wp:cNvGraphicFramePr>
            <a:graphic>
              <a:graphicData uri="http://schemas.openxmlformats.org/drawingml/2006/picture">
                <pic:pic>
                  <pic:nvPicPr>
                    <pic:cNvPr id="324" name="Image 324"/>
                    <pic:cNvPicPr/>
                  </pic:nvPicPr>
                  <pic:blipFill>
                    <a:blip r:embed="rId64" cstate="print"/>
                    <a:stretch>
                      <a:fillRect/>
                    </a:stretch>
                  </pic:blipFill>
                  <pic:spPr>
                    <a:xfrm>
                      <a:off x="0" y="0"/>
                      <a:ext cx="200985" cy="204787"/>
                    </a:xfrm>
                    <a:prstGeom prst="rect">
                      <a:avLst/>
                    </a:prstGeom>
                  </pic:spPr>
                </pic:pic>
              </a:graphicData>
            </a:graphic>
          </wp:anchor>
        </w:drawing>
      </w:r>
      <w:r>
        <w:rPr/>
        <w:drawing>
          <wp:anchor distT="0" distB="0" distL="0" distR="0" allowOverlap="1" layoutInCell="1" locked="0" behindDoc="1" simplePos="0" relativeHeight="487689216">
            <wp:simplePos x="0" y="0"/>
            <wp:positionH relativeFrom="page">
              <wp:posOffset>4068785</wp:posOffset>
            </wp:positionH>
            <wp:positionV relativeFrom="paragraph">
              <wp:posOffset>200982</wp:posOffset>
            </wp:positionV>
            <wp:extent cx="198422" cy="200025"/>
            <wp:effectExtent l="0" t="0" r="0" b="0"/>
            <wp:wrapTopAndBottom/>
            <wp:docPr id="325" name="Image 325"/>
            <wp:cNvGraphicFramePr>
              <a:graphicFrameLocks/>
            </wp:cNvGraphicFramePr>
            <a:graphic>
              <a:graphicData uri="http://schemas.openxmlformats.org/drawingml/2006/picture">
                <pic:pic>
                  <pic:nvPicPr>
                    <pic:cNvPr id="325" name="Image 325"/>
                    <pic:cNvPicPr/>
                  </pic:nvPicPr>
                  <pic:blipFill>
                    <a:blip r:embed="rId65" cstate="print"/>
                    <a:stretch>
                      <a:fillRect/>
                    </a:stretch>
                  </pic:blipFill>
                  <pic:spPr>
                    <a:xfrm>
                      <a:off x="0" y="0"/>
                      <a:ext cx="198422" cy="200025"/>
                    </a:xfrm>
                    <a:prstGeom prst="rect">
                      <a:avLst/>
                    </a:prstGeom>
                  </pic:spPr>
                </pic:pic>
              </a:graphicData>
            </a:graphic>
          </wp:anchor>
        </w:drawing>
      </w:r>
      <w:r>
        <w:rPr/>
        <mc:AlternateContent>
          <mc:Choice Requires="wps">
            <w:drawing>
              <wp:anchor distT="0" distB="0" distL="0" distR="0" allowOverlap="1" layoutInCell="1" locked="0" behindDoc="1" simplePos="0" relativeHeight="487689728">
                <wp:simplePos x="0" y="0"/>
                <wp:positionH relativeFrom="page">
                  <wp:posOffset>4423628</wp:posOffset>
                </wp:positionH>
                <wp:positionV relativeFrom="paragraph">
                  <wp:posOffset>200012</wp:posOffset>
                </wp:positionV>
                <wp:extent cx="291465" cy="205104"/>
                <wp:effectExtent l="0" t="0" r="0" b="0"/>
                <wp:wrapTopAndBottom/>
                <wp:docPr id="326" name="Group 326"/>
                <wp:cNvGraphicFramePr>
                  <a:graphicFrameLocks/>
                </wp:cNvGraphicFramePr>
                <a:graphic>
                  <a:graphicData uri="http://schemas.microsoft.com/office/word/2010/wordprocessingGroup">
                    <wpg:wgp>
                      <wpg:cNvPr id="326" name="Group 326"/>
                      <wpg:cNvGrpSpPr/>
                      <wpg:grpSpPr>
                        <a:xfrm>
                          <a:off x="0" y="0"/>
                          <a:ext cx="291465" cy="205104"/>
                          <a:chExt cx="291465" cy="205104"/>
                        </a:xfrm>
                      </wpg:grpSpPr>
                      <wps:wsp>
                        <wps:cNvPr id="327" name="Graphic 327"/>
                        <wps:cNvSpPr/>
                        <wps:spPr>
                          <a:xfrm>
                            <a:off x="115554" y="58386"/>
                            <a:ext cx="78740" cy="46355"/>
                          </a:xfrm>
                          <a:custGeom>
                            <a:avLst/>
                            <a:gdLst/>
                            <a:ahLst/>
                            <a:cxnLst/>
                            <a:rect l="l" t="t" r="r" b="b"/>
                            <a:pathLst>
                              <a:path w="78740" h="46355">
                                <a:moveTo>
                                  <a:pt x="78701" y="41059"/>
                                </a:moveTo>
                                <a:lnTo>
                                  <a:pt x="0" y="0"/>
                                </a:lnTo>
                                <a:lnTo>
                                  <a:pt x="69011" y="46088"/>
                                </a:lnTo>
                                <a:lnTo>
                                  <a:pt x="78701" y="41059"/>
                                </a:lnTo>
                                <a:close/>
                              </a:path>
                            </a:pathLst>
                          </a:custGeom>
                          <a:solidFill>
                            <a:srgbClr val="E2D9D7"/>
                          </a:solidFill>
                        </wps:spPr>
                        <wps:bodyPr wrap="square" lIns="0" tIns="0" rIns="0" bIns="0" rtlCol="0">
                          <a:prstTxWarp prst="textNoShape">
                            <a:avLst/>
                          </a:prstTxWarp>
                          <a:noAutofit/>
                        </wps:bodyPr>
                      </wps:wsp>
                      <wps:wsp>
                        <wps:cNvPr id="328" name="Graphic 328"/>
                        <wps:cNvSpPr/>
                        <wps:spPr>
                          <a:xfrm>
                            <a:off x="0" y="0"/>
                            <a:ext cx="291465" cy="205104"/>
                          </a:xfrm>
                          <a:custGeom>
                            <a:avLst/>
                            <a:gdLst/>
                            <a:ahLst/>
                            <a:cxnLst/>
                            <a:rect l="l" t="t" r="r" b="b"/>
                            <a:pathLst>
                              <a:path w="291465" h="205104">
                                <a:moveTo>
                                  <a:pt x="145707" y="0"/>
                                </a:moveTo>
                                <a:lnTo>
                                  <a:pt x="86988" y="368"/>
                                </a:lnTo>
                                <a:lnTo>
                                  <a:pt x="43675" y="2946"/>
                                </a:lnTo>
                                <a:lnTo>
                                  <a:pt x="8996" y="23525"/>
                                </a:lnTo>
                                <a:lnTo>
                                  <a:pt x="365" y="67767"/>
                                </a:lnTo>
                                <a:lnTo>
                                  <a:pt x="0" y="113436"/>
                                </a:lnTo>
                                <a:lnTo>
                                  <a:pt x="456" y="130746"/>
                                </a:lnTo>
                                <a:lnTo>
                                  <a:pt x="4694" y="172324"/>
                                </a:lnTo>
                                <a:lnTo>
                                  <a:pt x="32278" y="199610"/>
                                </a:lnTo>
                                <a:lnTo>
                                  <a:pt x="71914" y="203342"/>
                                </a:lnTo>
                                <a:lnTo>
                                  <a:pt x="145643" y="204863"/>
                                </a:lnTo>
                                <a:lnTo>
                                  <a:pt x="181669" y="204766"/>
                                </a:lnTo>
                                <a:lnTo>
                                  <a:pt x="223094" y="203533"/>
                                </a:lnTo>
                                <a:lnTo>
                                  <a:pt x="268364" y="196220"/>
                                </a:lnTo>
                                <a:lnTo>
                                  <a:pt x="288378" y="160578"/>
                                </a:lnTo>
                                <a:lnTo>
                                  <a:pt x="290633" y="140220"/>
                                </a:lnTo>
                                <a:lnTo>
                                  <a:pt x="115569" y="140220"/>
                                </a:lnTo>
                                <a:lnTo>
                                  <a:pt x="115557" y="58369"/>
                                </a:lnTo>
                                <a:lnTo>
                                  <a:pt x="289780" y="58369"/>
                                </a:lnTo>
                                <a:lnTo>
                                  <a:pt x="288833" y="48247"/>
                                </a:lnTo>
                                <a:lnTo>
                                  <a:pt x="268364" y="8556"/>
                                </a:lnTo>
                                <a:lnTo>
                                  <a:pt x="214496" y="1243"/>
                                </a:lnTo>
                                <a:lnTo>
                                  <a:pt x="181376" y="368"/>
                                </a:lnTo>
                                <a:lnTo>
                                  <a:pt x="145707" y="0"/>
                                </a:lnTo>
                                <a:close/>
                              </a:path>
                              <a:path w="291465" h="205104">
                                <a:moveTo>
                                  <a:pt x="289780" y="58369"/>
                                </a:moveTo>
                                <a:lnTo>
                                  <a:pt x="115557" y="58369"/>
                                </a:lnTo>
                                <a:lnTo>
                                  <a:pt x="194271" y="99440"/>
                                </a:lnTo>
                                <a:lnTo>
                                  <a:pt x="115569" y="140220"/>
                                </a:lnTo>
                                <a:lnTo>
                                  <a:pt x="290633" y="140220"/>
                                </a:lnTo>
                                <a:lnTo>
                                  <a:pt x="290923" y="137007"/>
                                </a:lnTo>
                                <a:lnTo>
                                  <a:pt x="291241" y="127431"/>
                                </a:lnTo>
                                <a:lnTo>
                                  <a:pt x="291287" y="91338"/>
                                </a:lnTo>
                                <a:lnTo>
                                  <a:pt x="290832" y="74028"/>
                                </a:lnTo>
                                <a:lnTo>
                                  <a:pt x="289833" y="58927"/>
                                </a:lnTo>
                                <a:lnTo>
                                  <a:pt x="289780" y="58369"/>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348.3172pt;margin-top:15.749023pt;width:22.95pt;height:16.1500pt;mso-position-horizontal-relative:page;mso-position-vertical-relative:paragraph;z-index:-15626752;mso-wrap-distance-left:0;mso-wrap-distance-right:0" id="docshapegroup237" coordorigin="6966,315" coordsize="459,323">
                <v:shape style="position:absolute;left:7148;top:406;width:124;height:73" id="docshape238" coordorigin="7148,407" coordsize="124,73" path="m7272,472l7148,407,7257,480,7272,472xe" filled="true" fillcolor="#e2d9d7" stroked="false">
                  <v:path arrowok="t"/>
                  <v:fill type="solid"/>
                </v:shape>
                <v:shape style="position:absolute;left:6966;top:314;width:459;height:323" id="docshape239" coordorigin="6966,315" coordsize="459,323" path="m7196,315l7139,315,7103,316,7074,317,7035,320,7027,321,7015,323,7002,328,6989,339,6981,352,6975,367,6972,379,6971,385,6968,407,6967,422,6966,437,6966,494,6967,521,6969,545,6970,561,6971,568,6974,586,6977,597,6981,605,6989,613,7003,624,7017,629,7030,632,7040,633,7080,635,7131,637,7196,638,7252,637,7288,637,7318,636,7356,633,7365,632,7376,630,7389,624,7402,613,7411,600,7417,585,7420,573,7420,568,7423,546,7424,536,7148,536,7148,407,7423,407,7421,391,7420,385,7418,366,7415,355,7410,348,7402,339,7389,328,7376,323,7365,321,7356,320,7304,317,7252,316,7196,315xm7423,407l7148,407,7272,472,7148,536,7424,536,7424,531,7425,516,7425,459,7424,432,7423,408,7423,407xe" filled="true" fillcolor="#ffffff" stroked="false">
                  <v:path arrowok="t"/>
                  <v:fill type="solid"/>
                </v:shape>
                <w10:wrap type="topAndBottom"/>
              </v:group>
            </w:pict>
          </mc:Fallback>
        </mc:AlternateContent>
      </w:r>
    </w:p>
    <w:sectPr>
      <w:pgSz w:w="11910" w:h="16840"/>
      <w:pgMar w:top="1920" w:bottom="280" w:left="320" w:right="5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Trebuchet MS">
    <w:altName w:val="Trebuchet MS"/>
    <w:charset w:val="0"/>
    <w:family w:val="swiss"/>
    <w:pitch w:val="variable"/>
  </w:font>
  <w:font w:name="Arial">
    <w:altName w:val="Arial"/>
    <w:charset w:val="0"/>
    <w:family w:val="swiss"/>
    <w:pitch w:val="variable"/>
  </w:font>
  <w:font w:name="Lucida Sans Unicode">
    <w:altName w:val="Lucida Sans Unicode"/>
    <w:charset w:val="0"/>
    <w:family w:val="swiss"/>
    <w:pitch w:val="variable"/>
  </w:font>
  <w:font w:name="Verdana">
    <w:altName w:val="Verdana"/>
    <w:charset w:val="0"/>
    <w:family w:val="swiss"/>
    <w:pitch w:val="variable"/>
  </w:font>
  <w:font w:name="Tahoma">
    <w:altName w:val="Tahoma"/>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8">
    <w:multiLevelType w:val="hybridMultilevel"/>
    <w:lvl w:ilvl="0">
      <w:start w:val="0"/>
      <w:numFmt w:val="bullet"/>
      <w:lvlText w:val="•"/>
      <w:lvlJc w:val="left"/>
      <w:pPr>
        <w:ind w:left="760" w:hanging="360"/>
      </w:pPr>
      <w:rPr>
        <w:rFonts w:hint="default" w:ascii="Arial" w:hAnsi="Arial" w:eastAsia="Arial" w:cs="Arial"/>
        <w:b w:val="0"/>
        <w:bCs w:val="0"/>
        <w:i w:val="0"/>
        <w:iCs w:val="0"/>
        <w:spacing w:val="0"/>
        <w:w w:val="136"/>
        <w:sz w:val="24"/>
        <w:szCs w:val="24"/>
        <w:lang w:val="en-US" w:eastAsia="en-US" w:bidi="ar-SA"/>
      </w:rPr>
    </w:lvl>
    <w:lvl w:ilvl="1">
      <w:start w:val="0"/>
      <w:numFmt w:val="bullet"/>
      <w:lvlText w:val="•"/>
      <w:lvlJc w:val="left"/>
      <w:pPr>
        <w:ind w:left="1226" w:hanging="360"/>
      </w:pPr>
      <w:rPr>
        <w:rFonts w:hint="default"/>
        <w:lang w:val="en-US" w:eastAsia="en-US" w:bidi="ar-SA"/>
      </w:rPr>
    </w:lvl>
    <w:lvl w:ilvl="2">
      <w:start w:val="0"/>
      <w:numFmt w:val="bullet"/>
      <w:lvlText w:val="•"/>
      <w:lvlJc w:val="left"/>
      <w:pPr>
        <w:ind w:left="1693" w:hanging="360"/>
      </w:pPr>
      <w:rPr>
        <w:rFonts w:hint="default"/>
        <w:lang w:val="en-US" w:eastAsia="en-US" w:bidi="ar-SA"/>
      </w:rPr>
    </w:lvl>
    <w:lvl w:ilvl="3">
      <w:start w:val="0"/>
      <w:numFmt w:val="bullet"/>
      <w:lvlText w:val="•"/>
      <w:lvlJc w:val="left"/>
      <w:pPr>
        <w:ind w:left="2160" w:hanging="360"/>
      </w:pPr>
      <w:rPr>
        <w:rFonts w:hint="default"/>
        <w:lang w:val="en-US" w:eastAsia="en-US" w:bidi="ar-SA"/>
      </w:rPr>
    </w:lvl>
    <w:lvl w:ilvl="4">
      <w:start w:val="0"/>
      <w:numFmt w:val="bullet"/>
      <w:lvlText w:val="•"/>
      <w:lvlJc w:val="left"/>
      <w:pPr>
        <w:ind w:left="2627" w:hanging="360"/>
      </w:pPr>
      <w:rPr>
        <w:rFonts w:hint="default"/>
        <w:lang w:val="en-US" w:eastAsia="en-US" w:bidi="ar-SA"/>
      </w:rPr>
    </w:lvl>
    <w:lvl w:ilvl="5">
      <w:start w:val="0"/>
      <w:numFmt w:val="bullet"/>
      <w:lvlText w:val="•"/>
      <w:lvlJc w:val="left"/>
      <w:pPr>
        <w:ind w:left="3093" w:hanging="360"/>
      </w:pPr>
      <w:rPr>
        <w:rFonts w:hint="default"/>
        <w:lang w:val="en-US" w:eastAsia="en-US" w:bidi="ar-SA"/>
      </w:rPr>
    </w:lvl>
    <w:lvl w:ilvl="6">
      <w:start w:val="0"/>
      <w:numFmt w:val="bullet"/>
      <w:lvlText w:val="•"/>
      <w:lvlJc w:val="left"/>
      <w:pPr>
        <w:ind w:left="3560" w:hanging="360"/>
      </w:pPr>
      <w:rPr>
        <w:rFonts w:hint="default"/>
        <w:lang w:val="en-US" w:eastAsia="en-US" w:bidi="ar-SA"/>
      </w:rPr>
    </w:lvl>
    <w:lvl w:ilvl="7">
      <w:start w:val="0"/>
      <w:numFmt w:val="bullet"/>
      <w:lvlText w:val="•"/>
      <w:lvlJc w:val="left"/>
      <w:pPr>
        <w:ind w:left="4027" w:hanging="360"/>
      </w:pPr>
      <w:rPr>
        <w:rFonts w:hint="default"/>
        <w:lang w:val="en-US" w:eastAsia="en-US" w:bidi="ar-SA"/>
      </w:rPr>
    </w:lvl>
    <w:lvl w:ilvl="8">
      <w:start w:val="0"/>
      <w:numFmt w:val="bullet"/>
      <w:lvlText w:val="•"/>
      <w:lvlJc w:val="left"/>
      <w:pPr>
        <w:ind w:left="4494" w:hanging="360"/>
      </w:pPr>
      <w:rPr>
        <w:rFonts w:hint="default"/>
        <w:lang w:val="en-US" w:eastAsia="en-US" w:bidi="ar-SA"/>
      </w:rPr>
    </w:lvl>
  </w:abstractNum>
  <w:abstractNum w:abstractNumId="7">
    <w:multiLevelType w:val="hybridMultilevel"/>
    <w:lvl w:ilvl="0">
      <w:start w:val="0"/>
      <w:numFmt w:val="bullet"/>
      <w:lvlText w:val="•"/>
      <w:lvlJc w:val="left"/>
      <w:pPr>
        <w:ind w:left="748" w:hanging="360"/>
      </w:pPr>
      <w:rPr>
        <w:rFonts w:hint="default" w:ascii="Arial" w:hAnsi="Arial" w:eastAsia="Arial" w:cs="Arial"/>
        <w:b w:val="0"/>
        <w:bCs w:val="0"/>
        <w:i w:val="0"/>
        <w:iCs w:val="0"/>
        <w:spacing w:val="0"/>
        <w:w w:val="136"/>
        <w:sz w:val="24"/>
        <w:szCs w:val="24"/>
        <w:lang w:val="en-US" w:eastAsia="en-US" w:bidi="ar-SA"/>
      </w:rPr>
    </w:lvl>
    <w:lvl w:ilvl="1">
      <w:start w:val="0"/>
      <w:numFmt w:val="bullet"/>
      <w:lvlText w:val="•"/>
      <w:lvlJc w:val="left"/>
      <w:pPr>
        <w:ind w:left="1231" w:hanging="360"/>
      </w:pPr>
      <w:rPr>
        <w:rFonts w:hint="default"/>
        <w:lang w:val="en-US" w:eastAsia="en-US" w:bidi="ar-SA"/>
      </w:rPr>
    </w:lvl>
    <w:lvl w:ilvl="2">
      <w:start w:val="0"/>
      <w:numFmt w:val="bullet"/>
      <w:lvlText w:val="•"/>
      <w:lvlJc w:val="left"/>
      <w:pPr>
        <w:ind w:left="1722" w:hanging="360"/>
      </w:pPr>
      <w:rPr>
        <w:rFonts w:hint="default"/>
        <w:lang w:val="en-US" w:eastAsia="en-US" w:bidi="ar-SA"/>
      </w:rPr>
    </w:lvl>
    <w:lvl w:ilvl="3">
      <w:start w:val="0"/>
      <w:numFmt w:val="bullet"/>
      <w:lvlText w:val="•"/>
      <w:lvlJc w:val="left"/>
      <w:pPr>
        <w:ind w:left="2213" w:hanging="360"/>
      </w:pPr>
      <w:rPr>
        <w:rFonts w:hint="default"/>
        <w:lang w:val="en-US" w:eastAsia="en-US" w:bidi="ar-SA"/>
      </w:rPr>
    </w:lvl>
    <w:lvl w:ilvl="4">
      <w:start w:val="0"/>
      <w:numFmt w:val="bullet"/>
      <w:lvlText w:val="•"/>
      <w:lvlJc w:val="left"/>
      <w:pPr>
        <w:ind w:left="2704" w:hanging="360"/>
      </w:pPr>
      <w:rPr>
        <w:rFonts w:hint="default"/>
        <w:lang w:val="en-US" w:eastAsia="en-US" w:bidi="ar-SA"/>
      </w:rPr>
    </w:lvl>
    <w:lvl w:ilvl="5">
      <w:start w:val="0"/>
      <w:numFmt w:val="bullet"/>
      <w:lvlText w:val="•"/>
      <w:lvlJc w:val="left"/>
      <w:pPr>
        <w:ind w:left="3195" w:hanging="360"/>
      </w:pPr>
      <w:rPr>
        <w:rFonts w:hint="default"/>
        <w:lang w:val="en-US" w:eastAsia="en-US" w:bidi="ar-SA"/>
      </w:rPr>
    </w:lvl>
    <w:lvl w:ilvl="6">
      <w:start w:val="0"/>
      <w:numFmt w:val="bullet"/>
      <w:lvlText w:val="•"/>
      <w:lvlJc w:val="left"/>
      <w:pPr>
        <w:ind w:left="3686" w:hanging="360"/>
      </w:pPr>
      <w:rPr>
        <w:rFonts w:hint="default"/>
        <w:lang w:val="en-US" w:eastAsia="en-US" w:bidi="ar-SA"/>
      </w:rPr>
    </w:lvl>
    <w:lvl w:ilvl="7">
      <w:start w:val="0"/>
      <w:numFmt w:val="bullet"/>
      <w:lvlText w:val="•"/>
      <w:lvlJc w:val="left"/>
      <w:pPr>
        <w:ind w:left="4177" w:hanging="360"/>
      </w:pPr>
      <w:rPr>
        <w:rFonts w:hint="default"/>
        <w:lang w:val="en-US" w:eastAsia="en-US" w:bidi="ar-SA"/>
      </w:rPr>
    </w:lvl>
    <w:lvl w:ilvl="8">
      <w:start w:val="0"/>
      <w:numFmt w:val="bullet"/>
      <w:lvlText w:val="•"/>
      <w:lvlJc w:val="left"/>
      <w:pPr>
        <w:ind w:left="4668" w:hanging="360"/>
      </w:pPr>
      <w:rPr>
        <w:rFonts w:hint="default"/>
        <w:lang w:val="en-US" w:eastAsia="en-US" w:bidi="ar-SA"/>
      </w:rPr>
    </w:lvl>
  </w:abstractNum>
  <w:abstractNum w:abstractNumId="6">
    <w:multiLevelType w:val="hybridMultilevel"/>
    <w:lvl w:ilvl="0">
      <w:start w:val="50"/>
      <w:numFmt w:val="decimal"/>
      <w:lvlText w:val="%1."/>
      <w:lvlJc w:val="left"/>
      <w:pPr>
        <w:ind w:left="724" w:hanging="445"/>
        <w:jc w:val="left"/>
      </w:pPr>
      <w:rPr>
        <w:rFonts w:hint="default" w:ascii="Arial" w:hAnsi="Arial" w:eastAsia="Arial" w:cs="Arial"/>
        <w:b w:val="0"/>
        <w:bCs w:val="0"/>
        <w:i w:val="0"/>
        <w:iCs w:val="0"/>
        <w:spacing w:val="-5"/>
        <w:w w:val="88"/>
        <w:sz w:val="24"/>
        <w:szCs w:val="24"/>
        <w:lang w:val="en-US" w:eastAsia="en-US" w:bidi="ar-SA"/>
      </w:rPr>
    </w:lvl>
    <w:lvl w:ilvl="1">
      <w:start w:val="0"/>
      <w:numFmt w:val="bullet"/>
      <w:lvlText w:val="•"/>
      <w:lvlJc w:val="left"/>
      <w:pPr>
        <w:ind w:left="1207" w:hanging="445"/>
      </w:pPr>
      <w:rPr>
        <w:rFonts w:hint="default"/>
        <w:lang w:val="en-US" w:eastAsia="en-US" w:bidi="ar-SA"/>
      </w:rPr>
    </w:lvl>
    <w:lvl w:ilvl="2">
      <w:start w:val="0"/>
      <w:numFmt w:val="bullet"/>
      <w:lvlText w:val="•"/>
      <w:lvlJc w:val="left"/>
      <w:pPr>
        <w:ind w:left="1694" w:hanging="445"/>
      </w:pPr>
      <w:rPr>
        <w:rFonts w:hint="default"/>
        <w:lang w:val="en-US" w:eastAsia="en-US" w:bidi="ar-SA"/>
      </w:rPr>
    </w:lvl>
    <w:lvl w:ilvl="3">
      <w:start w:val="0"/>
      <w:numFmt w:val="bullet"/>
      <w:lvlText w:val="•"/>
      <w:lvlJc w:val="left"/>
      <w:pPr>
        <w:ind w:left="2181" w:hanging="445"/>
      </w:pPr>
      <w:rPr>
        <w:rFonts w:hint="default"/>
        <w:lang w:val="en-US" w:eastAsia="en-US" w:bidi="ar-SA"/>
      </w:rPr>
    </w:lvl>
    <w:lvl w:ilvl="4">
      <w:start w:val="0"/>
      <w:numFmt w:val="bullet"/>
      <w:lvlText w:val="•"/>
      <w:lvlJc w:val="left"/>
      <w:pPr>
        <w:ind w:left="2668" w:hanging="445"/>
      </w:pPr>
      <w:rPr>
        <w:rFonts w:hint="default"/>
        <w:lang w:val="en-US" w:eastAsia="en-US" w:bidi="ar-SA"/>
      </w:rPr>
    </w:lvl>
    <w:lvl w:ilvl="5">
      <w:start w:val="0"/>
      <w:numFmt w:val="bullet"/>
      <w:lvlText w:val="•"/>
      <w:lvlJc w:val="left"/>
      <w:pPr>
        <w:ind w:left="3155" w:hanging="445"/>
      </w:pPr>
      <w:rPr>
        <w:rFonts w:hint="default"/>
        <w:lang w:val="en-US" w:eastAsia="en-US" w:bidi="ar-SA"/>
      </w:rPr>
    </w:lvl>
    <w:lvl w:ilvl="6">
      <w:start w:val="0"/>
      <w:numFmt w:val="bullet"/>
      <w:lvlText w:val="•"/>
      <w:lvlJc w:val="left"/>
      <w:pPr>
        <w:ind w:left="3642" w:hanging="445"/>
      </w:pPr>
      <w:rPr>
        <w:rFonts w:hint="default"/>
        <w:lang w:val="en-US" w:eastAsia="en-US" w:bidi="ar-SA"/>
      </w:rPr>
    </w:lvl>
    <w:lvl w:ilvl="7">
      <w:start w:val="0"/>
      <w:numFmt w:val="bullet"/>
      <w:lvlText w:val="•"/>
      <w:lvlJc w:val="left"/>
      <w:pPr>
        <w:ind w:left="4129" w:hanging="445"/>
      </w:pPr>
      <w:rPr>
        <w:rFonts w:hint="default"/>
        <w:lang w:val="en-US" w:eastAsia="en-US" w:bidi="ar-SA"/>
      </w:rPr>
    </w:lvl>
    <w:lvl w:ilvl="8">
      <w:start w:val="0"/>
      <w:numFmt w:val="bullet"/>
      <w:lvlText w:val="•"/>
      <w:lvlJc w:val="left"/>
      <w:pPr>
        <w:ind w:left="4616" w:hanging="445"/>
      </w:pPr>
      <w:rPr>
        <w:rFonts w:hint="default"/>
        <w:lang w:val="en-US" w:eastAsia="en-US" w:bidi="ar-SA"/>
      </w:rPr>
    </w:lvl>
  </w:abstractNum>
  <w:abstractNum w:abstractNumId="5">
    <w:multiLevelType w:val="hybridMultilevel"/>
    <w:lvl w:ilvl="0">
      <w:start w:val="1"/>
      <w:numFmt w:val="lowerLetter"/>
      <w:lvlText w:val="(%1)"/>
      <w:lvlJc w:val="left"/>
      <w:pPr>
        <w:ind w:left="796" w:hanging="420"/>
        <w:jc w:val="left"/>
      </w:pPr>
      <w:rPr>
        <w:rFonts w:hint="default" w:ascii="Arial" w:hAnsi="Arial" w:eastAsia="Arial" w:cs="Arial"/>
        <w:b w:val="0"/>
        <w:bCs w:val="0"/>
        <w:i w:val="0"/>
        <w:iCs w:val="0"/>
        <w:spacing w:val="0"/>
        <w:w w:val="118"/>
        <w:sz w:val="24"/>
        <w:szCs w:val="24"/>
        <w:lang w:val="en-US" w:eastAsia="en-US" w:bidi="ar-SA"/>
      </w:rPr>
    </w:lvl>
    <w:lvl w:ilvl="1">
      <w:start w:val="0"/>
      <w:numFmt w:val="bullet"/>
      <w:lvlText w:val="•"/>
      <w:lvlJc w:val="left"/>
      <w:pPr>
        <w:ind w:left="1264" w:hanging="420"/>
      </w:pPr>
      <w:rPr>
        <w:rFonts w:hint="default"/>
        <w:lang w:val="en-US" w:eastAsia="en-US" w:bidi="ar-SA"/>
      </w:rPr>
    </w:lvl>
    <w:lvl w:ilvl="2">
      <w:start w:val="0"/>
      <w:numFmt w:val="bullet"/>
      <w:lvlText w:val="•"/>
      <w:lvlJc w:val="left"/>
      <w:pPr>
        <w:ind w:left="1728" w:hanging="420"/>
      </w:pPr>
      <w:rPr>
        <w:rFonts w:hint="default"/>
        <w:lang w:val="en-US" w:eastAsia="en-US" w:bidi="ar-SA"/>
      </w:rPr>
    </w:lvl>
    <w:lvl w:ilvl="3">
      <w:start w:val="0"/>
      <w:numFmt w:val="bullet"/>
      <w:lvlText w:val="•"/>
      <w:lvlJc w:val="left"/>
      <w:pPr>
        <w:ind w:left="2192" w:hanging="420"/>
      </w:pPr>
      <w:rPr>
        <w:rFonts w:hint="default"/>
        <w:lang w:val="en-US" w:eastAsia="en-US" w:bidi="ar-SA"/>
      </w:rPr>
    </w:lvl>
    <w:lvl w:ilvl="4">
      <w:start w:val="0"/>
      <w:numFmt w:val="bullet"/>
      <w:lvlText w:val="•"/>
      <w:lvlJc w:val="left"/>
      <w:pPr>
        <w:ind w:left="2656" w:hanging="420"/>
      </w:pPr>
      <w:rPr>
        <w:rFonts w:hint="default"/>
        <w:lang w:val="en-US" w:eastAsia="en-US" w:bidi="ar-SA"/>
      </w:rPr>
    </w:lvl>
    <w:lvl w:ilvl="5">
      <w:start w:val="0"/>
      <w:numFmt w:val="bullet"/>
      <w:lvlText w:val="•"/>
      <w:lvlJc w:val="left"/>
      <w:pPr>
        <w:ind w:left="3120" w:hanging="420"/>
      </w:pPr>
      <w:rPr>
        <w:rFonts w:hint="default"/>
        <w:lang w:val="en-US" w:eastAsia="en-US" w:bidi="ar-SA"/>
      </w:rPr>
    </w:lvl>
    <w:lvl w:ilvl="6">
      <w:start w:val="0"/>
      <w:numFmt w:val="bullet"/>
      <w:lvlText w:val="•"/>
      <w:lvlJc w:val="left"/>
      <w:pPr>
        <w:ind w:left="3584" w:hanging="420"/>
      </w:pPr>
      <w:rPr>
        <w:rFonts w:hint="default"/>
        <w:lang w:val="en-US" w:eastAsia="en-US" w:bidi="ar-SA"/>
      </w:rPr>
    </w:lvl>
    <w:lvl w:ilvl="7">
      <w:start w:val="0"/>
      <w:numFmt w:val="bullet"/>
      <w:lvlText w:val="•"/>
      <w:lvlJc w:val="left"/>
      <w:pPr>
        <w:ind w:left="4048" w:hanging="420"/>
      </w:pPr>
      <w:rPr>
        <w:rFonts w:hint="default"/>
        <w:lang w:val="en-US" w:eastAsia="en-US" w:bidi="ar-SA"/>
      </w:rPr>
    </w:lvl>
    <w:lvl w:ilvl="8">
      <w:start w:val="0"/>
      <w:numFmt w:val="bullet"/>
      <w:lvlText w:val="•"/>
      <w:lvlJc w:val="left"/>
      <w:pPr>
        <w:ind w:left="4512" w:hanging="420"/>
      </w:pPr>
      <w:rPr>
        <w:rFonts w:hint="default"/>
        <w:lang w:val="en-US" w:eastAsia="en-US" w:bidi="ar-SA"/>
      </w:rPr>
    </w:lvl>
  </w:abstractNum>
  <w:abstractNum w:abstractNumId="4">
    <w:multiLevelType w:val="hybridMultilevel"/>
    <w:lvl w:ilvl="0">
      <w:start w:val="3"/>
      <w:numFmt w:val="decimal"/>
      <w:lvlText w:val="%1."/>
      <w:lvlJc w:val="left"/>
      <w:pPr>
        <w:ind w:left="710" w:hanging="207"/>
        <w:jc w:val="left"/>
      </w:pPr>
      <w:rPr>
        <w:rFonts w:hint="default" w:ascii="Arial" w:hAnsi="Arial" w:eastAsia="Arial" w:cs="Arial"/>
        <w:b w:val="0"/>
        <w:bCs w:val="0"/>
        <w:i w:val="0"/>
        <w:iCs w:val="0"/>
        <w:spacing w:val="0"/>
        <w:w w:val="100"/>
        <w:sz w:val="22"/>
        <w:szCs w:val="22"/>
        <w:lang w:val="en-US" w:eastAsia="en-US" w:bidi="ar-SA"/>
      </w:rPr>
    </w:lvl>
    <w:lvl w:ilvl="1">
      <w:start w:val="1"/>
      <w:numFmt w:val="lowerRoman"/>
      <w:lvlText w:val="(%2)"/>
      <w:lvlJc w:val="left"/>
      <w:pPr>
        <w:ind w:left="1173" w:hanging="416"/>
        <w:jc w:val="left"/>
      </w:pPr>
      <w:rPr>
        <w:rFonts w:hint="default" w:ascii="Arial" w:hAnsi="Arial" w:eastAsia="Arial" w:cs="Arial"/>
        <w:b w:val="0"/>
        <w:bCs w:val="0"/>
        <w:i w:val="0"/>
        <w:iCs w:val="0"/>
        <w:spacing w:val="0"/>
        <w:w w:val="127"/>
        <w:sz w:val="24"/>
        <w:szCs w:val="24"/>
        <w:lang w:val="en-US" w:eastAsia="en-US" w:bidi="ar-SA"/>
      </w:rPr>
    </w:lvl>
    <w:lvl w:ilvl="2">
      <w:start w:val="0"/>
      <w:numFmt w:val="bullet"/>
      <w:lvlText w:val="•"/>
      <w:lvlJc w:val="left"/>
      <w:pPr>
        <w:ind w:left="1668" w:hanging="416"/>
      </w:pPr>
      <w:rPr>
        <w:rFonts w:hint="default"/>
        <w:lang w:val="en-US" w:eastAsia="en-US" w:bidi="ar-SA"/>
      </w:rPr>
    </w:lvl>
    <w:lvl w:ilvl="3">
      <w:start w:val="0"/>
      <w:numFmt w:val="bullet"/>
      <w:lvlText w:val="•"/>
      <w:lvlJc w:val="left"/>
      <w:pPr>
        <w:ind w:left="2157" w:hanging="416"/>
      </w:pPr>
      <w:rPr>
        <w:rFonts w:hint="default"/>
        <w:lang w:val="en-US" w:eastAsia="en-US" w:bidi="ar-SA"/>
      </w:rPr>
    </w:lvl>
    <w:lvl w:ilvl="4">
      <w:start w:val="0"/>
      <w:numFmt w:val="bullet"/>
      <w:lvlText w:val="•"/>
      <w:lvlJc w:val="left"/>
      <w:pPr>
        <w:ind w:left="2645" w:hanging="416"/>
      </w:pPr>
      <w:rPr>
        <w:rFonts w:hint="default"/>
        <w:lang w:val="en-US" w:eastAsia="en-US" w:bidi="ar-SA"/>
      </w:rPr>
    </w:lvl>
    <w:lvl w:ilvl="5">
      <w:start w:val="0"/>
      <w:numFmt w:val="bullet"/>
      <w:lvlText w:val="•"/>
      <w:lvlJc w:val="left"/>
      <w:pPr>
        <w:ind w:left="3133" w:hanging="416"/>
      </w:pPr>
      <w:rPr>
        <w:rFonts w:hint="default"/>
        <w:lang w:val="en-US" w:eastAsia="en-US" w:bidi="ar-SA"/>
      </w:rPr>
    </w:lvl>
    <w:lvl w:ilvl="6">
      <w:start w:val="0"/>
      <w:numFmt w:val="bullet"/>
      <w:lvlText w:val="•"/>
      <w:lvlJc w:val="left"/>
      <w:pPr>
        <w:ind w:left="3622" w:hanging="416"/>
      </w:pPr>
      <w:rPr>
        <w:rFonts w:hint="default"/>
        <w:lang w:val="en-US" w:eastAsia="en-US" w:bidi="ar-SA"/>
      </w:rPr>
    </w:lvl>
    <w:lvl w:ilvl="7">
      <w:start w:val="0"/>
      <w:numFmt w:val="bullet"/>
      <w:lvlText w:val="•"/>
      <w:lvlJc w:val="left"/>
      <w:pPr>
        <w:ind w:left="4110" w:hanging="416"/>
      </w:pPr>
      <w:rPr>
        <w:rFonts w:hint="default"/>
        <w:lang w:val="en-US" w:eastAsia="en-US" w:bidi="ar-SA"/>
      </w:rPr>
    </w:lvl>
    <w:lvl w:ilvl="8">
      <w:start w:val="0"/>
      <w:numFmt w:val="bullet"/>
      <w:lvlText w:val="•"/>
      <w:lvlJc w:val="left"/>
      <w:pPr>
        <w:ind w:left="4599" w:hanging="416"/>
      </w:pPr>
      <w:rPr>
        <w:rFonts w:hint="default"/>
        <w:lang w:val="en-US" w:eastAsia="en-US" w:bidi="ar-SA"/>
      </w:rPr>
    </w:lvl>
  </w:abstractNum>
  <w:abstractNum w:abstractNumId="3">
    <w:multiLevelType w:val="hybridMultilevel"/>
    <w:lvl w:ilvl="0">
      <w:start w:val="1"/>
      <w:numFmt w:val="decimal"/>
      <w:lvlText w:val="%1."/>
      <w:lvlJc w:val="left"/>
      <w:pPr>
        <w:ind w:left="776" w:hanging="217"/>
        <w:jc w:val="left"/>
      </w:pPr>
      <w:rPr>
        <w:rFonts w:hint="default" w:ascii="Arial" w:hAnsi="Arial" w:eastAsia="Arial" w:cs="Arial"/>
        <w:b w:val="0"/>
        <w:bCs w:val="0"/>
        <w:i w:val="0"/>
        <w:iCs w:val="0"/>
        <w:spacing w:val="0"/>
        <w:w w:val="72"/>
        <w:sz w:val="24"/>
        <w:szCs w:val="24"/>
        <w:lang w:val="en-US" w:eastAsia="en-US" w:bidi="ar-SA"/>
      </w:rPr>
    </w:lvl>
    <w:lvl w:ilvl="1">
      <w:start w:val="0"/>
      <w:numFmt w:val="bullet"/>
      <w:lvlText w:val="•"/>
      <w:lvlJc w:val="left"/>
      <w:pPr>
        <w:ind w:left="1266" w:hanging="217"/>
      </w:pPr>
      <w:rPr>
        <w:rFonts w:hint="default"/>
        <w:lang w:val="en-US" w:eastAsia="en-US" w:bidi="ar-SA"/>
      </w:rPr>
    </w:lvl>
    <w:lvl w:ilvl="2">
      <w:start w:val="0"/>
      <w:numFmt w:val="bullet"/>
      <w:lvlText w:val="•"/>
      <w:lvlJc w:val="left"/>
      <w:pPr>
        <w:ind w:left="1752" w:hanging="217"/>
      </w:pPr>
      <w:rPr>
        <w:rFonts w:hint="default"/>
        <w:lang w:val="en-US" w:eastAsia="en-US" w:bidi="ar-SA"/>
      </w:rPr>
    </w:lvl>
    <w:lvl w:ilvl="3">
      <w:start w:val="0"/>
      <w:numFmt w:val="bullet"/>
      <w:lvlText w:val="•"/>
      <w:lvlJc w:val="left"/>
      <w:pPr>
        <w:ind w:left="2238" w:hanging="217"/>
      </w:pPr>
      <w:rPr>
        <w:rFonts w:hint="default"/>
        <w:lang w:val="en-US" w:eastAsia="en-US" w:bidi="ar-SA"/>
      </w:rPr>
    </w:lvl>
    <w:lvl w:ilvl="4">
      <w:start w:val="0"/>
      <w:numFmt w:val="bullet"/>
      <w:lvlText w:val="•"/>
      <w:lvlJc w:val="left"/>
      <w:pPr>
        <w:ind w:left="2725" w:hanging="217"/>
      </w:pPr>
      <w:rPr>
        <w:rFonts w:hint="default"/>
        <w:lang w:val="en-US" w:eastAsia="en-US" w:bidi="ar-SA"/>
      </w:rPr>
    </w:lvl>
    <w:lvl w:ilvl="5">
      <w:start w:val="0"/>
      <w:numFmt w:val="bullet"/>
      <w:lvlText w:val="•"/>
      <w:lvlJc w:val="left"/>
      <w:pPr>
        <w:ind w:left="3211" w:hanging="217"/>
      </w:pPr>
      <w:rPr>
        <w:rFonts w:hint="default"/>
        <w:lang w:val="en-US" w:eastAsia="en-US" w:bidi="ar-SA"/>
      </w:rPr>
    </w:lvl>
    <w:lvl w:ilvl="6">
      <w:start w:val="0"/>
      <w:numFmt w:val="bullet"/>
      <w:lvlText w:val="•"/>
      <w:lvlJc w:val="left"/>
      <w:pPr>
        <w:ind w:left="3697" w:hanging="217"/>
      </w:pPr>
      <w:rPr>
        <w:rFonts w:hint="default"/>
        <w:lang w:val="en-US" w:eastAsia="en-US" w:bidi="ar-SA"/>
      </w:rPr>
    </w:lvl>
    <w:lvl w:ilvl="7">
      <w:start w:val="0"/>
      <w:numFmt w:val="bullet"/>
      <w:lvlText w:val="•"/>
      <w:lvlJc w:val="left"/>
      <w:pPr>
        <w:ind w:left="4183" w:hanging="217"/>
      </w:pPr>
      <w:rPr>
        <w:rFonts w:hint="default"/>
        <w:lang w:val="en-US" w:eastAsia="en-US" w:bidi="ar-SA"/>
      </w:rPr>
    </w:lvl>
    <w:lvl w:ilvl="8">
      <w:start w:val="0"/>
      <w:numFmt w:val="bullet"/>
      <w:lvlText w:val="•"/>
      <w:lvlJc w:val="left"/>
      <w:pPr>
        <w:ind w:left="4670" w:hanging="217"/>
      </w:pPr>
      <w:rPr>
        <w:rFonts w:hint="default"/>
        <w:lang w:val="en-US" w:eastAsia="en-US" w:bidi="ar-SA"/>
      </w:rPr>
    </w:lvl>
  </w:abstractNum>
  <w:abstractNum w:abstractNumId="2">
    <w:multiLevelType w:val="hybridMultilevel"/>
    <w:lvl w:ilvl="0">
      <w:start w:val="0"/>
      <w:numFmt w:val="bullet"/>
      <w:lvlText w:val="•"/>
      <w:lvlJc w:val="left"/>
      <w:pPr>
        <w:ind w:left="760" w:hanging="360"/>
      </w:pPr>
      <w:rPr>
        <w:rFonts w:hint="default" w:ascii="Arial" w:hAnsi="Arial" w:eastAsia="Arial" w:cs="Arial"/>
        <w:b w:val="0"/>
        <w:bCs w:val="0"/>
        <w:i w:val="0"/>
        <w:iCs w:val="0"/>
        <w:spacing w:val="0"/>
        <w:w w:val="136"/>
        <w:sz w:val="24"/>
        <w:szCs w:val="24"/>
        <w:lang w:val="en-US" w:eastAsia="en-US" w:bidi="ar-SA"/>
      </w:rPr>
    </w:lvl>
    <w:lvl w:ilvl="1">
      <w:start w:val="0"/>
      <w:numFmt w:val="bullet"/>
      <w:lvlText w:val="•"/>
      <w:lvlJc w:val="left"/>
      <w:pPr>
        <w:ind w:left="1250" w:hanging="360"/>
      </w:pPr>
      <w:rPr>
        <w:rFonts w:hint="default"/>
        <w:lang w:val="en-US" w:eastAsia="en-US" w:bidi="ar-SA"/>
      </w:rPr>
    </w:lvl>
    <w:lvl w:ilvl="2">
      <w:start w:val="0"/>
      <w:numFmt w:val="bullet"/>
      <w:lvlText w:val="•"/>
      <w:lvlJc w:val="left"/>
      <w:pPr>
        <w:ind w:left="1740" w:hanging="360"/>
      </w:pPr>
      <w:rPr>
        <w:rFonts w:hint="default"/>
        <w:lang w:val="en-US" w:eastAsia="en-US" w:bidi="ar-SA"/>
      </w:rPr>
    </w:lvl>
    <w:lvl w:ilvl="3">
      <w:start w:val="0"/>
      <w:numFmt w:val="bullet"/>
      <w:lvlText w:val="•"/>
      <w:lvlJc w:val="left"/>
      <w:pPr>
        <w:ind w:left="2230" w:hanging="360"/>
      </w:pPr>
      <w:rPr>
        <w:rFonts w:hint="default"/>
        <w:lang w:val="en-US" w:eastAsia="en-US" w:bidi="ar-SA"/>
      </w:rPr>
    </w:lvl>
    <w:lvl w:ilvl="4">
      <w:start w:val="0"/>
      <w:numFmt w:val="bullet"/>
      <w:lvlText w:val="•"/>
      <w:lvlJc w:val="left"/>
      <w:pPr>
        <w:ind w:left="2721" w:hanging="360"/>
      </w:pPr>
      <w:rPr>
        <w:rFonts w:hint="default"/>
        <w:lang w:val="en-US" w:eastAsia="en-US" w:bidi="ar-SA"/>
      </w:rPr>
    </w:lvl>
    <w:lvl w:ilvl="5">
      <w:start w:val="0"/>
      <w:numFmt w:val="bullet"/>
      <w:lvlText w:val="•"/>
      <w:lvlJc w:val="left"/>
      <w:pPr>
        <w:ind w:left="3211" w:hanging="360"/>
      </w:pPr>
      <w:rPr>
        <w:rFonts w:hint="default"/>
        <w:lang w:val="en-US" w:eastAsia="en-US" w:bidi="ar-SA"/>
      </w:rPr>
    </w:lvl>
    <w:lvl w:ilvl="6">
      <w:start w:val="0"/>
      <w:numFmt w:val="bullet"/>
      <w:lvlText w:val="•"/>
      <w:lvlJc w:val="left"/>
      <w:pPr>
        <w:ind w:left="3701" w:hanging="360"/>
      </w:pPr>
      <w:rPr>
        <w:rFonts w:hint="default"/>
        <w:lang w:val="en-US" w:eastAsia="en-US" w:bidi="ar-SA"/>
      </w:rPr>
    </w:lvl>
    <w:lvl w:ilvl="7">
      <w:start w:val="0"/>
      <w:numFmt w:val="bullet"/>
      <w:lvlText w:val="•"/>
      <w:lvlJc w:val="left"/>
      <w:pPr>
        <w:ind w:left="4191" w:hanging="360"/>
      </w:pPr>
      <w:rPr>
        <w:rFonts w:hint="default"/>
        <w:lang w:val="en-US" w:eastAsia="en-US" w:bidi="ar-SA"/>
      </w:rPr>
    </w:lvl>
    <w:lvl w:ilvl="8">
      <w:start w:val="0"/>
      <w:numFmt w:val="bullet"/>
      <w:lvlText w:val="•"/>
      <w:lvlJc w:val="left"/>
      <w:pPr>
        <w:ind w:left="4682" w:hanging="360"/>
      </w:pPr>
      <w:rPr>
        <w:rFonts w:hint="default"/>
        <w:lang w:val="en-US" w:eastAsia="en-US" w:bidi="ar-SA"/>
      </w:rPr>
    </w:lvl>
  </w:abstractNum>
  <w:abstractNum w:abstractNumId="1">
    <w:multiLevelType w:val="hybridMultilevel"/>
    <w:lvl w:ilvl="0">
      <w:start w:val="1"/>
      <w:numFmt w:val="lowerRoman"/>
      <w:lvlText w:val="%1."/>
      <w:lvlJc w:val="left"/>
      <w:pPr>
        <w:ind w:left="760" w:hanging="360"/>
        <w:jc w:val="right"/>
      </w:pPr>
      <w:rPr>
        <w:rFonts w:hint="default" w:ascii="Verdana" w:hAnsi="Verdana" w:eastAsia="Verdana" w:cs="Verdana"/>
        <w:b w:val="0"/>
        <w:bCs w:val="0"/>
        <w:i w:val="0"/>
        <w:iCs w:val="0"/>
        <w:spacing w:val="0"/>
        <w:w w:val="86"/>
        <w:sz w:val="24"/>
        <w:szCs w:val="24"/>
        <w:lang w:val="en-US" w:eastAsia="en-US" w:bidi="ar-SA"/>
      </w:rPr>
    </w:lvl>
    <w:lvl w:ilvl="1">
      <w:start w:val="0"/>
      <w:numFmt w:val="bullet"/>
      <w:lvlText w:val="•"/>
      <w:lvlJc w:val="left"/>
      <w:pPr>
        <w:ind w:left="1230" w:hanging="360"/>
      </w:pPr>
      <w:rPr>
        <w:rFonts w:hint="default"/>
        <w:lang w:val="en-US" w:eastAsia="en-US" w:bidi="ar-SA"/>
      </w:rPr>
    </w:lvl>
    <w:lvl w:ilvl="2">
      <w:start w:val="0"/>
      <w:numFmt w:val="bullet"/>
      <w:lvlText w:val="•"/>
      <w:lvlJc w:val="left"/>
      <w:pPr>
        <w:ind w:left="1700" w:hanging="360"/>
      </w:pPr>
      <w:rPr>
        <w:rFonts w:hint="default"/>
        <w:lang w:val="en-US" w:eastAsia="en-US" w:bidi="ar-SA"/>
      </w:rPr>
    </w:lvl>
    <w:lvl w:ilvl="3">
      <w:start w:val="0"/>
      <w:numFmt w:val="bullet"/>
      <w:lvlText w:val="•"/>
      <w:lvlJc w:val="left"/>
      <w:pPr>
        <w:ind w:left="2170" w:hanging="360"/>
      </w:pPr>
      <w:rPr>
        <w:rFonts w:hint="default"/>
        <w:lang w:val="en-US" w:eastAsia="en-US" w:bidi="ar-SA"/>
      </w:rPr>
    </w:lvl>
    <w:lvl w:ilvl="4">
      <w:start w:val="0"/>
      <w:numFmt w:val="bullet"/>
      <w:lvlText w:val="•"/>
      <w:lvlJc w:val="left"/>
      <w:pPr>
        <w:ind w:left="2640" w:hanging="360"/>
      </w:pPr>
      <w:rPr>
        <w:rFonts w:hint="default"/>
        <w:lang w:val="en-US" w:eastAsia="en-US" w:bidi="ar-SA"/>
      </w:rPr>
    </w:lvl>
    <w:lvl w:ilvl="5">
      <w:start w:val="0"/>
      <w:numFmt w:val="bullet"/>
      <w:lvlText w:val="•"/>
      <w:lvlJc w:val="left"/>
      <w:pPr>
        <w:ind w:left="3111" w:hanging="360"/>
      </w:pPr>
      <w:rPr>
        <w:rFonts w:hint="default"/>
        <w:lang w:val="en-US" w:eastAsia="en-US" w:bidi="ar-SA"/>
      </w:rPr>
    </w:lvl>
    <w:lvl w:ilvl="6">
      <w:start w:val="0"/>
      <w:numFmt w:val="bullet"/>
      <w:lvlText w:val="•"/>
      <w:lvlJc w:val="left"/>
      <w:pPr>
        <w:ind w:left="3581" w:hanging="360"/>
      </w:pPr>
      <w:rPr>
        <w:rFonts w:hint="default"/>
        <w:lang w:val="en-US" w:eastAsia="en-US" w:bidi="ar-SA"/>
      </w:rPr>
    </w:lvl>
    <w:lvl w:ilvl="7">
      <w:start w:val="0"/>
      <w:numFmt w:val="bullet"/>
      <w:lvlText w:val="•"/>
      <w:lvlJc w:val="left"/>
      <w:pPr>
        <w:ind w:left="4051" w:hanging="360"/>
      </w:pPr>
      <w:rPr>
        <w:rFonts w:hint="default"/>
        <w:lang w:val="en-US" w:eastAsia="en-US" w:bidi="ar-SA"/>
      </w:rPr>
    </w:lvl>
    <w:lvl w:ilvl="8">
      <w:start w:val="0"/>
      <w:numFmt w:val="bullet"/>
      <w:lvlText w:val="•"/>
      <w:lvlJc w:val="left"/>
      <w:pPr>
        <w:ind w:left="4521" w:hanging="360"/>
      </w:pPr>
      <w:rPr>
        <w:rFonts w:hint="default"/>
        <w:lang w:val="en-US" w:eastAsia="en-US" w:bidi="ar-SA"/>
      </w:rPr>
    </w:lvl>
  </w:abstractNum>
  <w:abstractNum w:abstractNumId="0">
    <w:multiLevelType w:val="hybridMultilevel"/>
    <w:lvl w:ilvl="0">
      <w:start w:val="0"/>
      <w:numFmt w:val="bullet"/>
      <w:lvlText w:val="-"/>
      <w:lvlJc w:val="left"/>
      <w:pPr>
        <w:ind w:left="2037" w:hanging="199"/>
      </w:pPr>
      <w:rPr>
        <w:rFonts w:hint="default" w:ascii="Arial" w:hAnsi="Arial" w:eastAsia="Arial" w:cs="Arial"/>
        <w:b w:val="0"/>
        <w:bCs w:val="0"/>
        <w:i w:val="0"/>
        <w:iCs w:val="0"/>
        <w:spacing w:val="0"/>
        <w:w w:val="122"/>
        <w:sz w:val="28"/>
        <w:szCs w:val="28"/>
        <w:lang w:val="en-US" w:eastAsia="en-US" w:bidi="ar-SA"/>
      </w:rPr>
    </w:lvl>
    <w:lvl w:ilvl="1">
      <w:start w:val="0"/>
      <w:numFmt w:val="bullet"/>
      <w:lvlText w:val="•"/>
      <w:lvlJc w:val="left"/>
      <w:pPr>
        <w:ind w:left="2942" w:hanging="199"/>
      </w:pPr>
      <w:rPr>
        <w:rFonts w:hint="default"/>
        <w:lang w:val="en-US" w:eastAsia="en-US" w:bidi="ar-SA"/>
      </w:rPr>
    </w:lvl>
    <w:lvl w:ilvl="2">
      <w:start w:val="0"/>
      <w:numFmt w:val="bullet"/>
      <w:lvlText w:val="•"/>
      <w:lvlJc w:val="left"/>
      <w:pPr>
        <w:ind w:left="3845" w:hanging="199"/>
      </w:pPr>
      <w:rPr>
        <w:rFonts w:hint="default"/>
        <w:lang w:val="en-US" w:eastAsia="en-US" w:bidi="ar-SA"/>
      </w:rPr>
    </w:lvl>
    <w:lvl w:ilvl="3">
      <w:start w:val="0"/>
      <w:numFmt w:val="bullet"/>
      <w:lvlText w:val="•"/>
      <w:lvlJc w:val="left"/>
      <w:pPr>
        <w:ind w:left="4747" w:hanging="199"/>
      </w:pPr>
      <w:rPr>
        <w:rFonts w:hint="default"/>
        <w:lang w:val="en-US" w:eastAsia="en-US" w:bidi="ar-SA"/>
      </w:rPr>
    </w:lvl>
    <w:lvl w:ilvl="4">
      <w:start w:val="0"/>
      <w:numFmt w:val="bullet"/>
      <w:lvlText w:val="•"/>
      <w:lvlJc w:val="left"/>
      <w:pPr>
        <w:ind w:left="5650" w:hanging="199"/>
      </w:pPr>
      <w:rPr>
        <w:rFonts w:hint="default"/>
        <w:lang w:val="en-US" w:eastAsia="en-US" w:bidi="ar-SA"/>
      </w:rPr>
    </w:lvl>
    <w:lvl w:ilvl="5">
      <w:start w:val="0"/>
      <w:numFmt w:val="bullet"/>
      <w:lvlText w:val="•"/>
      <w:lvlJc w:val="left"/>
      <w:pPr>
        <w:ind w:left="6552" w:hanging="199"/>
      </w:pPr>
      <w:rPr>
        <w:rFonts w:hint="default"/>
        <w:lang w:val="en-US" w:eastAsia="en-US" w:bidi="ar-SA"/>
      </w:rPr>
    </w:lvl>
    <w:lvl w:ilvl="6">
      <w:start w:val="0"/>
      <w:numFmt w:val="bullet"/>
      <w:lvlText w:val="•"/>
      <w:lvlJc w:val="left"/>
      <w:pPr>
        <w:ind w:left="7455" w:hanging="199"/>
      </w:pPr>
      <w:rPr>
        <w:rFonts w:hint="default"/>
        <w:lang w:val="en-US" w:eastAsia="en-US" w:bidi="ar-SA"/>
      </w:rPr>
    </w:lvl>
    <w:lvl w:ilvl="7">
      <w:start w:val="0"/>
      <w:numFmt w:val="bullet"/>
      <w:lvlText w:val="•"/>
      <w:lvlJc w:val="left"/>
      <w:pPr>
        <w:ind w:left="8357" w:hanging="199"/>
      </w:pPr>
      <w:rPr>
        <w:rFonts w:hint="default"/>
        <w:lang w:val="en-US" w:eastAsia="en-US" w:bidi="ar-SA"/>
      </w:rPr>
    </w:lvl>
    <w:lvl w:ilvl="8">
      <w:start w:val="0"/>
      <w:numFmt w:val="bullet"/>
      <w:lvlText w:val="•"/>
      <w:lvlJc w:val="left"/>
      <w:pPr>
        <w:ind w:left="9260" w:hanging="199"/>
      </w:pPr>
      <w:rPr>
        <w:rFonts w:hint="default"/>
        <w:lang w:val="en-US" w:eastAsia="en-US" w:bidi="ar-SA"/>
      </w:rPr>
    </w:lvl>
  </w:abstract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TOC1" w:type="paragraph">
    <w:name w:val="TOC 1"/>
    <w:basedOn w:val="Normal"/>
    <w:uiPriority w:val="1"/>
    <w:qFormat/>
    <w:pPr>
      <w:spacing w:before="472"/>
      <w:ind w:left="400"/>
    </w:pPr>
    <w:rPr>
      <w:rFonts w:ascii="Tahoma" w:hAnsi="Tahoma" w:eastAsia="Tahoma" w:cs="Tahoma"/>
      <w:b/>
      <w:bCs/>
      <w:sz w:val="28"/>
      <w:szCs w:val="28"/>
      <w:lang w:val="en-US" w:eastAsia="en-US" w:bidi="ar-SA"/>
    </w:rPr>
  </w:style>
  <w:style w:styleId="TOC2" w:type="paragraph">
    <w:name w:val="TOC 2"/>
    <w:basedOn w:val="Normal"/>
    <w:uiPriority w:val="1"/>
    <w:qFormat/>
    <w:pPr>
      <w:spacing w:before="168" w:line="321" w:lineRule="exact"/>
      <w:ind w:left="1119"/>
    </w:pPr>
    <w:rPr>
      <w:rFonts w:ascii="Arial" w:hAnsi="Arial" w:eastAsia="Arial" w:cs="Arial"/>
      <w:sz w:val="28"/>
      <w:szCs w:val="28"/>
      <w:lang w:val="en-US" w:eastAsia="en-US" w:bidi="ar-SA"/>
    </w:rPr>
  </w:style>
  <w:style w:styleId="TOC3" w:type="paragraph">
    <w:name w:val="TOC 3"/>
    <w:basedOn w:val="Normal"/>
    <w:uiPriority w:val="1"/>
    <w:qFormat/>
    <w:pPr>
      <w:spacing w:before="168"/>
      <w:ind w:left="2037" w:hanging="198"/>
    </w:pPr>
    <w:rPr>
      <w:rFonts w:ascii="Arial" w:hAnsi="Arial" w:eastAsia="Arial" w:cs="Arial"/>
      <w:sz w:val="28"/>
      <w:szCs w:val="28"/>
      <w:lang w:val="en-US" w:eastAsia="en-US" w:bidi="ar-SA"/>
    </w:rPr>
  </w:style>
  <w:style w:styleId="TOC4" w:type="paragraph">
    <w:name w:val="TOC 4"/>
    <w:basedOn w:val="Normal"/>
    <w:uiPriority w:val="1"/>
    <w:qFormat/>
    <w:pPr>
      <w:spacing w:before="149"/>
      <w:ind w:left="2037" w:hanging="198"/>
    </w:pPr>
    <w:rPr>
      <w:rFonts w:ascii="Verdana" w:hAnsi="Verdana" w:eastAsia="Verdana" w:cs="Verdana"/>
      <w:b/>
      <w:bCs/>
      <w:i/>
      <w:iCs/>
      <w:lang w:val="en-US" w:eastAsia="en-US" w:bidi="ar-SA"/>
    </w:rPr>
  </w:style>
  <w:style w:styleId="BodyText" w:type="paragraph">
    <w:name w:val="Body Text"/>
    <w:basedOn w:val="Normal"/>
    <w:uiPriority w:val="1"/>
    <w:qFormat/>
    <w:pPr/>
    <w:rPr>
      <w:rFonts w:ascii="Arial" w:hAnsi="Arial" w:eastAsia="Arial" w:cs="Arial"/>
      <w:sz w:val="24"/>
      <w:szCs w:val="24"/>
      <w:lang w:val="en-US" w:eastAsia="en-US" w:bidi="ar-SA"/>
    </w:rPr>
  </w:style>
  <w:style w:styleId="Heading1" w:type="paragraph">
    <w:name w:val="Heading 1"/>
    <w:basedOn w:val="Normal"/>
    <w:uiPriority w:val="1"/>
    <w:qFormat/>
    <w:pPr>
      <w:ind w:left="400"/>
      <w:outlineLvl w:val="1"/>
    </w:pPr>
    <w:rPr>
      <w:rFonts w:ascii="Trebuchet MS" w:hAnsi="Trebuchet MS" w:eastAsia="Trebuchet MS" w:cs="Trebuchet MS"/>
      <w:sz w:val="77"/>
      <w:szCs w:val="77"/>
      <w:lang w:val="en-US" w:eastAsia="en-US" w:bidi="ar-SA"/>
    </w:rPr>
  </w:style>
  <w:style w:styleId="Heading2" w:type="paragraph">
    <w:name w:val="Heading 2"/>
    <w:basedOn w:val="Normal"/>
    <w:uiPriority w:val="1"/>
    <w:qFormat/>
    <w:pPr>
      <w:spacing w:before="46"/>
      <w:ind w:left="400"/>
      <w:outlineLvl w:val="2"/>
    </w:pPr>
    <w:rPr>
      <w:rFonts w:ascii="Tahoma" w:hAnsi="Tahoma" w:eastAsia="Tahoma" w:cs="Tahoma"/>
      <w:b/>
      <w:bCs/>
      <w:sz w:val="30"/>
      <w:szCs w:val="30"/>
      <w:lang w:val="en-US" w:eastAsia="en-US" w:bidi="ar-SA"/>
    </w:rPr>
  </w:style>
  <w:style w:styleId="Heading3" w:type="paragraph">
    <w:name w:val="Heading 3"/>
    <w:basedOn w:val="Normal"/>
    <w:uiPriority w:val="1"/>
    <w:qFormat/>
    <w:pPr>
      <w:ind w:left="400"/>
      <w:outlineLvl w:val="3"/>
    </w:pPr>
    <w:rPr>
      <w:rFonts w:ascii="Arial" w:hAnsi="Arial" w:eastAsia="Arial" w:cs="Arial"/>
      <w:b/>
      <w:bCs/>
      <w:i/>
      <w:iCs/>
      <w:sz w:val="30"/>
      <w:szCs w:val="30"/>
      <w:lang w:val="en-US" w:eastAsia="en-US" w:bidi="ar-SA"/>
    </w:rPr>
  </w:style>
  <w:style w:styleId="Heading4" w:type="paragraph">
    <w:name w:val="Heading 4"/>
    <w:basedOn w:val="Normal"/>
    <w:uiPriority w:val="1"/>
    <w:qFormat/>
    <w:pPr>
      <w:ind w:left="306"/>
      <w:outlineLvl w:val="4"/>
    </w:pPr>
    <w:rPr>
      <w:rFonts w:ascii="Tahoma" w:hAnsi="Tahoma" w:eastAsia="Tahoma" w:cs="Tahoma"/>
      <w:b/>
      <w:bCs/>
      <w:sz w:val="28"/>
      <w:szCs w:val="28"/>
      <w:lang w:val="en-US" w:eastAsia="en-US" w:bidi="ar-SA"/>
    </w:rPr>
  </w:style>
  <w:style w:styleId="Heading5" w:type="paragraph">
    <w:name w:val="Heading 5"/>
    <w:basedOn w:val="Normal"/>
    <w:uiPriority w:val="1"/>
    <w:qFormat/>
    <w:pPr>
      <w:ind w:left="400"/>
      <w:outlineLvl w:val="5"/>
    </w:pPr>
    <w:rPr>
      <w:rFonts w:ascii="Arial" w:hAnsi="Arial" w:eastAsia="Arial" w:cs="Arial"/>
      <w:b/>
      <w:bCs/>
      <w:i/>
      <w:iCs/>
      <w:sz w:val="28"/>
      <w:szCs w:val="28"/>
      <w:lang w:val="en-US" w:eastAsia="en-US" w:bidi="ar-SA"/>
    </w:rPr>
  </w:style>
  <w:style w:styleId="ListParagraph" w:type="paragraph">
    <w:name w:val="List Paragraph"/>
    <w:basedOn w:val="Normal"/>
    <w:uiPriority w:val="1"/>
    <w:qFormat/>
    <w:pPr>
      <w:spacing w:before="199"/>
      <w:ind w:left="760" w:hanging="360"/>
    </w:pPr>
    <w:rPr>
      <w:rFonts w:ascii="Arial" w:hAnsi="Arial" w:eastAsia="Arial" w:cs="Arial"/>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hyperlink" Target="https://www.gov.uk/government/publications/protocol-on-irelandnorthern-ireland-article-2" TargetMode="External"/><Relationship Id="rId25" Type="http://schemas.openxmlformats.org/officeDocument/2006/relationships/hyperlink" Target="https://www.nihrc.org/uploads/publications/Joint_Committee_Statement_on_the_UK_Withdrawal_from_the_European_Union.pdf" TargetMode="External"/><Relationship Id="rId26" Type="http://schemas.openxmlformats.org/officeDocument/2006/relationships/hyperlink" Target="http://www.permitsfoundation.com/" TargetMode="External"/><Relationship Id="rId27" Type="http://schemas.openxmlformats.org/officeDocument/2006/relationships/hyperlink" Target="http://ec.europa.eu/" TargetMode="External"/><Relationship Id="rId28" Type="http://schemas.openxmlformats.org/officeDocument/2006/relationships/hyperlink" Target="http://www.cloisters.com/indirect-discrimination-by-association-a-regressive-step/" TargetMode="External"/><Relationship Id="rId29" Type="http://schemas.openxmlformats.org/officeDocument/2006/relationships/hyperlink" Target="http://www.sistersforchange.org.uk/wp-content/uploads/2020/docs/01-SFC-DB-FILES/196-" TargetMode="External"/><Relationship Id="rId30" Type="http://schemas.openxmlformats.org/officeDocument/2006/relationships/hyperlink" Target="https://research-information.bris.ac.uk/ws/portalfiles/portal/145995432/CaseNote_Atrey_rev_10.1.2018.pdf" TargetMode="External"/><Relationship Id="rId31" Type="http://schemas.openxmlformats.org/officeDocument/2006/relationships/hyperlink" Target="https://ec.europa.eu/info/sites/info/files/trans_and_intersex_equality_rights.pdf" TargetMode="External"/><Relationship Id="rId32" Type="http://schemas.openxmlformats.org/officeDocument/2006/relationships/image" Target="media/image20.png"/><Relationship Id="rId33" Type="http://schemas.openxmlformats.org/officeDocument/2006/relationships/image" Target="media/image21.png"/><Relationship Id="rId34" Type="http://schemas.openxmlformats.org/officeDocument/2006/relationships/image" Target="media/image22.png"/><Relationship Id="rId35" Type="http://schemas.openxmlformats.org/officeDocument/2006/relationships/image" Target="media/image23.png"/><Relationship Id="rId36" Type="http://schemas.openxmlformats.org/officeDocument/2006/relationships/image" Target="media/image24.png"/><Relationship Id="rId37" Type="http://schemas.openxmlformats.org/officeDocument/2006/relationships/image" Target="media/image25.png"/><Relationship Id="rId38" Type="http://schemas.openxmlformats.org/officeDocument/2006/relationships/image" Target="media/image26.png"/><Relationship Id="rId39" Type="http://schemas.openxmlformats.org/officeDocument/2006/relationships/image" Target="media/image27.png"/><Relationship Id="rId40" Type="http://schemas.openxmlformats.org/officeDocument/2006/relationships/image" Target="media/image28.png"/><Relationship Id="rId41" Type="http://schemas.openxmlformats.org/officeDocument/2006/relationships/hyperlink" Target="https://www.stonewall.org.uk/system/files/no_safe_refuge.pdf" TargetMode="External"/><Relationship Id="rId42" Type="http://schemas.openxmlformats.org/officeDocument/2006/relationships/image" Target="media/image29.png"/><Relationship Id="rId43" Type="http://schemas.openxmlformats.org/officeDocument/2006/relationships/image" Target="media/image30.png"/><Relationship Id="rId44" Type="http://schemas.openxmlformats.org/officeDocument/2006/relationships/image" Target="media/image31.png"/><Relationship Id="rId45" Type="http://schemas.openxmlformats.org/officeDocument/2006/relationships/image" Target="media/image32.png"/><Relationship Id="rId46" Type="http://schemas.openxmlformats.org/officeDocument/2006/relationships/image" Target="media/image33.png"/><Relationship Id="rId47" Type="http://schemas.openxmlformats.org/officeDocument/2006/relationships/image" Target="media/image34.png"/><Relationship Id="rId48" Type="http://schemas.openxmlformats.org/officeDocument/2006/relationships/image" Target="media/image35.png"/><Relationship Id="rId49" Type="http://schemas.openxmlformats.org/officeDocument/2006/relationships/image" Target="media/image36.png"/><Relationship Id="rId50" Type="http://schemas.openxmlformats.org/officeDocument/2006/relationships/image" Target="media/image37.png"/><Relationship Id="rId51" Type="http://schemas.openxmlformats.org/officeDocument/2006/relationships/image" Target="media/image38.png"/><Relationship Id="rId52" Type="http://schemas.openxmlformats.org/officeDocument/2006/relationships/image" Target="media/image39.png"/><Relationship Id="rId53" Type="http://schemas.openxmlformats.org/officeDocument/2006/relationships/image" Target="media/image40.png"/><Relationship Id="rId54" Type="http://schemas.openxmlformats.org/officeDocument/2006/relationships/image" Target="media/image41.png"/><Relationship Id="rId55" Type="http://schemas.openxmlformats.org/officeDocument/2006/relationships/image" Target="media/image42.png"/><Relationship Id="rId56" Type="http://schemas.openxmlformats.org/officeDocument/2006/relationships/image" Target="media/image43.png"/><Relationship Id="rId57" Type="http://schemas.openxmlformats.org/officeDocument/2006/relationships/image" Target="media/image44.png"/><Relationship Id="rId58" Type="http://schemas.openxmlformats.org/officeDocument/2006/relationships/image" Target="media/image45.png"/><Relationship Id="rId59" Type="http://schemas.openxmlformats.org/officeDocument/2006/relationships/image" Target="media/image46.png"/><Relationship Id="rId60" Type="http://schemas.openxmlformats.org/officeDocument/2006/relationships/hyperlink" Target="mailto:info@nihrc.org" TargetMode="External"/><Relationship Id="rId61" Type="http://schemas.openxmlformats.org/officeDocument/2006/relationships/hyperlink" Target="http://www.nihrc.org/" TargetMode="External"/><Relationship Id="rId62" Type="http://schemas.openxmlformats.org/officeDocument/2006/relationships/image" Target="media/image47.png"/><Relationship Id="rId63" Type="http://schemas.openxmlformats.org/officeDocument/2006/relationships/image" Target="media/image48.png"/><Relationship Id="rId64" Type="http://schemas.openxmlformats.org/officeDocument/2006/relationships/image" Target="media/image49.png"/><Relationship Id="rId65" Type="http://schemas.openxmlformats.org/officeDocument/2006/relationships/image" Target="media/image50.png"/><Relationship Id="rId6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2023-11-23T14:35:08Z</dcterms:created>
  <dcterms:modified xsi:type="dcterms:W3CDTF">2023-11-23T14:35:08Z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2023-11-20T00:00:00Z</vt:filetime>
  </property>
  <property fmtid="{D5CDD505-2E9C-101B-9397-08002B2CF9AE}" pid="3" name="Creator">
    <vt:lpwstr>Adobe InDesign 19.0 (Macintosh)</vt:lpwstr>
  </property>
  <property fmtid="{D5CDD505-2E9C-101B-9397-08002B2CF9AE}" pid="4" name="LastSaved">
    <vt:filetime>2023-11-23T00:00:00Z</vt:filetime>
  </property>
  <property fmtid="{D5CDD505-2E9C-101B-9397-08002B2CF9AE}" pid="5" name="Producer">
    <vt:lpwstr>Adobe PDF Library 17.0</vt:lpwstr>
  </property>
</Properties>
</file>