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240" w:lineRule="auto"/>
        <w:ind w:left="4061" w:right="0" w:firstLine="0"/>
        <w:rPr>
          <w:rFonts w:ascii="Times New Roman"/>
          <w:sz w:val="20"/>
        </w:rPr>
      </w:pPr>
      <w:r>
        <w:rPr>
          <w:rFonts w:ascii="Times New Roman"/>
          <w:sz w:val="20"/>
        </w:rPr>
        <w:drawing>
          <wp:inline distT="0" distB="0" distL="0" distR="0">
            <wp:extent cx="3550809" cy="1700783"/>
            <wp:effectExtent l="0" t="0" r="0" b="0"/>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3550809" cy="1700783"/>
                    </a:xfrm>
                    <a:prstGeom prst="rect">
                      <a:avLst/>
                    </a:prstGeom>
                  </pic:spPr>
                </pic:pic>
              </a:graphicData>
            </a:graphic>
          </wp:inline>
        </w:drawing>
      </w:r>
      <w:r>
        <w:rPr>
          <w:rFonts w:ascii="Times New Roman"/>
          <w:sz w:val="20"/>
        </w:rPr>
      </w:r>
    </w:p>
    <w:p>
      <w:pPr>
        <w:pStyle w:val="Heading1"/>
        <w:spacing w:before="2"/>
        <w:ind w:left="27" w:firstLine="0"/>
      </w:pPr>
      <w:r>
        <w:rPr/>
        <w:t>First</w:t>
      </w:r>
      <w:r>
        <w:rPr>
          <w:spacing w:val="-2"/>
        </w:rPr>
        <w:t> </w:t>
      </w:r>
      <w:r>
        <w:rPr/>
        <w:t>and</w:t>
      </w:r>
      <w:r>
        <w:rPr>
          <w:spacing w:val="-1"/>
        </w:rPr>
        <w:t> </w:t>
      </w:r>
      <w:r>
        <w:rPr/>
        <w:t>Deputy First</w:t>
      </w:r>
      <w:r>
        <w:rPr>
          <w:spacing w:val="-1"/>
        </w:rPr>
        <w:t> </w:t>
      </w:r>
      <w:r>
        <w:rPr>
          <w:spacing w:val="-2"/>
        </w:rPr>
        <w:t>Ministers</w:t>
      </w:r>
    </w:p>
    <w:p>
      <w:pPr>
        <w:pStyle w:val="BodyText"/>
        <w:spacing w:line="360" w:lineRule="auto" w:before="145"/>
        <w:ind w:left="27" w:right="7131"/>
      </w:pPr>
      <w:r>
        <w:rPr/>
        <w:t>SD03</w:t>
      </w:r>
      <w:r>
        <w:rPr>
          <w:spacing w:val="-19"/>
        </w:rPr>
        <w:t> </w:t>
      </w:r>
      <w:r>
        <w:rPr/>
        <w:t>Stormont</w:t>
      </w:r>
      <w:r>
        <w:rPr>
          <w:spacing w:val="-20"/>
        </w:rPr>
        <w:t> </w:t>
      </w:r>
      <w:r>
        <w:rPr/>
        <w:t>Castle Stormont Estate </w:t>
      </w:r>
      <w:r>
        <w:rPr>
          <w:spacing w:val="-2"/>
        </w:rPr>
        <w:t>Belfast</w:t>
      </w:r>
    </w:p>
    <w:p>
      <w:pPr>
        <w:pStyle w:val="BodyText"/>
        <w:spacing w:before="1"/>
        <w:ind w:left="27"/>
      </w:pPr>
      <w:r>
        <w:rPr/>
        <w:t>BT4 </w:t>
      </w:r>
      <w:r>
        <w:rPr>
          <w:spacing w:val="-5"/>
        </w:rPr>
        <w:t>3TT</w:t>
      </w:r>
    </w:p>
    <w:p>
      <w:pPr>
        <w:pStyle w:val="BodyText"/>
        <w:spacing w:before="189"/>
      </w:pPr>
    </w:p>
    <w:p>
      <w:pPr>
        <w:pStyle w:val="BodyText"/>
        <w:ind w:left="27"/>
      </w:pPr>
      <w:r>
        <w:rPr/>
        <w:t>By</w:t>
      </w:r>
      <w:r>
        <w:rPr>
          <w:spacing w:val="-7"/>
        </w:rPr>
        <w:t> </w:t>
      </w:r>
      <w:r>
        <w:rPr/>
        <w:t>email</w:t>
      </w:r>
      <w:r>
        <w:rPr>
          <w:spacing w:val="-6"/>
        </w:rPr>
        <w:t> </w:t>
      </w:r>
      <w:r>
        <w:rPr/>
        <w:t>to:</w:t>
      </w:r>
      <w:r>
        <w:rPr>
          <w:spacing w:val="-2"/>
        </w:rPr>
        <w:t> </w:t>
      </w:r>
      <w:hyperlink r:id="rId6">
        <w:r>
          <w:rPr>
            <w:color w:val="0000FF"/>
            <w:u w:val="single" w:color="0000FF"/>
          </w:rPr>
          <w:t>ost@executiveoffice-</w:t>
        </w:r>
        <w:r>
          <w:rPr>
            <w:color w:val="0000FF"/>
            <w:spacing w:val="-2"/>
            <w:u w:val="single" w:color="0000FF"/>
          </w:rPr>
          <w:t>ni.gov.uk</w:t>
        </w:r>
      </w:hyperlink>
    </w:p>
    <w:p>
      <w:pPr>
        <w:pStyle w:val="BodyText"/>
        <w:spacing w:before="89"/>
      </w:pPr>
    </w:p>
    <w:p>
      <w:pPr>
        <w:pStyle w:val="BodyText"/>
        <w:ind w:left="27"/>
      </w:pPr>
      <w:r>
        <w:rPr/>
        <w:t>7</w:t>
      </w:r>
      <w:r>
        <w:rPr>
          <w:spacing w:val="-1"/>
        </w:rPr>
        <w:t> </w:t>
      </w:r>
      <w:r>
        <w:rPr/>
        <w:t>October </w:t>
      </w:r>
      <w:r>
        <w:rPr>
          <w:spacing w:val="-4"/>
        </w:rPr>
        <w:t>2026</w:t>
      </w:r>
    </w:p>
    <w:p>
      <w:pPr>
        <w:pStyle w:val="BodyText"/>
      </w:pPr>
    </w:p>
    <w:p>
      <w:pPr>
        <w:pStyle w:val="BodyText"/>
        <w:spacing w:before="130"/>
      </w:pPr>
    </w:p>
    <w:p>
      <w:pPr>
        <w:pStyle w:val="BodyText"/>
        <w:spacing w:before="1"/>
        <w:ind w:left="27"/>
      </w:pPr>
      <w:r>
        <w:rPr/>
        <w:t>Dear</w:t>
      </w:r>
      <w:r>
        <w:rPr>
          <w:spacing w:val="-1"/>
        </w:rPr>
        <w:t> </w:t>
      </w:r>
      <w:r>
        <w:rPr/>
        <w:t>First</w:t>
      </w:r>
      <w:r>
        <w:rPr>
          <w:spacing w:val="-3"/>
        </w:rPr>
        <w:t> </w:t>
      </w:r>
      <w:r>
        <w:rPr/>
        <w:t>and</w:t>
      </w:r>
      <w:r>
        <w:rPr>
          <w:spacing w:val="-2"/>
        </w:rPr>
        <w:t> </w:t>
      </w:r>
      <w:r>
        <w:rPr/>
        <w:t>Deputy</w:t>
      </w:r>
      <w:r>
        <w:rPr>
          <w:spacing w:val="-3"/>
        </w:rPr>
        <w:t> </w:t>
      </w:r>
      <w:r>
        <w:rPr/>
        <w:t>First</w:t>
      </w:r>
      <w:r>
        <w:rPr>
          <w:spacing w:val="-2"/>
        </w:rPr>
        <w:t> Ministers,</w:t>
      </w:r>
    </w:p>
    <w:p>
      <w:pPr>
        <w:pStyle w:val="BodyText"/>
        <w:spacing w:before="88"/>
      </w:pPr>
    </w:p>
    <w:p>
      <w:pPr>
        <w:pStyle w:val="Heading1"/>
        <w:spacing w:before="1"/>
        <w:ind w:left="27" w:firstLine="0"/>
      </w:pPr>
      <w:r>
        <w:rPr/>
        <w:t>Re:</w:t>
      </w:r>
      <w:r>
        <w:rPr>
          <w:spacing w:val="-6"/>
        </w:rPr>
        <w:t> </w:t>
      </w:r>
      <w:r>
        <w:rPr/>
        <w:t>Northern</w:t>
      </w:r>
      <w:r>
        <w:rPr>
          <w:spacing w:val="-4"/>
        </w:rPr>
        <w:t> </w:t>
      </w:r>
      <w:r>
        <w:rPr/>
        <w:t>Ireland</w:t>
      </w:r>
      <w:r>
        <w:rPr>
          <w:spacing w:val="-4"/>
        </w:rPr>
        <w:t> </w:t>
      </w:r>
      <w:r>
        <w:rPr/>
        <w:t>Draft</w:t>
      </w:r>
      <w:r>
        <w:rPr>
          <w:spacing w:val="-4"/>
        </w:rPr>
        <w:t> </w:t>
      </w:r>
      <w:r>
        <w:rPr/>
        <w:t>Artificial</w:t>
      </w:r>
      <w:r>
        <w:rPr>
          <w:spacing w:val="-3"/>
        </w:rPr>
        <w:t> </w:t>
      </w:r>
      <w:r>
        <w:rPr/>
        <w:t>Intelligence</w:t>
      </w:r>
      <w:r>
        <w:rPr>
          <w:spacing w:val="-4"/>
        </w:rPr>
        <w:t> </w:t>
      </w:r>
      <w:r>
        <w:rPr>
          <w:spacing w:val="-2"/>
        </w:rPr>
        <w:t>Strategy</w:t>
      </w:r>
    </w:p>
    <w:p>
      <w:pPr>
        <w:pStyle w:val="BodyText"/>
        <w:spacing w:before="86"/>
        <w:rPr>
          <w:b/>
        </w:rPr>
      </w:pPr>
    </w:p>
    <w:p>
      <w:pPr>
        <w:pStyle w:val="BodyText"/>
        <w:spacing w:line="276" w:lineRule="auto"/>
        <w:ind w:left="27"/>
      </w:pPr>
      <w:r>
        <w:rPr/>
        <w:t>We</w:t>
      </w:r>
      <w:r>
        <w:rPr>
          <w:spacing w:val="-3"/>
        </w:rPr>
        <w:t> </w:t>
      </w:r>
      <w:r>
        <w:rPr/>
        <w:t>welcome</w:t>
      </w:r>
      <w:r>
        <w:rPr>
          <w:spacing w:val="-3"/>
        </w:rPr>
        <w:t> </w:t>
      </w:r>
      <w:r>
        <w:rPr/>
        <w:t>the</w:t>
      </w:r>
      <w:r>
        <w:rPr>
          <w:spacing w:val="-3"/>
        </w:rPr>
        <w:t> </w:t>
      </w:r>
      <w:r>
        <w:rPr/>
        <w:t>opportunity</w:t>
      </w:r>
      <w:r>
        <w:rPr>
          <w:spacing w:val="-4"/>
        </w:rPr>
        <w:t> </w:t>
      </w:r>
      <w:r>
        <w:rPr/>
        <w:t>to</w:t>
      </w:r>
      <w:r>
        <w:rPr>
          <w:spacing w:val="-3"/>
        </w:rPr>
        <w:t> </w:t>
      </w:r>
      <w:r>
        <w:rPr/>
        <w:t>provide</w:t>
      </w:r>
      <w:r>
        <w:rPr>
          <w:spacing w:val="-3"/>
        </w:rPr>
        <w:t> </w:t>
      </w:r>
      <w:r>
        <w:rPr/>
        <w:t>our</w:t>
      </w:r>
      <w:r>
        <w:rPr>
          <w:spacing w:val="-3"/>
        </w:rPr>
        <w:t> </w:t>
      </w:r>
      <w:r>
        <w:rPr/>
        <w:t>views</w:t>
      </w:r>
      <w:r>
        <w:rPr>
          <w:spacing w:val="-3"/>
        </w:rPr>
        <w:t> </w:t>
      </w:r>
      <w:r>
        <w:rPr/>
        <w:t>on</w:t>
      </w:r>
      <w:r>
        <w:rPr>
          <w:spacing w:val="-4"/>
        </w:rPr>
        <w:t> </w:t>
      </w:r>
      <w:r>
        <w:rPr/>
        <w:t>the</w:t>
      </w:r>
      <w:r>
        <w:rPr>
          <w:spacing w:val="-3"/>
        </w:rPr>
        <w:t> </w:t>
      </w:r>
      <w:r>
        <w:rPr/>
        <w:t>draft</w:t>
      </w:r>
      <w:r>
        <w:rPr>
          <w:spacing w:val="-4"/>
        </w:rPr>
        <w:t> </w:t>
      </w:r>
      <w:r>
        <w:rPr/>
        <w:t>Northern</w:t>
      </w:r>
      <w:r>
        <w:rPr>
          <w:spacing w:val="-3"/>
        </w:rPr>
        <w:t> </w:t>
      </w:r>
      <w:r>
        <w:rPr/>
        <w:t>Ireland Artificial Intelligence Strategy (AI Strategy).</w:t>
      </w:r>
    </w:p>
    <w:p>
      <w:pPr>
        <w:pStyle w:val="BodyText"/>
        <w:spacing w:before="43"/>
      </w:pPr>
    </w:p>
    <w:p>
      <w:pPr>
        <w:pStyle w:val="BodyText"/>
        <w:spacing w:line="276" w:lineRule="auto"/>
        <w:ind w:left="27"/>
      </w:pPr>
      <w:r>
        <w:rPr/>
        <w:t>We appreciate the AI Strategy and the principles on which it is built, namely, human</w:t>
      </w:r>
      <w:r>
        <w:rPr>
          <w:spacing w:val="-5"/>
        </w:rPr>
        <w:t> </w:t>
      </w:r>
      <w:r>
        <w:rPr/>
        <w:t>oversight,</w:t>
      </w:r>
      <w:r>
        <w:rPr>
          <w:spacing w:val="-3"/>
        </w:rPr>
        <w:t> </w:t>
      </w:r>
      <w:r>
        <w:rPr/>
        <w:t>safety,</w:t>
      </w:r>
      <w:r>
        <w:rPr>
          <w:spacing w:val="-6"/>
        </w:rPr>
        <w:t> </w:t>
      </w:r>
      <w:r>
        <w:rPr/>
        <w:t>fairness</w:t>
      </w:r>
      <w:r>
        <w:rPr>
          <w:spacing w:val="-3"/>
        </w:rPr>
        <w:t> </w:t>
      </w:r>
      <w:r>
        <w:rPr/>
        <w:t>and</w:t>
      </w:r>
      <w:r>
        <w:rPr>
          <w:spacing w:val="-3"/>
        </w:rPr>
        <w:t> </w:t>
      </w:r>
      <w:r>
        <w:rPr/>
        <w:t>transparency,</w:t>
      </w:r>
      <w:r>
        <w:rPr>
          <w:spacing w:val="-5"/>
        </w:rPr>
        <w:t> </w:t>
      </w:r>
      <w:r>
        <w:rPr/>
        <w:t>accountability</w:t>
      </w:r>
      <w:r>
        <w:rPr>
          <w:spacing w:val="-3"/>
        </w:rPr>
        <w:t> </w:t>
      </w:r>
      <w:r>
        <w:rPr/>
        <w:t>and</w:t>
      </w:r>
      <w:r>
        <w:rPr>
          <w:spacing w:val="-5"/>
        </w:rPr>
        <w:t> </w:t>
      </w:r>
      <w:r>
        <w:rPr/>
        <w:t>redress, sustainability, societal benefit, and public dialogue. It recognises the risks associated with AI and the corresponding importance of safeguarding society.</w:t>
      </w:r>
    </w:p>
    <w:p>
      <w:pPr>
        <w:pStyle w:val="BodyText"/>
        <w:spacing w:before="2"/>
        <w:ind w:left="27"/>
      </w:pPr>
      <w:r>
        <w:rPr/>
        <w:t>We</w:t>
      </w:r>
      <w:r>
        <w:rPr>
          <w:spacing w:val="-3"/>
        </w:rPr>
        <w:t> </w:t>
      </w:r>
      <w:r>
        <w:rPr/>
        <w:t>look</w:t>
      </w:r>
      <w:r>
        <w:rPr>
          <w:spacing w:val="-2"/>
        </w:rPr>
        <w:t> </w:t>
      </w:r>
      <w:r>
        <w:rPr/>
        <w:t>forward</w:t>
      </w:r>
      <w:r>
        <w:rPr>
          <w:spacing w:val="-3"/>
        </w:rPr>
        <w:t> </w:t>
      </w:r>
      <w:r>
        <w:rPr/>
        <w:t>to</w:t>
      </w:r>
      <w:r>
        <w:rPr>
          <w:spacing w:val="-1"/>
        </w:rPr>
        <w:t> </w:t>
      </w:r>
      <w:r>
        <w:rPr/>
        <w:t>the</w:t>
      </w:r>
      <w:r>
        <w:rPr>
          <w:spacing w:val="-2"/>
        </w:rPr>
        <w:t> </w:t>
      </w:r>
      <w:r>
        <w:rPr/>
        <w:t>application</w:t>
      </w:r>
      <w:r>
        <w:rPr>
          <w:spacing w:val="-2"/>
        </w:rPr>
        <w:t> </w:t>
      </w:r>
      <w:r>
        <w:rPr/>
        <w:t>of</w:t>
      </w:r>
      <w:r>
        <w:rPr>
          <w:spacing w:val="-1"/>
        </w:rPr>
        <w:t> </w:t>
      </w:r>
      <w:r>
        <w:rPr/>
        <w:t>those</w:t>
      </w:r>
      <w:r>
        <w:rPr>
          <w:spacing w:val="-1"/>
        </w:rPr>
        <w:t> </w:t>
      </w:r>
      <w:r>
        <w:rPr/>
        <w:t>values</w:t>
      </w:r>
      <w:r>
        <w:rPr>
          <w:spacing w:val="1"/>
        </w:rPr>
        <w:t> </w:t>
      </w:r>
      <w:r>
        <w:rPr/>
        <w:t>in</w:t>
      </w:r>
      <w:r>
        <w:rPr>
          <w:spacing w:val="-1"/>
        </w:rPr>
        <w:t> </w:t>
      </w:r>
      <w:r>
        <w:rPr>
          <w:spacing w:val="-2"/>
        </w:rPr>
        <w:t>practice.</w:t>
      </w:r>
    </w:p>
    <w:p>
      <w:pPr>
        <w:pStyle w:val="BodyText"/>
        <w:spacing w:before="87"/>
      </w:pPr>
    </w:p>
    <w:p>
      <w:pPr>
        <w:pStyle w:val="BodyText"/>
        <w:spacing w:line="276" w:lineRule="auto"/>
        <w:ind w:left="27"/>
      </w:pPr>
      <w:r>
        <w:rPr/>
        <w:t>However,</w:t>
      </w:r>
      <w:r>
        <w:rPr>
          <w:spacing w:val="-5"/>
        </w:rPr>
        <w:t> </w:t>
      </w:r>
      <w:r>
        <w:rPr/>
        <w:t>we</w:t>
      </w:r>
      <w:r>
        <w:rPr>
          <w:spacing w:val="-3"/>
        </w:rPr>
        <w:t> </w:t>
      </w:r>
      <w:r>
        <w:rPr/>
        <w:t>respectfully</w:t>
      </w:r>
      <w:r>
        <w:rPr>
          <w:spacing w:val="-5"/>
        </w:rPr>
        <w:t> </w:t>
      </w:r>
      <w:r>
        <w:rPr/>
        <w:t>suggest</w:t>
      </w:r>
      <w:r>
        <w:rPr>
          <w:spacing w:val="-2"/>
        </w:rPr>
        <w:t> </w:t>
      </w:r>
      <w:r>
        <w:rPr/>
        <w:t>the</w:t>
      </w:r>
      <w:r>
        <w:rPr>
          <w:spacing w:val="-4"/>
        </w:rPr>
        <w:t> </w:t>
      </w:r>
      <w:r>
        <w:rPr/>
        <w:t>Executive</w:t>
      </w:r>
      <w:r>
        <w:rPr>
          <w:spacing w:val="-4"/>
        </w:rPr>
        <w:t> </w:t>
      </w:r>
      <w:r>
        <w:rPr/>
        <w:t>Office</w:t>
      </w:r>
      <w:r>
        <w:rPr>
          <w:spacing w:val="-1"/>
        </w:rPr>
        <w:t> </w:t>
      </w:r>
      <w:r>
        <w:rPr/>
        <w:t>should</w:t>
      </w:r>
      <w:r>
        <w:rPr>
          <w:spacing w:val="-6"/>
        </w:rPr>
        <w:t> </w:t>
      </w:r>
      <w:r>
        <w:rPr/>
        <w:t>go</w:t>
      </w:r>
      <w:r>
        <w:rPr>
          <w:spacing w:val="-4"/>
        </w:rPr>
        <w:t> </w:t>
      </w:r>
      <w:r>
        <w:rPr/>
        <w:t>further</w:t>
      </w:r>
      <w:r>
        <w:rPr>
          <w:spacing w:val="-4"/>
        </w:rPr>
        <w:t> </w:t>
      </w:r>
      <w:r>
        <w:rPr/>
        <w:t>and explicitly embed human rights considerations into the AI Strategy.</w:t>
      </w:r>
    </w:p>
    <w:p>
      <w:pPr>
        <w:pStyle w:val="BodyText"/>
        <w:spacing w:before="43"/>
      </w:pPr>
    </w:p>
    <w:p>
      <w:pPr>
        <w:pStyle w:val="BodyText"/>
        <w:spacing w:line="276" w:lineRule="auto"/>
        <w:ind w:left="27"/>
      </w:pPr>
      <w:r>
        <w:rPr/>
        <w:t>AI engages virtually every internationally recognised human right, and well-documented harms are already documented globally. Those developing and deploying</w:t>
      </w:r>
      <w:r>
        <w:rPr>
          <w:spacing w:val="-5"/>
        </w:rPr>
        <w:t> </w:t>
      </w:r>
      <w:r>
        <w:rPr/>
        <w:t>AI</w:t>
      </w:r>
      <w:r>
        <w:rPr>
          <w:spacing w:val="-1"/>
        </w:rPr>
        <w:t> </w:t>
      </w:r>
      <w:r>
        <w:rPr/>
        <w:t>must</w:t>
      </w:r>
      <w:r>
        <w:rPr>
          <w:spacing w:val="-3"/>
        </w:rPr>
        <w:t> </w:t>
      </w:r>
      <w:r>
        <w:rPr/>
        <w:t>therefore</w:t>
      </w:r>
      <w:r>
        <w:rPr>
          <w:spacing w:val="-2"/>
        </w:rPr>
        <w:t> </w:t>
      </w:r>
      <w:r>
        <w:rPr/>
        <w:t>ensure</w:t>
      </w:r>
      <w:r>
        <w:rPr>
          <w:spacing w:val="-3"/>
        </w:rPr>
        <w:t> </w:t>
      </w:r>
      <w:r>
        <w:rPr/>
        <w:t>that</w:t>
      </w:r>
      <w:r>
        <w:rPr>
          <w:spacing w:val="-6"/>
        </w:rPr>
        <w:t> </w:t>
      </w:r>
      <w:r>
        <w:rPr/>
        <w:t>human</w:t>
      </w:r>
      <w:r>
        <w:rPr>
          <w:spacing w:val="-5"/>
        </w:rPr>
        <w:t> </w:t>
      </w:r>
      <w:r>
        <w:rPr/>
        <w:t>rights</w:t>
      </w:r>
      <w:r>
        <w:rPr>
          <w:spacing w:val="-3"/>
        </w:rPr>
        <w:t> </w:t>
      </w:r>
      <w:r>
        <w:rPr/>
        <w:t>protections</w:t>
      </w:r>
      <w:r>
        <w:rPr>
          <w:spacing w:val="-5"/>
        </w:rPr>
        <w:t> </w:t>
      </w:r>
      <w:r>
        <w:rPr/>
        <w:t>are</w:t>
      </w:r>
      <w:r>
        <w:rPr>
          <w:spacing w:val="-4"/>
        </w:rPr>
        <w:t> </w:t>
      </w:r>
      <w:r>
        <w:rPr/>
        <w:t>built</w:t>
      </w:r>
      <w:r>
        <w:rPr>
          <w:spacing w:val="-4"/>
        </w:rPr>
        <w:t> </w:t>
      </w:r>
      <w:r>
        <w:rPr/>
        <w:t>into every phase of an AI system's lifecycle. AI systems should be designed with fundamental rights safeguards from the outset, should not be deployed until</w:t>
      </w:r>
    </w:p>
    <w:p>
      <w:pPr>
        <w:pStyle w:val="BodyText"/>
        <w:rPr>
          <w:sz w:val="20"/>
        </w:rPr>
      </w:pPr>
    </w:p>
    <w:p>
      <w:pPr>
        <w:pStyle w:val="BodyText"/>
        <w:spacing w:before="13"/>
        <w:rPr>
          <w:sz w:val="20"/>
        </w:rPr>
      </w:pPr>
      <w:r>
        <w:rPr>
          <w:sz w:val="20"/>
        </w:rPr>
        <w:drawing>
          <wp:anchor distT="0" distB="0" distL="0" distR="0" allowOverlap="1" layoutInCell="1" locked="0" behindDoc="1" simplePos="0" relativeHeight="487587840">
            <wp:simplePos x="0" y="0"/>
            <wp:positionH relativeFrom="page">
              <wp:posOffset>1160527</wp:posOffset>
            </wp:positionH>
            <wp:positionV relativeFrom="paragraph">
              <wp:posOffset>177844</wp:posOffset>
            </wp:positionV>
            <wp:extent cx="5047099" cy="219456"/>
            <wp:effectExtent l="0" t="0" r="0" b="0"/>
            <wp:wrapTopAndBottom/>
            <wp:docPr id="2" name="Image 2"/>
            <wp:cNvGraphicFramePr>
              <a:graphicFrameLocks/>
            </wp:cNvGraphicFramePr>
            <a:graphic>
              <a:graphicData uri="http://schemas.openxmlformats.org/drawingml/2006/picture">
                <pic:pic>
                  <pic:nvPicPr>
                    <pic:cNvPr id="2" name="Image 2"/>
                    <pic:cNvPicPr/>
                  </pic:nvPicPr>
                  <pic:blipFill>
                    <a:blip r:embed="rId7" cstate="print"/>
                    <a:stretch>
                      <a:fillRect/>
                    </a:stretch>
                  </pic:blipFill>
                  <pic:spPr>
                    <a:xfrm>
                      <a:off x="0" y="0"/>
                      <a:ext cx="5047099" cy="219456"/>
                    </a:xfrm>
                    <a:prstGeom prst="rect">
                      <a:avLst/>
                    </a:prstGeom>
                  </pic:spPr>
                </pic:pic>
              </a:graphicData>
            </a:graphic>
          </wp:anchor>
        </w:drawing>
      </w:r>
    </w:p>
    <w:p>
      <w:pPr>
        <w:pStyle w:val="BodyText"/>
        <w:spacing w:after="0"/>
        <w:rPr>
          <w:sz w:val="20"/>
        </w:rPr>
        <w:sectPr>
          <w:type w:val="continuous"/>
          <w:pgSz w:w="11900" w:h="16850"/>
          <w:pgMar w:top="1020" w:bottom="280" w:left="992" w:right="992"/>
        </w:sectPr>
      </w:pPr>
    </w:p>
    <w:p>
      <w:pPr>
        <w:pStyle w:val="BodyText"/>
        <w:spacing w:line="276" w:lineRule="auto" w:before="83"/>
        <w:ind w:left="27" w:right="174"/>
      </w:pPr>
      <w:r>
        <w:rPr/>
        <w:t>those</w:t>
      </w:r>
      <w:r>
        <w:rPr>
          <w:spacing w:val="-4"/>
        </w:rPr>
        <w:t> </w:t>
      </w:r>
      <w:r>
        <w:rPr/>
        <w:t>safeguards</w:t>
      </w:r>
      <w:r>
        <w:rPr>
          <w:spacing w:val="-5"/>
        </w:rPr>
        <w:t> </w:t>
      </w:r>
      <w:r>
        <w:rPr/>
        <w:t>are</w:t>
      </w:r>
      <w:r>
        <w:rPr>
          <w:spacing w:val="-4"/>
        </w:rPr>
        <w:t> </w:t>
      </w:r>
      <w:r>
        <w:rPr/>
        <w:t>in</w:t>
      </w:r>
      <w:r>
        <w:rPr>
          <w:spacing w:val="-5"/>
        </w:rPr>
        <w:t> </w:t>
      </w:r>
      <w:r>
        <w:rPr/>
        <w:t>place,</w:t>
      </w:r>
      <w:r>
        <w:rPr>
          <w:spacing w:val="-5"/>
        </w:rPr>
        <w:t> </w:t>
      </w:r>
      <w:r>
        <w:rPr/>
        <w:t>and</w:t>
      </w:r>
      <w:r>
        <w:rPr>
          <w:spacing w:val="-3"/>
        </w:rPr>
        <w:t> </w:t>
      </w:r>
      <w:r>
        <w:rPr/>
        <w:t>should</w:t>
      </w:r>
      <w:r>
        <w:rPr>
          <w:spacing w:val="-6"/>
        </w:rPr>
        <w:t> </w:t>
      </w:r>
      <w:r>
        <w:rPr/>
        <w:t>be</w:t>
      </w:r>
      <w:r>
        <w:rPr>
          <w:spacing w:val="-4"/>
        </w:rPr>
        <w:t> </w:t>
      </w:r>
      <w:r>
        <w:rPr/>
        <w:t>withdrawn</w:t>
      </w:r>
      <w:r>
        <w:rPr>
          <w:spacing w:val="-5"/>
        </w:rPr>
        <w:t> </w:t>
      </w:r>
      <w:r>
        <w:rPr/>
        <w:t>where</w:t>
      </w:r>
      <w:r>
        <w:rPr>
          <w:spacing w:val="-3"/>
        </w:rPr>
        <w:t> </w:t>
      </w:r>
      <w:r>
        <w:rPr/>
        <w:t>unacceptable risks arise.</w:t>
      </w:r>
    </w:p>
    <w:p>
      <w:pPr>
        <w:pStyle w:val="BodyText"/>
        <w:spacing w:before="43"/>
      </w:pPr>
    </w:p>
    <w:p>
      <w:pPr>
        <w:pStyle w:val="BodyText"/>
        <w:spacing w:line="276" w:lineRule="auto" w:before="1"/>
        <w:ind w:left="27"/>
      </w:pPr>
      <w:r>
        <w:rPr/>
        <w:t>Effectively embedding human rights considerations into AI systems’ lifecycle can help</w:t>
      </w:r>
      <w:r>
        <w:rPr>
          <w:spacing w:val="-6"/>
        </w:rPr>
        <w:t> </w:t>
      </w:r>
      <w:r>
        <w:rPr/>
        <w:t>ensure</w:t>
      </w:r>
      <w:r>
        <w:rPr>
          <w:spacing w:val="-3"/>
        </w:rPr>
        <w:t> </w:t>
      </w:r>
      <w:r>
        <w:rPr/>
        <w:t>innovation</w:t>
      </w:r>
      <w:r>
        <w:rPr>
          <w:spacing w:val="-5"/>
        </w:rPr>
        <w:t> </w:t>
      </w:r>
      <w:r>
        <w:rPr/>
        <w:t>is</w:t>
      </w:r>
      <w:r>
        <w:rPr>
          <w:spacing w:val="-3"/>
        </w:rPr>
        <w:t> </w:t>
      </w:r>
      <w:r>
        <w:rPr/>
        <w:t>both</w:t>
      </w:r>
      <w:r>
        <w:rPr>
          <w:spacing w:val="-3"/>
        </w:rPr>
        <w:t> </w:t>
      </w:r>
      <w:r>
        <w:rPr/>
        <w:t>trustworthy</w:t>
      </w:r>
      <w:r>
        <w:rPr>
          <w:spacing w:val="-5"/>
        </w:rPr>
        <w:t> </w:t>
      </w:r>
      <w:r>
        <w:rPr/>
        <w:t>and</w:t>
      </w:r>
      <w:r>
        <w:rPr>
          <w:spacing w:val="-5"/>
        </w:rPr>
        <w:t> </w:t>
      </w:r>
      <w:r>
        <w:rPr/>
        <w:t>sustainable,</w:t>
      </w:r>
      <w:r>
        <w:rPr>
          <w:spacing w:val="-3"/>
        </w:rPr>
        <w:t> </w:t>
      </w:r>
      <w:r>
        <w:rPr/>
        <w:t>and</w:t>
      </w:r>
      <w:r>
        <w:rPr>
          <w:spacing w:val="-5"/>
        </w:rPr>
        <w:t> </w:t>
      </w:r>
      <w:r>
        <w:rPr/>
        <w:t>that its</w:t>
      </w:r>
      <w:r>
        <w:rPr>
          <w:spacing w:val="-5"/>
        </w:rPr>
        <w:t> </w:t>
      </w:r>
      <w:r>
        <w:rPr/>
        <w:t>adoption in the public sector remains compliant with the UK’s human rights legal obligations. To assist, we explore some areas in more detail.</w:t>
      </w:r>
    </w:p>
    <w:p>
      <w:pPr>
        <w:pStyle w:val="BodyText"/>
        <w:spacing w:before="44"/>
      </w:pPr>
    </w:p>
    <w:p>
      <w:pPr>
        <w:pStyle w:val="Heading1"/>
        <w:numPr>
          <w:ilvl w:val="0"/>
          <w:numId w:val="1"/>
        </w:numPr>
        <w:tabs>
          <w:tab w:pos="748" w:val="left" w:leader="none"/>
        </w:tabs>
        <w:spacing w:line="240" w:lineRule="auto" w:before="0" w:after="0"/>
        <w:ind w:left="748" w:right="0" w:hanging="360"/>
        <w:jc w:val="left"/>
      </w:pPr>
      <w:r>
        <w:rPr/>
        <w:t>Principle</w:t>
      </w:r>
      <w:r>
        <w:rPr>
          <w:spacing w:val="-6"/>
        </w:rPr>
        <w:t> </w:t>
      </w:r>
      <w:r>
        <w:rPr/>
        <w:t>1:</w:t>
      </w:r>
      <w:r>
        <w:rPr>
          <w:spacing w:val="-5"/>
        </w:rPr>
        <w:t> </w:t>
      </w:r>
      <w:r>
        <w:rPr/>
        <w:t>Human</w:t>
      </w:r>
      <w:r>
        <w:rPr>
          <w:spacing w:val="-4"/>
        </w:rPr>
        <w:t> </w:t>
      </w:r>
      <w:r>
        <w:rPr>
          <w:spacing w:val="-2"/>
        </w:rPr>
        <w:t>Oversight</w:t>
      </w:r>
    </w:p>
    <w:p>
      <w:pPr>
        <w:pStyle w:val="BodyText"/>
        <w:spacing w:before="84"/>
        <w:rPr>
          <w:b/>
        </w:rPr>
      </w:pPr>
    </w:p>
    <w:p>
      <w:pPr>
        <w:pStyle w:val="BodyText"/>
        <w:spacing w:line="276" w:lineRule="auto"/>
        <w:ind w:left="27" w:right="49"/>
      </w:pPr>
      <w:r>
        <w:rPr/>
        <w:t>We</w:t>
      </w:r>
      <w:r>
        <w:rPr>
          <w:spacing w:val="-2"/>
        </w:rPr>
        <w:t> </w:t>
      </w:r>
      <w:r>
        <w:rPr/>
        <w:t>welcome</w:t>
      </w:r>
      <w:r>
        <w:rPr>
          <w:spacing w:val="-3"/>
        </w:rPr>
        <w:t> </w:t>
      </w:r>
      <w:r>
        <w:rPr/>
        <w:t>the</w:t>
      </w:r>
      <w:r>
        <w:rPr>
          <w:spacing w:val="-3"/>
        </w:rPr>
        <w:t> </w:t>
      </w:r>
      <w:r>
        <w:rPr/>
        <w:t>AI</w:t>
      </w:r>
      <w:r>
        <w:rPr>
          <w:spacing w:val="-4"/>
        </w:rPr>
        <w:t> </w:t>
      </w:r>
      <w:r>
        <w:rPr/>
        <w:t>Strategy’s</w:t>
      </w:r>
      <w:r>
        <w:rPr>
          <w:spacing w:val="-3"/>
        </w:rPr>
        <w:t> </w:t>
      </w:r>
      <w:r>
        <w:rPr/>
        <w:t>focus</w:t>
      </w:r>
      <w:r>
        <w:rPr>
          <w:spacing w:val="-1"/>
        </w:rPr>
        <w:t> </w:t>
      </w:r>
      <w:r>
        <w:rPr/>
        <w:t>on</w:t>
      </w:r>
      <w:r>
        <w:rPr>
          <w:spacing w:val="-2"/>
        </w:rPr>
        <w:t> </w:t>
      </w:r>
      <w:r>
        <w:rPr/>
        <w:t>human</w:t>
      </w:r>
      <w:r>
        <w:rPr>
          <w:spacing w:val="-4"/>
        </w:rPr>
        <w:t> </w:t>
      </w:r>
      <w:r>
        <w:rPr/>
        <w:t>oversight</w:t>
      </w:r>
      <w:r>
        <w:rPr>
          <w:spacing w:val="-4"/>
        </w:rPr>
        <w:t> </w:t>
      </w:r>
      <w:r>
        <w:rPr/>
        <w:t>and</w:t>
      </w:r>
      <w:r>
        <w:rPr>
          <w:spacing w:val="-3"/>
        </w:rPr>
        <w:t> </w:t>
      </w:r>
      <w:r>
        <w:rPr/>
        <w:t>emphasise</w:t>
      </w:r>
      <w:r>
        <w:rPr>
          <w:spacing w:val="-2"/>
        </w:rPr>
        <w:t> </w:t>
      </w:r>
      <w:r>
        <w:rPr/>
        <w:t>that</w:t>
      </w:r>
      <w:r>
        <w:rPr>
          <w:spacing w:val="-4"/>
        </w:rPr>
        <w:t> </w:t>
      </w:r>
      <w:r>
        <w:rPr/>
        <w:t>this is</w:t>
      </w:r>
      <w:r>
        <w:rPr>
          <w:spacing w:val="-1"/>
        </w:rPr>
        <w:t> </w:t>
      </w:r>
      <w:r>
        <w:rPr/>
        <w:t>a</w:t>
      </w:r>
      <w:r>
        <w:rPr>
          <w:spacing w:val="-1"/>
        </w:rPr>
        <w:t> </w:t>
      </w:r>
      <w:r>
        <w:rPr/>
        <w:t>key aspect</w:t>
      </w:r>
      <w:r>
        <w:rPr>
          <w:spacing w:val="-2"/>
        </w:rPr>
        <w:t> </w:t>
      </w:r>
      <w:r>
        <w:rPr/>
        <w:t>of</w:t>
      </w:r>
      <w:r>
        <w:rPr>
          <w:spacing w:val="-1"/>
        </w:rPr>
        <w:t> </w:t>
      </w:r>
      <w:r>
        <w:rPr/>
        <w:t>effective AI</w:t>
      </w:r>
      <w:r>
        <w:rPr>
          <w:spacing w:val="-1"/>
        </w:rPr>
        <w:t> </w:t>
      </w:r>
      <w:r>
        <w:rPr/>
        <w:t>Governance. Human</w:t>
      </w:r>
      <w:r>
        <w:rPr>
          <w:spacing w:val="-1"/>
        </w:rPr>
        <w:t> </w:t>
      </w:r>
      <w:r>
        <w:rPr/>
        <w:t>oversight</w:t>
      </w:r>
      <w:r>
        <w:rPr>
          <w:spacing w:val="-2"/>
        </w:rPr>
        <w:t> </w:t>
      </w:r>
      <w:r>
        <w:rPr/>
        <w:t>must</w:t>
      </w:r>
      <w:r>
        <w:rPr>
          <w:spacing w:val="-1"/>
        </w:rPr>
        <w:t> </w:t>
      </w:r>
      <w:r>
        <w:rPr/>
        <w:t>be meaningful rather than symbolic. Humans must remain in charge of, exercise independent judgement over and remain accountable for AI. This is particularly important in the public sector, where Section 6 of the Human Rights Act 1998 requires public authorities and entities carrying out public functions to act in a way that is compatible with the European Convention on Human Rights and Fundamental Freedoms (ECHR). The use of AI does not absolve public authorities from these responsibilities, rather it is likely to enhance their role. Public authorities will remain accountable for intended and unintended consequences that may result</w:t>
      </w:r>
      <w:r>
        <w:rPr>
          <w:spacing w:val="40"/>
        </w:rPr>
        <w:t> </w:t>
      </w:r>
      <w:r>
        <w:rPr/>
        <w:t>in human rights harms.</w:t>
      </w:r>
    </w:p>
    <w:p>
      <w:pPr>
        <w:pStyle w:val="BodyText"/>
        <w:spacing w:before="44"/>
      </w:pPr>
    </w:p>
    <w:p>
      <w:pPr>
        <w:pStyle w:val="Heading1"/>
        <w:numPr>
          <w:ilvl w:val="0"/>
          <w:numId w:val="1"/>
        </w:numPr>
        <w:tabs>
          <w:tab w:pos="748" w:val="left" w:leader="none"/>
        </w:tabs>
        <w:spacing w:line="240" w:lineRule="auto" w:before="0" w:after="0"/>
        <w:ind w:left="748" w:right="0" w:hanging="360"/>
        <w:jc w:val="left"/>
      </w:pPr>
      <w:r>
        <w:rPr/>
        <w:t>Principle</w:t>
      </w:r>
      <w:r>
        <w:rPr>
          <w:spacing w:val="-6"/>
        </w:rPr>
        <w:t> </w:t>
      </w:r>
      <w:r>
        <w:rPr/>
        <w:t>2:</w:t>
      </w:r>
      <w:r>
        <w:rPr>
          <w:spacing w:val="-4"/>
        </w:rPr>
        <w:t> </w:t>
      </w:r>
      <w:r>
        <w:rPr/>
        <w:t>Accountability</w:t>
      </w:r>
      <w:r>
        <w:rPr>
          <w:spacing w:val="-4"/>
        </w:rPr>
        <w:t> </w:t>
      </w:r>
      <w:r>
        <w:rPr/>
        <w:t>&amp;</w:t>
      </w:r>
      <w:r>
        <w:rPr>
          <w:spacing w:val="-5"/>
        </w:rPr>
        <w:t> </w:t>
      </w:r>
      <w:r>
        <w:rPr>
          <w:spacing w:val="-2"/>
        </w:rPr>
        <w:t>Redress</w:t>
      </w:r>
    </w:p>
    <w:p>
      <w:pPr>
        <w:pStyle w:val="BodyText"/>
        <w:spacing w:before="86"/>
        <w:rPr>
          <w:b/>
        </w:rPr>
      </w:pPr>
    </w:p>
    <w:p>
      <w:pPr>
        <w:pStyle w:val="BodyText"/>
        <w:spacing w:line="276" w:lineRule="auto"/>
        <w:ind w:left="27" w:right="77"/>
      </w:pPr>
      <w:r>
        <w:rPr/>
        <w:t>This element is key. It is directly connected to the human right to access an adequate remedy for human rights violations. Article 13 of the ECHR specifically requires</w:t>
      </w:r>
      <w:r>
        <w:rPr>
          <w:spacing w:val="-4"/>
        </w:rPr>
        <w:t> </w:t>
      </w:r>
      <w:r>
        <w:rPr/>
        <w:t>the</w:t>
      </w:r>
      <w:r>
        <w:rPr>
          <w:spacing w:val="-3"/>
        </w:rPr>
        <w:t> </w:t>
      </w:r>
      <w:r>
        <w:rPr/>
        <w:t>State</w:t>
      </w:r>
      <w:r>
        <w:rPr>
          <w:spacing w:val="-1"/>
        </w:rPr>
        <w:t> </w:t>
      </w:r>
      <w:r>
        <w:rPr/>
        <w:t>to</w:t>
      </w:r>
      <w:r>
        <w:rPr>
          <w:spacing w:val="-3"/>
        </w:rPr>
        <w:t> </w:t>
      </w:r>
      <w:r>
        <w:rPr/>
        <w:t>ensure</w:t>
      </w:r>
      <w:r>
        <w:rPr>
          <w:spacing w:val="-2"/>
        </w:rPr>
        <w:t> </w:t>
      </w:r>
      <w:r>
        <w:rPr/>
        <w:t>there</w:t>
      </w:r>
      <w:r>
        <w:rPr>
          <w:spacing w:val="-2"/>
        </w:rPr>
        <w:t> </w:t>
      </w:r>
      <w:r>
        <w:rPr/>
        <w:t>are</w:t>
      </w:r>
      <w:r>
        <w:rPr>
          <w:spacing w:val="-3"/>
        </w:rPr>
        <w:t> </w:t>
      </w:r>
      <w:r>
        <w:rPr/>
        <w:t>remedies</w:t>
      </w:r>
      <w:r>
        <w:rPr>
          <w:spacing w:val="-3"/>
        </w:rPr>
        <w:t> </w:t>
      </w:r>
      <w:r>
        <w:rPr/>
        <w:t>that</w:t>
      </w:r>
      <w:r>
        <w:rPr>
          <w:spacing w:val="-5"/>
        </w:rPr>
        <w:t> </w:t>
      </w:r>
      <w:r>
        <w:rPr/>
        <w:t>are</w:t>
      </w:r>
      <w:r>
        <w:rPr>
          <w:spacing w:val="-3"/>
        </w:rPr>
        <w:t> </w:t>
      </w:r>
      <w:r>
        <w:rPr/>
        <w:t>accessible</w:t>
      </w:r>
      <w:r>
        <w:rPr>
          <w:spacing w:val="-3"/>
        </w:rPr>
        <w:t> </w:t>
      </w:r>
      <w:r>
        <w:rPr/>
        <w:t>and</w:t>
      </w:r>
      <w:r>
        <w:rPr>
          <w:spacing w:val="-2"/>
        </w:rPr>
        <w:t> </w:t>
      </w:r>
      <w:r>
        <w:rPr/>
        <w:t>effective in law and practice, which are capable of addressing the substance of a complaint, and provide appropriate and adequate redress. The AI Strategy should therefore provide for accessible and effective redress mechanisms.</w:t>
      </w:r>
    </w:p>
    <w:p>
      <w:pPr>
        <w:pStyle w:val="BodyText"/>
        <w:spacing w:before="43"/>
      </w:pPr>
    </w:p>
    <w:p>
      <w:pPr>
        <w:pStyle w:val="BodyText"/>
        <w:spacing w:line="276" w:lineRule="auto"/>
        <w:ind w:left="27" w:right="77"/>
      </w:pPr>
      <w:r>
        <w:rPr/>
        <w:t>The AI Strategy’s recommendation to align redress mechanisms with the principle of transparency is also critically important. Transparency is the foundation of everything but most certainly to enabling access to remedies. However, the complexity and autonomy of AI systems can make it difficult to understand how decisions are reached and who is responsible when things go wrong.</w:t>
      </w:r>
      <w:r>
        <w:rPr>
          <w:spacing w:val="-4"/>
        </w:rPr>
        <w:t> </w:t>
      </w:r>
      <w:r>
        <w:rPr/>
        <w:t>Automation</w:t>
      </w:r>
      <w:r>
        <w:rPr>
          <w:spacing w:val="-2"/>
        </w:rPr>
        <w:t> </w:t>
      </w:r>
      <w:r>
        <w:rPr/>
        <w:t>bias</w:t>
      </w:r>
      <w:r>
        <w:rPr>
          <w:spacing w:val="-4"/>
        </w:rPr>
        <w:t> </w:t>
      </w:r>
      <w:r>
        <w:rPr/>
        <w:t>and</w:t>
      </w:r>
      <w:r>
        <w:rPr>
          <w:spacing w:val="-4"/>
        </w:rPr>
        <w:t> </w:t>
      </w:r>
      <w:r>
        <w:rPr/>
        <w:t>overreliance</w:t>
      </w:r>
      <w:r>
        <w:rPr>
          <w:spacing w:val="-1"/>
        </w:rPr>
        <w:t> </w:t>
      </w:r>
      <w:r>
        <w:rPr/>
        <w:t>tend</w:t>
      </w:r>
      <w:r>
        <w:rPr>
          <w:spacing w:val="-4"/>
        </w:rPr>
        <w:t> </w:t>
      </w:r>
      <w:r>
        <w:rPr/>
        <w:t>to</w:t>
      </w:r>
      <w:r>
        <w:rPr>
          <w:spacing w:val="-3"/>
        </w:rPr>
        <w:t> </w:t>
      </w:r>
      <w:r>
        <w:rPr/>
        <w:t>amplify</w:t>
      </w:r>
      <w:r>
        <w:rPr>
          <w:spacing w:val="-4"/>
        </w:rPr>
        <w:t> </w:t>
      </w:r>
      <w:r>
        <w:rPr/>
        <w:t>this</w:t>
      </w:r>
      <w:r>
        <w:rPr>
          <w:spacing w:val="-5"/>
        </w:rPr>
        <w:t> </w:t>
      </w:r>
      <w:r>
        <w:rPr/>
        <w:t>risk.</w:t>
      </w:r>
      <w:r>
        <w:rPr>
          <w:spacing w:val="-2"/>
        </w:rPr>
        <w:t> </w:t>
      </w:r>
      <w:r>
        <w:rPr/>
        <w:t>As</w:t>
      </w:r>
      <w:r>
        <w:rPr>
          <w:spacing w:val="-2"/>
        </w:rPr>
        <w:t> </w:t>
      </w:r>
      <w:r>
        <w:rPr/>
        <w:t>AI</w:t>
      </w:r>
      <w:r>
        <w:rPr>
          <w:spacing w:val="-4"/>
        </w:rPr>
        <w:t> </w:t>
      </w:r>
      <w:r>
        <w:rPr/>
        <w:t>systems become more capable, decision-makers may increasingly defer to algorithmic</w:t>
      </w:r>
    </w:p>
    <w:p>
      <w:pPr>
        <w:pStyle w:val="BodyText"/>
        <w:spacing w:after="0" w:line="276" w:lineRule="auto"/>
        <w:sectPr>
          <w:footerReference w:type="default" r:id="rId8"/>
          <w:pgSz w:w="11900" w:h="16850"/>
          <w:pgMar w:header="0" w:footer="1357" w:top="1220" w:bottom="1540" w:left="992" w:right="992"/>
          <w:pgNumType w:start="2"/>
        </w:sectPr>
      </w:pPr>
    </w:p>
    <w:p>
      <w:pPr>
        <w:pStyle w:val="BodyText"/>
        <w:spacing w:line="276" w:lineRule="auto" w:before="83"/>
        <w:ind w:left="27" w:right="102"/>
        <w:rPr>
          <w:position w:val="8"/>
          <w:sz w:val="16"/>
        </w:rPr>
      </w:pPr>
      <w:r>
        <w:rPr/>
        <w:t>outputs</w:t>
      </w:r>
      <w:r>
        <w:rPr>
          <w:spacing w:val="-3"/>
        </w:rPr>
        <w:t> </w:t>
      </w:r>
      <w:r>
        <w:rPr/>
        <w:t>rather</w:t>
      </w:r>
      <w:r>
        <w:rPr>
          <w:spacing w:val="-4"/>
        </w:rPr>
        <w:t> </w:t>
      </w:r>
      <w:r>
        <w:rPr/>
        <w:t>than</w:t>
      </w:r>
      <w:r>
        <w:rPr>
          <w:spacing w:val="-3"/>
        </w:rPr>
        <w:t> </w:t>
      </w:r>
      <w:r>
        <w:rPr/>
        <w:t>exercise</w:t>
      </w:r>
      <w:r>
        <w:rPr>
          <w:spacing w:val="-4"/>
        </w:rPr>
        <w:t> </w:t>
      </w:r>
      <w:r>
        <w:rPr/>
        <w:t>critical</w:t>
      </w:r>
      <w:r>
        <w:rPr>
          <w:spacing w:val="-4"/>
        </w:rPr>
        <w:t> </w:t>
      </w:r>
      <w:r>
        <w:rPr/>
        <w:t>judgment,</w:t>
      </w:r>
      <w:r>
        <w:rPr>
          <w:spacing w:val="-4"/>
        </w:rPr>
        <w:t> </w:t>
      </w:r>
      <w:r>
        <w:rPr/>
        <w:t>making it</w:t>
      </w:r>
      <w:r>
        <w:rPr>
          <w:spacing w:val="-6"/>
        </w:rPr>
        <w:t> </w:t>
      </w:r>
      <w:r>
        <w:rPr/>
        <w:t>more</w:t>
      </w:r>
      <w:r>
        <w:rPr>
          <w:spacing w:val="-3"/>
        </w:rPr>
        <w:t> </w:t>
      </w:r>
      <w:r>
        <w:rPr/>
        <w:t>difficult</w:t>
      </w:r>
      <w:r>
        <w:rPr>
          <w:spacing w:val="-5"/>
        </w:rPr>
        <w:t> </w:t>
      </w:r>
      <w:r>
        <w:rPr/>
        <w:t>and</w:t>
      </w:r>
      <w:r>
        <w:rPr>
          <w:spacing w:val="-5"/>
        </w:rPr>
        <w:t> </w:t>
      </w:r>
      <w:r>
        <w:rPr/>
        <w:t>less likely that errors and unfairness are uncovered and challenged.</w:t>
      </w:r>
      <w:hyperlink w:history="true" w:anchor="_bookmark0">
        <w:r>
          <w:rPr>
            <w:position w:val="8"/>
            <w:sz w:val="16"/>
          </w:rPr>
          <w:t>1</w:t>
        </w:r>
      </w:hyperlink>
    </w:p>
    <w:p>
      <w:pPr>
        <w:pStyle w:val="BodyText"/>
        <w:spacing w:before="43"/>
      </w:pPr>
    </w:p>
    <w:p>
      <w:pPr>
        <w:pStyle w:val="BodyText"/>
        <w:spacing w:line="276" w:lineRule="auto" w:before="1"/>
        <w:ind w:left="27"/>
      </w:pPr>
      <w:r>
        <w:rPr/>
        <w:t>Meaningful</w:t>
      </w:r>
      <w:r>
        <w:rPr>
          <w:spacing w:val="-3"/>
        </w:rPr>
        <w:t> </w:t>
      </w:r>
      <w:r>
        <w:rPr/>
        <w:t>transparency</w:t>
      </w:r>
      <w:r>
        <w:rPr>
          <w:spacing w:val="-4"/>
        </w:rPr>
        <w:t> </w:t>
      </w:r>
      <w:r>
        <w:rPr/>
        <w:t>is</w:t>
      </w:r>
      <w:r>
        <w:rPr>
          <w:spacing w:val="-4"/>
        </w:rPr>
        <w:t> </w:t>
      </w:r>
      <w:r>
        <w:rPr/>
        <w:t>not</w:t>
      </w:r>
      <w:r>
        <w:rPr>
          <w:spacing w:val="-2"/>
        </w:rPr>
        <w:t> </w:t>
      </w:r>
      <w:r>
        <w:rPr/>
        <w:t>simply</w:t>
      </w:r>
      <w:r>
        <w:rPr>
          <w:spacing w:val="-3"/>
        </w:rPr>
        <w:t> </w:t>
      </w:r>
      <w:r>
        <w:rPr/>
        <w:t>a</w:t>
      </w:r>
      <w:r>
        <w:rPr>
          <w:spacing w:val="-1"/>
        </w:rPr>
        <w:t> </w:t>
      </w:r>
      <w:r>
        <w:rPr/>
        <w:t>technical</w:t>
      </w:r>
      <w:r>
        <w:rPr>
          <w:spacing w:val="-5"/>
        </w:rPr>
        <w:t> </w:t>
      </w:r>
      <w:r>
        <w:rPr/>
        <w:t>specification,</w:t>
      </w:r>
      <w:r>
        <w:rPr>
          <w:spacing w:val="-4"/>
        </w:rPr>
        <w:t> </w:t>
      </w:r>
      <w:r>
        <w:rPr/>
        <w:t>it</w:t>
      </w:r>
      <w:r>
        <w:rPr>
          <w:spacing w:val="-2"/>
        </w:rPr>
        <w:t> </w:t>
      </w:r>
      <w:r>
        <w:rPr/>
        <w:t>is</w:t>
      </w:r>
      <w:r>
        <w:rPr>
          <w:spacing w:val="-4"/>
        </w:rPr>
        <w:t> </w:t>
      </w:r>
      <w:r>
        <w:rPr/>
        <w:t>essential</w:t>
      </w:r>
      <w:r>
        <w:rPr>
          <w:spacing w:val="-3"/>
        </w:rPr>
        <w:t> </w:t>
      </w:r>
      <w:r>
        <w:rPr/>
        <w:t>for accountability, procedural fairness and the effective protection of human rights.</w:t>
      </w:r>
    </w:p>
    <w:p>
      <w:pPr>
        <w:pStyle w:val="BodyText"/>
        <w:spacing w:before="43"/>
      </w:pPr>
    </w:p>
    <w:p>
      <w:pPr>
        <w:pStyle w:val="Heading1"/>
        <w:numPr>
          <w:ilvl w:val="0"/>
          <w:numId w:val="1"/>
        </w:numPr>
        <w:tabs>
          <w:tab w:pos="748" w:val="left" w:leader="none"/>
        </w:tabs>
        <w:spacing w:line="240" w:lineRule="auto" w:before="0" w:after="0"/>
        <w:ind w:left="748" w:right="0" w:hanging="360"/>
        <w:jc w:val="left"/>
      </w:pPr>
      <w:r>
        <w:rPr/>
        <w:t>Principle</w:t>
      </w:r>
      <w:r>
        <w:rPr>
          <w:spacing w:val="-5"/>
        </w:rPr>
        <w:t> </w:t>
      </w:r>
      <w:r>
        <w:rPr/>
        <w:t>3:</w:t>
      </w:r>
      <w:r>
        <w:rPr>
          <w:spacing w:val="-3"/>
        </w:rPr>
        <w:t> </w:t>
      </w:r>
      <w:r>
        <w:rPr/>
        <w:t>Data</w:t>
      </w:r>
      <w:r>
        <w:rPr>
          <w:spacing w:val="-2"/>
        </w:rPr>
        <w:t> Governance</w:t>
      </w:r>
    </w:p>
    <w:p>
      <w:pPr>
        <w:pStyle w:val="BodyText"/>
        <w:spacing w:before="86"/>
        <w:rPr>
          <w:b/>
        </w:rPr>
      </w:pPr>
    </w:p>
    <w:p>
      <w:pPr>
        <w:pStyle w:val="BodyText"/>
        <w:spacing w:line="276" w:lineRule="auto"/>
        <w:ind w:left="27"/>
      </w:pPr>
      <w:r>
        <w:rPr/>
        <w:t>Everyone</w:t>
      </w:r>
      <w:r>
        <w:rPr>
          <w:spacing w:val="-3"/>
        </w:rPr>
        <w:t> </w:t>
      </w:r>
      <w:r>
        <w:rPr/>
        <w:t>has</w:t>
      </w:r>
      <w:r>
        <w:rPr>
          <w:spacing w:val="-4"/>
        </w:rPr>
        <w:t> </w:t>
      </w:r>
      <w:r>
        <w:rPr/>
        <w:t>the</w:t>
      </w:r>
      <w:r>
        <w:rPr>
          <w:spacing w:val="-3"/>
        </w:rPr>
        <w:t> </w:t>
      </w:r>
      <w:r>
        <w:rPr/>
        <w:t>right</w:t>
      </w:r>
      <w:r>
        <w:rPr>
          <w:spacing w:val="-3"/>
        </w:rPr>
        <w:t> </w:t>
      </w:r>
      <w:r>
        <w:rPr/>
        <w:t>to</w:t>
      </w:r>
      <w:r>
        <w:rPr>
          <w:spacing w:val="-3"/>
        </w:rPr>
        <w:t> </w:t>
      </w:r>
      <w:r>
        <w:rPr/>
        <w:t>the protection</w:t>
      </w:r>
      <w:r>
        <w:rPr>
          <w:spacing w:val="-4"/>
        </w:rPr>
        <w:t> </w:t>
      </w:r>
      <w:r>
        <w:rPr/>
        <w:t>of</w:t>
      </w:r>
      <w:r>
        <w:rPr>
          <w:spacing w:val="-4"/>
        </w:rPr>
        <w:t> </w:t>
      </w:r>
      <w:r>
        <w:rPr/>
        <w:t>their</w:t>
      </w:r>
      <w:r>
        <w:rPr>
          <w:spacing w:val="-3"/>
        </w:rPr>
        <w:t> </w:t>
      </w:r>
      <w:r>
        <w:rPr/>
        <w:t>data.</w:t>
      </w:r>
      <w:hyperlink w:history="true" w:anchor="_bookmark1">
        <w:r>
          <w:rPr>
            <w:position w:val="8"/>
            <w:sz w:val="16"/>
          </w:rPr>
          <w:t>2</w:t>
        </w:r>
      </w:hyperlink>
      <w:r>
        <w:rPr>
          <w:spacing w:val="25"/>
          <w:position w:val="8"/>
          <w:sz w:val="16"/>
        </w:rPr>
        <w:t> </w:t>
      </w:r>
      <w:r>
        <w:rPr/>
        <w:t>The</w:t>
      </w:r>
      <w:r>
        <w:rPr>
          <w:spacing w:val="-3"/>
        </w:rPr>
        <w:t> </w:t>
      </w:r>
      <w:r>
        <w:rPr/>
        <w:t>European</w:t>
      </w:r>
      <w:r>
        <w:rPr>
          <w:spacing w:val="-4"/>
        </w:rPr>
        <w:t> </w:t>
      </w:r>
      <w:r>
        <w:rPr/>
        <w:t>Court</w:t>
      </w:r>
      <w:r>
        <w:rPr>
          <w:spacing w:val="-4"/>
        </w:rPr>
        <w:t> </w:t>
      </w:r>
      <w:r>
        <w:rPr/>
        <w:t>of Human Rights (ECtHR) has recognised that protecting personal data is</w:t>
      </w:r>
    </w:p>
    <w:p>
      <w:pPr>
        <w:pStyle w:val="BodyText"/>
        <w:spacing w:line="276" w:lineRule="auto"/>
        <w:ind w:left="27" w:right="48"/>
      </w:pPr>
      <w:r>
        <w:rPr/>
        <w:t>fundamental to a person’s enjoyment of her or his right to respect for private and family life under Article 8 of the ECHR.</w:t>
      </w:r>
      <w:hyperlink w:history="true" w:anchor="_bookmark2">
        <w:r>
          <w:rPr>
            <w:position w:val="8"/>
            <w:sz w:val="16"/>
          </w:rPr>
          <w:t>3</w:t>
        </w:r>
      </w:hyperlink>
      <w:r>
        <w:rPr>
          <w:spacing w:val="39"/>
          <w:position w:val="8"/>
          <w:sz w:val="16"/>
        </w:rPr>
        <w:t> </w:t>
      </w:r>
      <w:r>
        <w:rPr/>
        <w:t>AI will have significant</w:t>
      </w:r>
      <w:r>
        <w:rPr>
          <w:spacing w:val="40"/>
        </w:rPr>
        <w:t> </w:t>
      </w:r>
      <w:r>
        <w:rPr/>
        <w:t>consequences for the enjoyment of human rights, especially when used for decision-making</w:t>
      </w:r>
      <w:r>
        <w:rPr>
          <w:spacing w:val="-3"/>
        </w:rPr>
        <w:t> </w:t>
      </w:r>
      <w:r>
        <w:rPr/>
        <w:t>in</w:t>
      </w:r>
      <w:r>
        <w:rPr>
          <w:spacing w:val="-4"/>
        </w:rPr>
        <w:t> </w:t>
      </w:r>
      <w:r>
        <w:rPr/>
        <w:t>sensitive</w:t>
      </w:r>
      <w:r>
        <w:rPr>
          <w:spacing w:val="-4"/>
        </w:rPr>
        <w:t> </w:t>
      </w:r>
      <w:r>
        <w:rPr/>
        <w:t>areas.</w:t>
      </w:r>
      <w:hyperlink w:history="true" w:anchor="_bookmark3">
        <w:r>
          <w:rPr>
            <w:position w:val="8"/>
            <w:sz w:val="16"/>
          </w:rPr>
          <w:t>4</w:t>
        </w:r>
      </w:hyperlink>
      <w:r>
        <w:rPr>
          <w:spacing w:val="24"/>
          <w:position w:val="8"/>
          <w:sz w:val="16"/>
        </w:rPr>
        <w:t> </w:t>
      </w:r>
      <w:r>
        <w:rPr/>
        <w:t>Therefore,</w:t>
      </w:r>
      <w:r>
        <w:rPr>
          <w:spacing w:val="-5"/>
        </w:rPr>
        <w:t> </w:t>
      </w:r>
      <w:r>
        <w:rPr/>
        <w:t>the</w:t>
      </w:r>
      <w:r>
        <w:rPr>
          <w:spacing w:val="-4"/>
        </w:rPr>
        <w:t> </w:t>
      </w:r>
      <w:r>
        <w:rPr/>
        <w:t>legal</w:t>
      </w:r>
      <w:r>
        <w:rPr>
          <w:spacing w:val="-6"/>
        </w:rPr>
        <w:t> </w:t>
      </w:r>
      <w:r>
        <w:rPr/>
        <w:t>framework</w:t>
      </w:r>
      <w:r>
        <w:rPr>
          <w:spacing w:val="-4"/>
        </w:rPr>
        <w:t> </w:t>
      </w:r>
      <w:r>
        <w:rPr/>
        <w:t>regulating</w:t>
      </w:r>
      <w:r>
        <w:rPr>
          <w:spacing w:val="-2"/>
        </w:rPr>
        <w:t> </w:t>
      </w:r>
      <w:r>
        <w:rPr/>
        <w:t>AI must give effect to all relevant human rights standards, which include the EU human rights standards on data protection that are relevant to Northern Ireland as a result of Windsor Framework Article 2.</w:t>
      </w:r>
    </w:p>
    <w:p>
      <w:pPr>
        <w:pStyle w:val="BodyText"/>
        <w:spacing w:before="43"/>
      </w:pPr>
    </w:p>
    <w:p>
      <w:pPr>
        <w:pStyle w:val="BodyText"/>
        <w:spacing w:line="276" w:lineRule="auto"/>
        <w:ind w:left="27" w:right="81"/>
      </w:pPr>
      <w:r>
        <w:rPr/>
        <w:t>The UK Supreme Court found that Windsor Framework Article 2 may be capable of direct effect in conjunction with other EU instruments falling within the ambit of the Right, Safeguards and Equality of Opportunity chapter of the Belfast (Good</w:t>
      </w:r>
      <w:r>
        <w:rPr>
          <w:spacing w:val="-2"/>
        </w:rPr>
        <w:t> </w:t>
      </w:r>
      <w:r>
        <w:rPr/>
        <w:t>Friday)</w:t>
      </w:r>
      <w:r>
        <w:rPr>
          <w:spacing w:val="-2"/>
        </w:rPr>
        <w:t> </w:t>
      </w:r>
      <w:r>
        <w:rPr/>
        <w:t>Agreement</w:t>
      </w:r>
      <w:r>
        <w:rPr>
          <w:spacing w:val="-2"/>
        </w:rPr>
        <w:t> </w:t>
      </w:r>
      <w:r>
        <w:rPr/>
        <w:t>1998,</w:t>
      </w:r>
      <w:r>
        <w:rPr>
          <w:spacing w:val="-2"/>
        </w:rPr>
        <w:t> </w:t>
      </w:r>
      <w:r>
        <w:rPr/>
        <w:t>provided that</w:t>
      </w:r>
      <w:r>
        <w:rPr>
          <w:spacing w:val="-1"/>
        </w:rPr>
        <w:t> </w:t>
      </w:r>
      <w:r>
        <w:rPr/>
        <w:t>the</w:t>
      </w:r>
      <w:r>
        <w:rPr>
          <w:spacing w:val="-1"/>
        </w:rPr>
        <w:t> </w:t>
      </w:r>
      <w:r>
        <w:rPr/>
        <w:t>obligation</w:t>
      </w:r>
      <w:r>
        <w:rPr>
          <w:spacing w:val="-2"/>
        </w:rPr>
        <w:t> </w:t>
      </w:r>
      <w:r>
        <w:rPr/>
        <w:t>is clear,</w:t>
      </w:r>
      <w:r>
        <w:rPr>
          <w:spacing w:val="-2"/>
        </w:rPr>
        <w:t> </w:t>
      </w:r>
      <w:r>
        <w:rPr/>
        <w:t>precise</w:t>
      </w:r>
      <w:r>
        <w:rPr>
          <w:spacing w:val="-1"/>
        </w:rPr>
        <w:t> </w:t>
      </w:r>
      <w:r>
        <w:rPr/>
        <w:t>and unconditional,</w:t>
      </w:r>
      <w:r>
        <w:rPr>
          <w:spacing w:val="-2"/>
        </w:rPr>
        <w:t> </w:t>
      </w:r>
      <w:r>
        <w:rPr/>
        <w:t>in</w:t>
      </w:r>
      <w:r>
        <w:rPr>
          <w:spacing w:val="-2"/>
        </w:rPr>
        <w:t> </w:t>
      </w:r>
      <w:r>
        <w:rPr/>
        <w:t>line</w:t>
      </w:r>
      <w:r>
        <w:rPr>
          <w:spacing w:val="-2"/>
        </w:rPr>
        <w:t> </w:t>
      </w:r>
      <w:r>
        <w:rPr/>
        <w:t>with</w:t>
      </w:r>
      <w:r>
        <w:rPr>
          <w:spacing w:val="-3"/>
        </w:rPr>
        <w:t> </w:t>
      </w:r>
      <w:r>
        <w:rPr/>
        <w:t>the</w:t>
      </w:r>
      <w:r>
        <w:rPr>
          <w:spacing w:val="-2"/>
        </w:rPr>
        <w:t> </w:t>
      </w:r>
      <w:r>
        <w:rPr/>
        <w:t>EU</w:t>
      </w:r>
      <w:r>
        <w:rPr>
          <w:spacing w:val="-3"/>
        </w:rPr>
        <w:t> </w:t>
      </w:r>
      <w:r>
        <w:rPr>
          <w:i/>
        </w:rPr>
        <w:t>Demirel</w:t>
      </w:r>
      <w:r>
        <w:rPr>
          <w:i/>
          <w:spacing w:val="-3"/>
        </w:rPr>
        <w:t> </w:t>
      </w:r>
      <w:r>
        <w:rPr/>
        <w:t>test.</w:t>
      </w:r>
      <w:hyperlink w:history="true" w:anchor="_bookmark4">
        <w:r>
          <w:rPr>
            <w:position w:val="8"/>
            <w:sz w:val="16"/>
          </w:rPr>
          <w:t>5</w:t>
        </w:r>
      </w:hyperlink>
      <w:r>
        <w:rPr>
          <w:spacing w:val="26"/>
          <w:position w:val="8"/>
          <w:sz w:val="16"/>
        </w:rPr>
        <w:t> </w:t>
      </w:r>
      <w:r>
        <w:rPr/>
        <w:t>The</w:t>
      </w:r>
      <w:r>
        <w:rPr>
          <w:spacing w:val="-2"/>
        </w:rPr>
        <w:t> </w:t>
      </w:r>
      <w:r>
        <w:rPr/>
        <w:t>relevant</w:t>
      </w:r>
      <w:r>
        <w:rPr>
          <w:spacing w:val="-3"/>
        </w:rPr>
        <w:t> </w:t>
      </w:r>
      <w:r>
        <w:rPr/>
        <w:t>chapter</w:t>
      </w:r>
      <w:r>
        <w:rPr>
          <w:spacing w:val="-2"/>
        </w:rPr>
        <w:t> </w:t>
      </w:r>
      <w:r>
        <w:rPr/>
        <w:t>of</w:t>
      </w:r>
      <w:r>
        <w:rPr>
          <w:spacing w:val="-3"/>
        </w:rPr>
        <w:t> </w:t>
      </w:r>
      <w:r>
        <w:rPr/>
        <w:t>the</w:t>
      </w:r>
      <w:r>
        <w:rPr>
          <w:spacing w:val="-2"/>
        </w:rPr>
        <w:t> </w:t>
      </w:r>
      <w:r>
        <w:rPr/>
        <w:t>1998 Agreement includes commitments relating to the ECHR.</w:t>
      </w:r>
      <w:hyperlink w:history="true" w:anchor="_bookmark5">
        <w:r>
          <w:rPr>
            <w:position w:val="8"/>
            <w:sz w:val="16"/>
          </w:rPr>
          <w:t>6</w:t>
        </w:r>
      </w:hyperlink>
      <w:r>
        <w:rPr>
          <w:spacing w:val="40"/>
          <w:position w:val="8"/>
          <w:sz w:val="16"/>
        </w:rPr>
        <w:t> </w:t>
      </w:r>
      <w:r>
        <w:rPr/>
        <w:t>Subject to any future consideration by the courts, the Commission considers that ECHR rights fall ‘within</w:t>
      </w:r>
      <w:r>
        <w:rPr>
          <w:spacing w:val="-4"/>
        </w:rPr>
        <w:t> </w:t>
      </w:r>
      <w:r>
        <w:rPr/>
        <w:t>the</w:t>
      </w:r>
      <w:r>
        <w:rPr>
          <w:spacing w:val="-3"/>
        </w:rPr>
        <w:t> </w:t>
      </w:r>
      <w:r>
        <w:rPr/>
        <w:t>ambit’</w:t>
      </w:r>
      <w:r>
        <w:rPr>
          <w:spacing w:val="-3"/>
        </w:rPr>
        <w:t> </w:t>
      </w:r>
      <w:r>
        <w:rPr/>
        <w:t>of</w:t>
      </w:r>
      <w:r>
        <w:rPr>
          <w:spacing w:val="-1"/>
        </w:rPr>
        <w:t> </w:t>
      </w:r>
      <w:r>
        <w:rPr/>
        <w:t>the</w:t>
      </w:r>
      <w:r>
        <w:rPr>
          <w:spacing w:val="-3"/>
        </w:rPr>
        <w:t> </w:t>
      </w:r>
      <w:r>
        <w:rPr/>
        <w:t>RSEO</w:t>
      </w:r>
      <w:r>
        <w:rPr>
          <w:spacing w:val="-3"/>
        </w:rPr>
        <w:t> </w:t>
      </w:r>
      <w:r>
        <w:rPr/>
        <w:t>chapter</w:t>
      </w:r>
      <w:r>
        <w:rPr>
          <w:spacing w:val="-3"/>
        </w:rPr>
        <w:t> </w:t>
      </w:r>
      <w:r>
        <w:rPr/>
        <w:t>of</w:t>
      </w:r>
      <w:r>
        <w:rPr>
          <w:spacing w:val="-4"/>
        </w:rPr>
        <w:t> </w:t>
      </w:r>
      <w:r>
        <w:rPr/>
        <w:t>the</w:t>
      </w:r>
      <w:r>
        <w:rPr>
          <w:spacing w:val="-3"/>
        </w:rPr>
        <w:t> </w:t>
      </w:r>
      <w:r>
        <w:rPr/>
        <w:t>1998</w:t>
      </w:r>
      <w:r>
        <w:rPr>
          <w:spacing w:val="-3"/>
        </w:rPr>
        <w:t> </w:t>
      </w:r>
      <w:r>
        <w:rPr/>
        <w:t>Agreement</w:t>
      </w:r>
      <w:r>
        <w:rPr>
          <w:spacing w:val="-4"/>
        </w:rPr>
        <w:t> </w:t>
      </w:r>
      <w:r>
        <w:rPr/>
        <w:t>and</w:t>
      </w:r>
      <w:r>
        <w:rPr>
          <w:spacing w:val="-4"/>
        </w:rPr>
        <w:t> </w:t>
      </w:r>
      <w:r>
        <w:rPr/>
        <w:t>that</w:t>
      </w:r>
      <w:r>
        <w:rPr>
          <w:spacing w:val="-4"/>
        </w:rPr>
        <w:t> </w:t>
      </w:r>
      <w:r>
        <w:rPr/>
        <w:t>therefore Windsor Framework Article 2 encompasses EU law that bound the UK before Brexit and underpins or gives expression to rights set out in the ECHR.</w:t>
      </w:r>
      <w:hyperlink w:history="true" w:anchor="_bookmark6">
        <w:r>
          <w:rPr>
            <w:position w:val="8"/>
            <w:sz w:val="16"/>
          </w:rPr>
          <w:t>7</w:t>
        </w:r>
      </w:hyperlink>
      <w:r>
        <w:rPr>
          <w:spacing w:val="38"/>
          <w:position w:val="8"/>
          <w:sz w:val="16"/>
        </w:rPr>
        <w:t> </w:t>
      </w:r>
      <w:r>
        <w:rPr/>
        <w:t>That being the case, we consider that the right to the protection of personal</w:t>
      </w:r>
      <w:r>
        <w:rPr>
          <w:spacing w:val="-1"/>
        </w:rPr>
        <w:t> </w:t>
      </w:r>
      <w:r>
        <w:rPr/>
        <w:t>data falls within the scope of Windsor Framework Article 2.</w:t>
      </w:r>
    </w:p>
    <w:p>
      <w:pPr>
        <w:pStyle w:val="BodyText"/>
        <w:rPr>
          <w:sz w:val="20"/>
        </w:rPr>
      </w:pPr>
    </w:p>
    <w:p>
      <w:pPr>
        <w:pStyle w:val="BodyText"/>
        <w:rPr>
          <w:sz w:val="20"/>
        </w:rPr>
      </w:pPr>
    </w:p>
    <w:p>
      <w:pPr>
        <w:pStyle w:val="BodyText"/>
        <w:spacing w:before="61"/>
        <w:rPr>
          <w:sz w:val="20"/>
        </w:rPr>
      </w:pPr>
      <w:r>
        <w:rPr>
          <w:sz w:val="20"/>
        </w:rPr>
        <mc:AlternateContent>
          <mc:Choice Requires="wps">
            <w:drawing>
              <wp:anchor distT="0" distB="0" distL="0" distR="0" allowOverlap="1" layoutInCell="1" locked="0" behindDoc="1" simplePos="0" relativeHeight="487588352">
                <wp:simplePos x="0" y="0"/>
                <wp:positionH relativeFrom="page">
                  <wp:posOffset>647700</wp:posOffset>
                </wp:positionH>
                <wp:positionV relativeFrom="paragraph">
                  <wp:posOffset>208873</wp:posOffset>
                </wp:positionV>
                <wp:extent cx="1829435" cy="7620"/>
                <wp:effectExtent l="0" t="0" r="0" b="0"/>
                <wp:wrapTopAndBottom/>
                <wp:docPr id="4" name="Graphic 4"/>
                <wp:cNvGraphicFramePr>
                  <a:graphicFrameLocks/>
                </wp:cNvGraphicFramePr>
                <a:graphic>
                  <a:graphicData uri="http://schemas.microsoft.com/office/word/2010/wordprocessingShape">
                    <wps:wsp>
                      <wps:cNvPr id="4" name="Graphic 4"/>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1pt;margin-top:16.44672pt;width:144.050pt;height:.599980pt;mso-position-horizontal-relative:page;mso-position-vertical-relative:paragraph;z-index:-15728128;mso-wrap-distance-left:0;mso-wrap-distance-right:0" id="docshape2" filled="true" fillcolor="#000000" stroked="false">
                <v:fill type="solid"/>
                <w10:wrap type="topAndBottom"/>
              </v:rect>
            </w:pict>
          </mc:Fallback>
        </mc:AlternateContent>
      </w:r>
    </w:p>
    <w:p>
      <w:pPr>
        <w:spacing w:before="103"/>
        <w:ind w:left="27" w:right="0" w:firstLine="0"/>
        <w:jc w:val="left"/>
        <w:rPr>
          <w:sz w:val="16"/>
        </w:rPr>
      </w:pPr>
      <w:bookmarkStart w:name="_bookmark0" w:id="1"/>
      <w:bookmarkEnd w:id="1"/>
      <w:r>
        <w:rPr/>
      </w:r>
      <w:r>
        <w:rPr>
          <w:color w:val="773189"/>
          <w:sz w:val="16"/>
          <w:vertAlign w:val="superscript"/>
        </w:rPr>
        <w:t>1</w:t>
      </w:r>
      <w:r>
        <w:rPr>
          <w:color w:val="773189"/>
          <w:spacing w:val="-1"/>
          <w:sz w:val="16"/>
          <w:vertAlign w:val="baseline"/>
        </w:rPr>
        <w:t> </w:t>
      </w:r>
      <w:r>
        <w:rPr>
          <w:color w:val="773189"/>
          <w:sz w:val="16"/>
          <w:vertAlign w:val="baseline"/>
        </w:rPr>
        <w:t>This</w:t>
      </w:r>
      <w:r>
        <w:rPr>
          <w:color w:val="773189"/>
          <w:spacing w:val="-2"/>
          <w:sz w:val="16"/>
          <w:vertAlign w:val="baseline"/>
        </w:rPr>
        <w:t> </w:t>
      </w:r>
      <w:r>
        <w:rPr>
          <w:color w:val="773189"/>
          <w:sz w:val="16"/>
          <w:vertAlign w:val="baseline"/>
        </w:rPr>
        <w:t>was</w:t>
      </w:r>
      <w:r>
        <w:rPr>
          <w:color w:val="773189"/>
          <w:spacing w:val="-5"/>
          <w:sz w:val="16"/>
          <w:vertAlign w:val="baseline"/>
        </w:rPr>
        <w:t> </w:t>
      </w:r>
      <w:r>
        <w:rPr>
          <w:color w:val="773189"/>
          <w:sz w:val="16"/>
          <w:vertAlign w:val="baseline"/>
        </w:rPr>
        <w:t>identified,</w:t>
      </w:r>
      <w:r>
        <w:rPr>
          <w:color w:val="773189"/>
          <w:spacing w:val="-4"/>
          <w:sz w:val="16"/>
          <w:vertAlign w:val="baseline"/>
        </w:rPr>
        <w:t> </w:t>
      </w:r>
      <w:r>
        <w:rPr>
          <w:color w:val="773189"/>
          <w:sz w:val="16"/>
          <w:vertAlign w:val="baseline"/>
        </w:rPr>
        <w:t>for</w:t>
      </w:r>
      <w:r>
        <w:rPr>
          <w:color w:val="773189"/>
          <w:spacing w:val="-4"/>
          <w:sz w:val="16"/>
          <w:vertAlign w:val="baseline"/>
        </w:rPr>
        <w:t> </w:t>
      </w:r>
      <w:r>
        <w:rPr>
          <w:color w:val="773189"/>
          <w:sz w:val="16"/>
          <w:vertAlign w:val="baseline"/>
        </w:rPr>
        <w:t>example,</w:t>
      </w:r>
      <w:r>
        <w:rPr>
          <w:color w:val="773189"/>
          <w:spacing w:val="-3"/>
          <w:sz w:val="16"/>
          <w:vertAlign w:val="baseline"/>
        </w:rPr>
        <w:t> </w:t>
      </w:r>
      <w:r>
        <w:rPr>
          <w:color w:val="773189"/>
          <w:sz w:val="16"/>
          <w:vertAlign w:val="baseline"/>
        </w:rPr>
        <w:t>by</w:t>
      </w:r>
      <w:r>
        <w:rPr>
          <w:color w:val="773189"/>
          <w:spacing w:val="-2"/>
          <w:sz w:val="16"/>
          <w:vertAlign w:val="baseline"/>
        </w:rPr>
        <w:t> </w:t>
      </w:r>
      <w:r>
        <w:rPr>
          <w:color w:val="773189"/>
          <w:sz w:val="16"/>
          <w:vertAlign w:val="baseline"/>
        </w:rPr>
        <w:t>the</w:t>
      </w:r>
      <w:r>
        <w:rPr>
          <w:color w:val="773189"/>
          <w:spacing w:val="-3"/>
          <w:sz w:val="16"/>
          <w:vertAlign w:val="baseline"/>
        </w:rPr>
        <w:t> </w:t>
      </w:r>
      <w:r>
        <w:rPr>
          <w:color w:val="773189"/>
          <w:sz w:val="16"/>
          <w:vertAlign w:val="baseline"/>
        </w:rPr>
        <w:t>Law</w:t>
      </w:r>
      <w:r>
        <w:rPr>
          <w:color w:val="773189"/>
          <w:spacing w:val="-4"/>
          <w:sz w:val="16"/>
          <w:vertAlign w:val="baseline"/>
        </w:rPr>
        <w:t> </w:t>
      </w:r>
      <w:r>
        <w:rPr>
          <w:color w:val="773189"/>
          <w:sz w:val="16"/>
          <w:vertAlign w:val="baseline"/>
        </w:rPr>
        <w:t>Commission,</w:t>
      </w:r>
      <w:r>
        <w:rPr>
          <w:color w:val="773189"/>
          <w:spacing w:val="-6"/>
          <w:sz w:val="16"/>
          <w:vertAlign w:val="baseline"/>
        </w:rPr>
        <w:t> </w:t>
      </w:r>
      <w:hyperlink r:id="rId9">
        <w:r>
          <w:rPr>
            <w:color w:val="773189"/>
            <w:sz w:val="16"/>
            <w:vertAlign w:val="baseline"/>
          </w:rPr>
          <w:t>‘</w:t>
        </w:r>
        <w:r>
          <w:rPr>
            <w:color w:val="0000FF"/>
            <w:sz w:val="16"/>
            <w:u w:val="single" w:color="0000FF"/>
            <w:vertAlign w:val="baseline"/>
          </w:rPr>
          <w:t>AI</w:t>
        </w:r>
        <w:r>
          <w:rPr>
            <w:color w:val="0000FF"/>
            <w:spacing w:val="-2"/>
            <w:sz w:val="16"/>
            <w:u w:val="single" w:color="0000FF"/>
            <w:vertAlign w:val="baseline"/>
          </w:rPr>
          <w:t> </w:t>
        </w:r>
        <w:r>
          <w:rPr>
            <w:color w:val="0000FF"/>
            <w:sz w:val="16"/>
            <w:u w:val="single" w:color="0000FF"/>
            <w:vertAlign w:val="baseline"/>
          </w:rPr>
          <w:t>and</w:t>
        </w:r>
        <w:r>
          <w:rPr>
            <w:color w:val="0000FF"/>
            <w:spacing w:val="-3"/>
            <w:sz w:val="16"/>
            <w:u w:val="single" w:color="0000FF"/>
            <w:vertAlign w:val="baseline"/>
          </w:rPr>
          <w:t> </w:t>
        </w:r>
        <w:r>
          <w:rPr>
            <w:color w:val="0000FF"/>
            <w:sz w:val="16"/>
            <w:u w:val="single" w:color="0000FF"/>
            <w:vertAlign w:val="baseline"/>
          </w:rPr>
          <w:t>the</w:t>
        </w:r>
        <w:r>
          <w:rPr>
            <w:color w:val="0000FF"/>
            <w:spacing w:val="-2"/>
            <w:sz w:val="16"/>
            <w:u w:val="single" w:color="0000FF"/>
            <w:vertAlign w:val="baseline"/>
          </w:rPr>
          <w:t> </w:t>
        </w:r>
        <w:r>
          <w:rPr>
            <w:color w:val="0000FF"/>
            <w:sz w:val="16"/>
            <w:u w:val="single" w:color="0000FF"/>
            <w:vertAlign w:val="baseline"/>
          </w:rPr>
          <w:t>Law:</w:t>
        </w:r>
        <w:r>
          <w:rPr>
            <w:color w:val="0000FF"/>
            <w:spacing w:val="-5"/>
            <w:sz w:val="16"/>
            <w:u w:val="single" w:color="0000FF"/>
            <w:vertAlign w:val="baseline"/>
          </w:rPr>
          <w:t> </w:t>
        </w:r>
        <w:r>
          <w:rPr>
            <w:color w:val="0000FF"/>
            <w:sz w:val="16"/>
            <w:u w:val="single" w:color="0000FF"/>
            <w:vertAlign w:val="baseline"/>
          </w:rPr>
          <w:t>Discussion</w:t>
        </w:r>
        <w:r>
          <w:rPr>
            <w:color w:val="0000FF"/>
            <w:spacing w:val="-2"/>
            <w:sz w:val="16"/>
            <w:u w:val="single" w:color="0000FF"/>
            <w:vertAlign w:val="baseline"/>
          </w:rPr>
          <w:t> </w:t>
        </w:r>
        <w:r>
          <w:rPr>
            <w:color w:val="0000FF"/>
            <w:sz w:val="16"/>
            <w:u w:val="single" w:color="0000FF"/>
            <w:vertAlign w:val="baseline"/>
          </w:rPr>
          <w:t>Paper’</w:t>
        </w:r>
      </w:hyperlink>
      <w:r>
        <w:rPr>
          <w:color w:val="0000FF"/>
          <w:spacing w:val="-2"/>
          <w:sz w:val="16"/>
          <w:u w:val="none"/>
          <w:vertAlign w:val="baseline"/>
        </w:rPr>
        <w:t> </w:t>
      </w:r>
      <w:r>
        <w:rPr>
          <w:color w:val="773189"/>
          <w:sz w:val="16"/>
          <w:u w:val="none"/>
          <w:vertAlign w:val="baseline"/>
        </w:rPr>
        <w:t>(LC,</w:t>
      </w:r>
      <w:r>
        <w:rPr>
          <w:color w:val="773189"/>
          <w:spacing w:val="-6"/>
          <w:sz w:val="16"/>
          <w:u w:val="none"/>
          <w:vertAlign w:val="baseline"/>
        </w:rPr>
        <w:t> </w:t>
      </w:r>
      <w:r>
        <w:rPr>
          <w:color w:val="773189"/>
          <w:spacing w:val="-2"/>
          <w:sz w:val="16"/>
          <w:u w:val="none"/>
          <w:vertAlign w:val="baseline"/>
        </w:rPr>
        <w:t>2025).</w:t>
      </w:r>
    </w:p>
    <w:p>
      <w:pPr>
        <w:spacing w:before="0"/>
        <w:ind w:left="27" w:right="174" w:firstLine="0"/>
        <w:jc w:val="left"/>
        <w:rPr>
          <w:sz w:val="16"/>
        </w:rPr>
      </w:pPr>
      <w:bookmarkStart w:name="_bookmark1" w:id="2"/>
      <w:bookmarkEnd w:id="2"/>
      <w:r>
        <w:rPr/>
      </w:r>
      <w:r>
        <w:rPr>
          <w:color w:val="773189"/>
          <w:sz w:val="16"/>
          <w:vertAlign w:val="superscript"/>
        </w:rPr>
        <w:t>2</w:t>
      </w:r>
      <w:r>
        <w:rPr>
          <w:color w:val="773189"/>
          <w:sz w:val="16"/>
          <w:vertAlign w:val="baseline"/>
        </w:rPr>
        <w:t> See</w:t>
      </w:r>
      <w:r>
        <w:rPr>
          <w:color w:val="773189"/>
          <w:spacing w:val="-1"/>
          <w:sz w:val="16"/>
          <w:vertAlign w:val="baseline"/>
        </w:rPr>
        <w:t> </w:t>
      </w:r>
      <w:r>
        <w:rPr>
          <w:color w:val="773189"/>
          <w:sz w:val="16"/>
          <w:vertAlign w:val="baseline"/>
        </w:rPr>
        <w:t>e.g.</w:t>
      </w:r>
      <w:r>
        <w:rPr>
          <w:color w:val="773189"/>
          <w:spacing w:val="-1"/>
          <w:sz w:val="16"/>
          <w:vertAlign w:val="baseline"/>
        </w:rPr>
        <w:t> </w:t>
      </w:r>
      <w:r>
        <w:rPr>
          <w:color w:val="773189"/>
          <w:sz w:val="16"/>
          <w:vertAlign w:val="baseline"/>
        </w:rPr>
        <w:t>A/77/196,</w:t>
      </w:r>
      <w:r>
        <w:rPr>
          <w:color w:val="773189"/>
          <w:spacing w:val="-2"/>
          <w:sz w:val="16"/>
          <w:vertAlign w:val="baseline"/>
        </w:rPr>
        <w:t> </w:t>
      </w:r>
      <w:r>
        <w:rPr>
          <w:color w:val="773189"/>
          <w:sz w:val="16"/>
          <w:vertAlign w:val="baseline"/>
        </w:rPr>
        <w:t>‘UN</w:t>
      </w:r>
      <w:r>
        <w:rPr>
          <w:color w:val="773189"/>
          <w:spacing w:val="-4"/>
          <w:sz w:val="16"/>
          <w:vertAlign w:val="baseline"/>
        </w:rPr>
        <w:t> </w:t>
      </w:r>
      <w:r>
        <w:rPr>
          <w:color w:val="773189"/>
          <w:sz w:val="16"/>
          <w:vertAlign w:val="baseline"/>
        </w:rPr>
        <w:t>Special</w:t>
      </w:r>
      <w:r>
        <w:rPr>
          <w:color w:val="773189"/>
          <w:spacing w:val="-2"/>
          <w:sz w:val="16"/>
          <w:vertAlign w:val="baseline"/>
        </w:rPr>
        <w:t> </w:t>
      </w:r>
      <w:r>
        <w:rPr>
          <w:color w:val="773189"/>
          <w:sz w:val="16"/>
          <w:vertAlign w:val="baseline"/>
        </w:rPr>
        <w:t>Rapporteur</w:t>
      </w:r>
      <w:r>
        <w:rPr>
          <w:color w:val="773189"/>
          <w:spacing w:val="-3"/>
          <w:sz w:val="16"/>
          <w:vertAlign w:val="baseline"/>
        </w:rPr>
        <w:t> </w:t>
      </w:r>
      <w:r>
        <w:rPr>
          <w:color w:val="773189"/>
          <w:sz w:val="16"/>
          <w:vertAlign w:val="baseline"/>
        </w:rPr>
        <w:t>on</w:t>
      </w:r>
      <w:r>
        <w:rPr>
          <w:color w:val="773189"/>
          <w:spacing w:val="-5"/>
          <w:sz w:val="16"/>
          <w:vertAlign w:val="baseline"/>
        </w:rPr>
        <w:t> </w:t>
      </w:r>
      <w:r>
        <w:rPr>
          <w:color w:val="773189"/>
          <w:sz w:val="16"/>
          <w:vertAlign w:val="baseline"/>
        </w:rPr>
        <w:t>the</w:t>
      </w:r>
      <w:r>
        <w:rPr>
          <w:color w:val="773189"/>
          <w:spacing w:val="-3"/>
          <w:sz w:val="16"/>
          <w:vertAlign w:val="baseline"/>
        </w:rPr>
        <w:t> </w:t>
      </w:r>
      <w:r>
        <w:rPr>
          <w:color w:val="773189"/>
          <w:sz w:val="16"/>
          <w:vertAlign w:val="baseline"/>
        </w:rPr>
        <w:t>right</w:t>
      </w:r>
      <w:r>
        <w:rPr>
          <w:color w:val="773189"/>
          <w:spacing w:val="-2"/>
          <w:sz w:val="16"/>
          <w:vertAlign w:val="baseline"/>
        </w:rPr>
        <w:t> </w:t>
      </w:r>
      <w:r>
        <w:rPr>
          <w:color w:val="773189"/>
          <w:sz w:val="16"/>
          <w:vertAlign w:val="baseline"/>
        </w:rPr>
        <w:t>to</w:t>
      </w:r>
      <w:r>
        <w:rPr>
          <w:color w:val="773189"/>
          <w:spacing w:val="-5"/>
          <w:sz w:val="16"/>
          <w:vertAlign w:val="baseline"/>
        </w:rPr>
        <w:t> </w:t>
      </w:r>
      <w:r>
        <w:rPr>
          <w:color w:val="773189"/>
          <w:sz w:val="16"/>
          <w:vertAlign w:val="baseline"/>
        </w:rPr>
        <w:t>privacy</w:t>
      </w:r>
      <w:r>
        <w:rPr>
          <w:color w:val="773189"/>
          <w:spacing w:val="-3"/>
          <w:sz w:val="16"/>
          <w:vertAlign w:val="baseline"/>
        </w:rPr>
        <w:t> </w:t>
      </w:r>
      <w:r>
        <w:rPr>
          <w:color w:val="773189"/>
          <w:sz w:val="16"/>
          <w:vertAlign w:val="baseline"/>
        </w:rPr>
        <w:t>Dr</w:t>
      </w:r>
      <w:r>
        <w:rPr>
          <w:color w:val="773189"/>
          <w:spacing w:val="-3"/>
          <w:sz w:val="16"/>
          <w:vertAlign w:val="baseline"/>
        </w:rPr>
        <w:t> </w:t>
      </w:r>
      <w:r>
        <w:rPr>
          <w:color w:val="773189"/>
          <w:sz w:val="16"/>
          <w:vertAlign w:val="baseline"/>
        </w:rPr>
        <w:t>Ana</w:t>
      </w:r>
      <w:r>
        <w:rPr>
          <w:color w:val="773189"/>
          <w:spacing w:val="-2"/>
          <w:sz w:val="16"/>
          <w:vertAlign w:val="baseline"/>
        </w:rPr>
        <w:t> </w:t>
      </w:r>
      <w:r>
        <w:rPr>
          <w:color w:val="773189"/>
          <w:sz w:val="16"/>
          <w:vertAlign w:val="baseline"/>
        </w:rPr>
        <w:t>Brian</w:t>
      </w:r>
      <w:r>
        <w:rPr>
          <w:color w:val="773189"/>
          <w:spacing w:val="-2"/>
          <w:sz w:val="16"/>
          <w:vertAlign w:val="baseline"/>
        </w:rPr>
        <w:t> </w:t>
      </w:r>
      <w:r>
        <w:rPr>
          <w:color w:val="773189"/>
          <w:sz w:val="16"/>
          <w:vertAlign w:val="baseline"/>
        </w:rPr>
        <w:t>Nougrères,</w:t>
      </w:r>
      <w:r>
        <w:rPr>
          <w:color w:val="773189"/>
          <w:spacing w:val="-2"/>
          <w:sz w:val="16"/>
          <w:vertAlign w:val="baseline"/>
        </w:rPr>
        <w:t> </w:t>
      </w:r>
      <w:r>
        <w:rPr>
          <w:color w:val="773189"/>
          <w:sz w:val="16"/>
          <w:vertAlign w:val="baseline"/>
        </w:rPr>
        <w:t>Principles</w:t>
      </w:r>
      <w:r>
        <w:rPr>
          <w:color w:val="773189"/>
          <w:spacing w:val="-4"/>
          <w:sz w:val="16"/>
          <w:vertAlign w:val="baseline"/>
        </w:rPr>
        <w:t> </w:t>
      </w:r>
      <w:r>
        <w:rPr>
          <w:color w:val="773189"/>
          <w:sz w:val="16"/>
          <w:vertAlign w:val="baseline"/>
        </w:rPr>
        <w:t>underlaying privacy and the protection of personal data’, 20 July 2022.</w:t>
      </w:r>
    </w:p>
    <w:p>
      <w:pPr>
        <w:spacing w:before="0"/>
        <w:ind w:left="27" w:right="0" w:firstLine="0"/>
        <w:jc w:val="left"/>
        <w:rPr>
          <w:i/>
          <w:sz w:val="16"/>
        </w:rPr>
      </w:pPr>
      <w:bookmarkStart w:name="_bookmark2" w:id="3"/>
      <w:bookmarkEnd w:id="3"/>
      <w:r>
        <w:rPr/>
      </w:r>
      <w:r>
        <w:rPr>
          <w:color w:val="773189"/>
          <w:sz w:val="16"/>
          <w:vertAlign w:val="superscript"/>
        </w:rPr>
        <w:t>3</w:t>
      </w:r>
      <w:r>
        <w:rPr>
          <w:color w:val="773189"/>
          <w:spacing w:val="-3"/>
          <w:sz w:val="16"/>
          <w:vertAlign w:val="baseline"/>
        </w:rPr>
        <w:t> </w:t>
      </w:r>
      <w:r>
        <w:rPr>
          <w:i/>
          <w:color w:val="773189"/>
          <w:sz w:val="16"/>
          <w:vertAlign w:val="baseline"/>
        </w:rPr>
        <w:t>Z</w:t>
      </w:r>
      <w:r>
        <w:rPr>
          <w:i/>
          <w:color w:val="773189"/>
          <w:spacing w:val="-5"/>
          <w:sz w:val="16"/>
          <w:vertAlign w:val="baseline"/>
        </w:rPr>
        <w:t> </w:t>
      </w:r>
      <w:r>
        <w:rPr>
          <w:i/>
          <w:color w:val="773189"/>
          <w:sz w:val="16"/>
          <w:vertAlign w:val="baseline"/>
        </w:rPr>
        <w:t>v</w:t>
      </w:r>
      <w:r>
        <w:rPr>
          <w:i/>
          <w:color w:val="773189"/>
          <w:spacing w:val="-5"/>
          <w:sz w:val="16"/>
          <w:vertAlign w:val="baseline"/>
        </w:rPr>
        <w:t> </w:t>
      </w:r>
      <w:r>
        <w:rPr>
          <w:i/>
          <w:color w:val="773189"/>
          <w:sz w:val="16"/>
          <w:vertAlign w:val="baseline"/>
        </w:rPr>
        <w:t>Finland</w:t>
      </w:r>
      <w:r>
        <w:rPr>
          <w:color w:val="773189"/>
          <w:sz w:val="16"/>
          <w:vertAlign w:val="baseline"/>
        </w:rPr>
        <w:t>,</w:t>
      </w:r>
      <w:r>
        <w:rPr>
          <w:color w:val="773189"/>
          <w:spacing w:val="-4"/>
          <w:sz w:val="16"/>
          <w:vertAlign w:val="baseline"/>
        </w:rPr>
        <w:t> </w:t>
      </w:r>
      <w:r>
        <w:rPr>
          <w:color w:val="773189"/>
          <w:sz w:val="16"/>
          <w:vertAlign w:val="baseline"/>
        </w:rPr>
        <w:t>Application</w:t>
      </w:r>
      <w:r>
        <w:rPr>
          <w:color w:val="773189"/>
          <w:spacing w:val="-4"/>
          <w:sz w:val="16"/>
          <w:vertAlign w:val="baseline"/>
        </w:rPr>
        <w:t> </w:t>
      </w:r>
      <w:r>
        <w:rPr>
          <w:color w:val="773189"/>
          <w:sz w:val="16"/>
          <w:vertAlign w:val="baseline"/>
        </w:rPr>
        <w:t>No</w:t>
      </w:r>
      <w:r>
        <w:rPr>
          <w:color w:val="773189"/>
          <w:spacing w:val="-5"/>
          <w:sz w:val="16"/>
          <w:vertAlign w:val="baseline"/>
        </w:rPr>
        <w:t> </w:t>
      </w:r>
      <w:r>
        <w:rPr>
          <w:color w:val="773189"/>
          <w:sz w:val="16"/>
          <w:vertAlign w:val="baseline"/>
        </w:rPr>
        <w:t>22009/93,</w:t>
      </w:r>
      <w:r>
        <w:rPr>
          <w:color w:val="773189"/>
          <w:spacing w:val="-7"/>
          <w:sz w:val="16"/>
          <w:vertAlign w:val="baseline"/>
        </w:rPr>
        <w:t> </w:t>
      </w:r>
      <w:r>
        <w:rPr>
          <w:color w:val="773189"/>
          <w:sz w:val="16"/>
          <w:vertAlign w:val="baseline"/>
        </w:rPr>
        <w:t>judgment</w:t>
      </w:r>
      <w:r>
        <w:rPr>
          <w:color w:val="773189"/>
          <w:spacing w:val="-7"/>
          <w:sz w:val="16"/>
          <w:vertAlign w:val="baseline"/>
        </w:rPr>
        <w:t> </w:t>
      </w:r>
      <w:r>
        <w:rPr>
          <w:color w:val="773189"/>
          <w:sz w:val="16"/>
          <w:vertAlign w:val="baseline"/>
        </w:rPr>
        <w:t>of</w:t>
      </w:r>
      <w:r>
        <w:rPr>
          <w:color w:val="773189"/>
          <w:spacing w:val="-5"/>
          <w:sz w:val="16"/>
          <w:vertAlign w:val="baseline"/>
        </w:rPr>
        <w:t> </w:t>
      </w:r>
      <w:r>
        <w:rPr>
          <w:color w:val="773189"/>
          <w:sz w:val="16"/>
          <w:vertAlign w:val="baseline"/>
        </w:rPr>
        <w:t>25</w:t>
      </w:r>
      <w:r>
        <w:rPr>
          <w:color w:val="773189"/>
          <w:spacing w:val="-5"/>
          <w:sz w:val="16"/>
          <w:vertAlign w:val="baseline"/>
        </w:rPr>
        <w:t> </w:t>
      </w:r>
      <w:r>
        <w:rPr>
          <w:color w:val="773189"/>
          <w:sz w:val="16"/>
          <w:vertAlign w:val="baseline"/>
        </w:rPr>
        <w:t>February</w:t>
      </w:r>
      <w:r>
        <w:rPr>
          <w:color w:val="773189"/>
          <w:spacing w:val="-5"/>
          <w:sz w:val="16"/>
          <w:vertAlign w:val="baseline"/>
        </w:rPr>
        <w:t> </w:t>
      </w:r>
      <w:r>
        <w:rPr>
          <w:color w:val="773189"/>
          <w:sz w:val="16"/>
          <w:vertAlign w:val="baseline"/>
        </w:rPr>
        <w:t>1997;</w:t>
      </w:r>
      <w:r>
        <w:rPr>
          <w:color w:val="773189"/>
          <w:spacing w:val="-2"/>
          <w:sz w:val="16"/>
          <w:vertAlign w:val="baseline"/>
        </w:rPr>
        <w:t> </w:t>
      </w:r>
      <w:r>
        <w:rPr>
          <w:i/>
          <w:color w:val="773189"/>
          <w:sz w:val="16"/>
          <w:vertAlign w:val="baseline"/>
        </w:rPr>
        <w:t>Satakunnan</w:t>
      </w:r>
      <w:r>
        <w:rPr>
          <w:i/>
          <w:color w:val="773189"/>
          <w:spacing w:val="-4"/>
          <w:sz w:val="16"/>
          <w:vertAlign w:val="baseline"/>
        </w:rPr>
        <w:t> </w:t>
      </w:r>
      <w:r>
        <w:rPr>
          <w:i/>
          <w:color w:val="773189"/>
          <w:sz w:val="16"/>
          <w:vertAlign w:val="baseline"/>
        </w:rPr>
        <w:t>Markkinapörssi</w:t>
      </w:r>
      <w:r>
        <w:rPr>
          <w:i/>
          <w:color w:val="773189"/>
          <w:spacing w:val="-5"/>
          <w:sz w:val="16"/>
          <w:vertAlign w:val="baseline"/>
        </w:rPr>
        <w:t> </w:t>
      </w:r>
      <w:r>
        <w:rPr>
          <w:i/>
          <w:color w:val="773189"/>
          <w:sz w:val="16"/>
          <w:vertAlign w:val="baseline"/>
        </w:rPr>
        <w:t>Oy</w:t>
      </w:r>
      <w:r>
        <w:rPr>
          <w:i/>
          <w:color w:val="773189"/>
          <w:spacing w:val="-3"/>
          <w:sz w:val="16"/>
          <w:vertAlign w:val="baseline"/>
        </w:rPr>
        <w:t> </w:t>
      </w:r>
      <w:r>
        <w:rPr>
          <w:i/>
          <w:color w:val="773189"/>
          <w:sz w:val="16"/>
          <w:vertAlign w:val="baseline"/>
        </w:rPr>
        <w:t>and</w:t>
      </w:r>
      <w:r>
        <w:rPr>
          <w:i/>
          <w:color w:val="773189"/>
          <w:spacing w:val="-5"/>
          <w:sz w:val="16"/>
          <w:vertAlign w:val="baseline"/>
        </w:rPr>
        <w:t> </w:t>
      </w:r>
      <w:r>
        <w:rPr>
          <w:i/>
          <w:color w:val="773189"/>
          <w:spacing w:val="-2"/>
          <w:sz w:val="16"/>
          <w:vertAlign w:val="baseline"/>
        </w:rPr>
        <w:t>Satamedia</w:t>
      </w:r>
    </w:p>
    <w:p>
      <w:pPr>
        <w:spacing w:before="0"/>
        <w:ind w:left="27" w:right="0" w:firstLine="0"/>
        <w:jc w:val="left"/>
        <w:rPr>
          <w:sz w:val="16"/>
        </w:rPr>
      </w:pPr>
      <w:r>
        <w:rPr>
          <w:color w:val="773189"/>
          <w:sz w:val="16"/>
        </w:rPr>
        <w:t>Oy</w:t>
      </w:r>
      <w:r>
        <w:rPr>
          <w:color w:val="773189"/>
          <w:spacing w:val="-5"/>
          <w:sz w:val="16"/>
        </w:rPr>
        <w:t> </w:t>
      </w:r>
      <w:r>
        <w:rPr>
          <w:color w:val="773189"/>
          <w:sz w:val="16"/>
        </w:rPr>
        <w:t>v</w:t>
      </w:r>
      <w:r>
        <w:rPr>
          <w:color w:val="773189"/>
          <w:spacing w:val="-4"/>
          <w:sz w:val="16"/>
        </w:rPr>
        <w:t> </w:t>
      </w:r>
      <w:r>
        <w:rPr>
          <w:color w:val="773189"/>
          <w:sz w:val="16"/>
        </w:rPr>
        <w:t>Finland,</w:t>
      </w:r>
      <w:r>
        <w:rPr>
          <w:color w:val="773189"/>
          <w:spacing w:val="-6"/>
          <w:sz w:val="16"/>
        </w:rPr>
        <w:t> </w:t>
      </w:r>
      <w:r>
        <w:rPr>
          <w:color w:val="773189"/>
          <w:sz w:val="16"/>
        </w:rPr>
        <w:t>Application</w:t>
      </w:r>
      <w:r>
        <w:rPr>
          <w:color w:val="773189"/>
          <w:spacing w:val="-3"/>
          <w:sz w:val="16"/>
        </w:rPr>
        <w:t> </w:t>
      </w:r>
      <w:r>
        <w:rPr>
          <w:color w:val="773189"/>
          <w:sz w:val="16"/>
        </w:rPr>
        <w:t>No</w:t>
      </w:r>
      <w:r>
        <w:rPr>
          <w:color w:val="773189"/>
          <w:spacing w:val="-4"/>
          <w:sz w:val="16"/>
        </w:rPr>
        <w:t> </w:t>
      </w:r>
      <w:r>
        <w:rPr>
          <w:color w:val="773189"/>
          <w:sz w:val="16"/>
        </w:rPr>
        <w:t>931/13,</w:t>
      </w:r>
      <w:r>
        <w:rPr>
          <w:color w:val="773189"/>
          <w:spacing w:val="-6"/>
          <w:sz w:val="16"/>
        </w:rPr>
        <w:t> </w:t>
      </w:r>
      <w:r>
        <w:rPr>
          <w:color w:val="773189"/>
          <w:sz w:val="16"/>
        </w:rPr>
        <w:t>judgment</w:t>
      </w:r>
      <w:r>
        <w:rPr>
          <w:color w:val="773189"/>
          <w:spacing w:val="-3"/>
          <w:sz w:val="16"/>
        </w:rPr>
        <w:t> </w:t>
      </w:r>
      <w:r>
        <w:rPr>
          <w:color w:val="773189"/>
          <w:sz w:val="16"/>
        </w:rPr>
        <w:t>of</w:t>
      </w:r>
      <w:r>
        <w:rPr>
          <w:color w:val="773189"/>
          <w:spacing w:val="-4"/>
          <w:sz w:val="16"/>
        </w:rPr>
        <w:t> </w:t>
      </w:r>
      <w:r>
        <w:rPr>
          <w:color w:val="773189"/>
          <w:sz w:val="16"/>
        </w:rPr>
        <w:t>27</w:t>
      </w:r>
      <w:r>
        <w:rPr>
          <w:color w:val="773189"/>
          <w:spacing w:val="-1"/>
          <w:sz w:val="16"/>
        </w:rPr>
        <w:t> </w:t>
      </w:r>
      <w:r>
        <w:rPr>
          <w:color w:val="773189"/>
          <w:sz w:val="16"/>
        </w:rPr>
        <w:t>June</w:t>
      </w:r>
      <w:r>
        <w:rPr>
          <w:color w:val="773189"/>
          <w:spacing w:val="-4"/>
          <w:sz w:val="16"/>
        </w:rPr>
        <w:t> </w:t>
      </w:r>
      <w:r>
        <w:rPr>
          <w:color w:val="773189"/>
          <w:spacing w:val="-2"/>
          <w:sz w:val="16"/>
        </w:rPr>
        <w:t>2017.</w:t>
      </w:r>
    </w:p>
    <w:p>
      <w:pPr>
        <w:spacing w:before="0"/>
        <w:ind w:left="27" w:right="0" w:firstLine="0"/>
        <w:jc w:val="left"/>
        <w:rPr>
          <w:sz w:val="16"/>
        </w:rPr>
      </w:pPr>
      <w:bookmarkStart w:name="_bookmark3" w:id="4"/>
      <w:bookmarkEnd w:id="4"/>
      <w:r>
        <w:rPr/>
      </w:r>
      <w:r>
        <w:rPr>
          <w:color w:val="773189"/>
          <w:sz w:val="16"/>
          <w:vertAlign w:val="superscript"/>
        </w:rPr>
        <w:t>4</w:t>
      </w:r>
      <w:r>
        <w:rPr>
          <w:color w:val="773189"/>
          <w:spacing w:val="-3"/>
          <w:sz w:val="16"/>
          <w:vertAlign w:val="baseline"/>
        </w:rPr>
        <w:t> </w:t>
      </w:r>
      <w:r>
        <w:rPr>
          <w:color w:val="773189"/>
          <w:sz w:val="16"/>
          <w:vertAlign w:val="baseline"/>
        </w:rPr>
        <w:t>EU</w:t>
      </w:r>
      <w:r>
        <w:rPr>
          <w:color w:val="773189"/>
          <w:spacing w:val="-6"/>
          <w:sz w:val="16"/>
          <w:vertAlign w:val="baseline"/>
        </w:rPr>
        <w:t> </w:t>
      </w:r>
      <w:r>
        <w:rPr>
          <w:color w:val="773189"/>
          <w:sz w:val="16"/>
          <w:vertAlign w:val="baseline"/>
        </w:rPr>
        <w:t>Fundamental</w:t>
      </w:r>
      <w:r>
        <w:rPr>
          <w:color w:val="773189"/>
          <w:spacing w:val="-7"/>
          <w:sz w:val="16"/>
          <w:vertAlign w:val="baseline"/>
        </w:rPr>
        <w:t> </w:t>
      </w:r>
      <w:r>
        <w:rPr>
          <w:color w:val="773189"/>
          <w:sz w:val="16"/>
          <w:vertAlign w:val="baseline"/>
        </w:rPr>
        <w:t>Rights</w:t>
      </w:r>
      <w:r>
        <w:rPr>
          <w:color w:val="773189"/>
          <w:spacing w:val="-5"/>
          <w:sz w:val="16"/>
          <w:vertAlign w:val="baseline"/>
        </w:rPr>
        <w:t> </w:t>
      </w:r>
      <w:r>
        <w:rPr>
          <w:color w:val="773189"/>
          <w:sz w:val="16"/>
          <w:vertAlign w:val="baseline"/>
        </w:rPr>
        <w:t>Agency,</w:t>
      </w:r>
      <w:r>
        <w:rPr>
          <w:color w:val="773189"/>
          <w:spacing w:val="-5"/>
          <w:sz w:val="16"/>
          <w:vertAlign w:val="baseline"/>
        </w:rPr>
        <w:t> </w:t>
      </w:r>
      <w:r>
        <w:rPr>
          <w:color w:val="773189"/>
          <w:sz w:val="16"/>
          <w:vertAlign w:val="baseline"/>
        </w:rPr>
        <w:t>‘Assessing</w:t>
      </w:r>
      <w:r>
        <w:rPr>
          <w:color w:val="773189"/>
          <w:spacing w:val="-5"/>
          <w:sz w:val="16"/>
          <w:vertAlign w:val="baseline"/>
        </w:rPr>
        <w:t> </w:t>
      </w:r>
      <w:r>
        <w:rPr>
          <w:color w:val="773189"/>
          <w:sz w:val="16"/>
          <w:vertAlign w:val="baseline"/>
        </w:rPr>
        <w:t>High-Risk</w:t>
      </w:r>
      <w:r>
        <w:rPr>
          <w:color w:val="773189"/>
          <w:spacing w:val="-6"/>
          <w:sz w:val="16"/>
          <w:vertAlign w:val="baseline"/>
        </w:rPr>
        <w:t> </w:t>
      </w:r>
      <w:r>
        <w:rPr>
          <w:color w:val="773189"/>
          <w:sz w:val="16"/>
          <w:vertAlign w:val="baseline"/>
        </w:rPr>
        <w:t>Artificial</w:t>
      </w:r>
      <w:r>
        <w:rPr>
          <w:color w:val="773189"/>
          <w:spacing w:val="-4"/>
          <w:sz w:val="16"/>
          <w:vertAlign w:val="baseline"/>
        </w:rPr>
        <w:t> </w:t>
      </w:r>
      <w:r>
        <w:rPr>
          <w:color w:val="773189"/>
          <w:sz w:val="16"/>
          <w:vertAlign w:val="baseline"/>
        </w:rPr>
        <w:t>Intelligence</w:t>
      </w:r>
      <w:r>
        <w:rPr>
          <w:color w:val="773189"/>
          <w:spacing w:val="-3"/>
          <w:sz w:val="16"/>
          <w:vertAlign w:val="baseline"/>
        </w:rPr>
        <w:t> </w:t>
      </w:r>
      <w:r>
        <w:rPr>
          <w:color w:val="773189"/>
          <w:sz w:val="16"/>
          <w:vertAlign w:val="baseline"/>
        </w:rPr>
        <w:t>–</w:t>
      </w:r>
      <w:r>
        <w:rPr>
          <w:color w:val="773189"/>
          <w:spacing w:val="-7"/>
          <w:sz w:val="16"/>
          <w:vertAlign w:val="baseline"/>
        </w:rPr>
        <w:t> </w:t>
      </w:r>
      <w:r>
        <w:rPr>
          <w:color w:val="773189"/>
          <w:sz w:val="16"/>
          <w:vertAlign w:val="baseline"/>
        </w:rPr>
        <w:t>Fundamental</w:t>
      </w:r>
      <w:r>
        <w:rPr>
          <w:color w:val="773189"/>
          <w:spacing w:val="-5"/>
          <w:sz w:val="16"/>
          <w:vertAlign w:val="baseline"/>
        </w:rPr>
        <w:t> </w:t>
      </w:r>
      <w:r>
        <w:rPr>
          <w:color w:val="773189"/>
          <w:sz w:val="16"/>
          <w:vertAlign w:val="baseline"/>
        </w:rPr>
        <w:t>Rights</w:t>
      </w:r>
      <w:r>
        <w:rPr>
          <w:color w:val="773189"/>
          <w:spacing w:val="-5"/>
          <w:sz w:val="16"/>
          <w:vertAlign w:val="baseline"/>
        </w:rPr>
        <w:t> </w:t>
      </w:r>
      <w:r>
        <w:rPr>
          <w:color w:val="773189"/>
          <w:sz w:val="16"/>
          <w:vertAlign w:val="baseline"/>
        </w:rPr>
        <w:t>Risks’</w:t>
      </w:r>
      <w:r>
        <w:rPr>
          <w:color w:val="773189"/>
          <w:spacing w:val="-4"/>
          <w:sz w:val="16"/>
          <w:vertAlign w:val="baseline"/>
        </w:rPr>
        <w:t> </w:t>
      </w:r>
      <w:r>
        <w:rPr>
          <w:color w:val="773189"/>
          <w:sz w:val="16"/>
          <w:vertAlign w:val="baseline"/>
        </w:rPr>
        <w:t>(FRA,</w:t>
      </w:r>
      <w:r>
        <w:rPr>
          <w:color w:val="773189"/>
          <w:spacing w:val="-6"/>
          <w:sz w:val="16"/>
          <w:vertAlign w:val="baseline"/>
        </w:rPr>
        <w:t> </w:t>
      </w:r>
      <w:r>
        <w:rPr>
          <w:color w:val="773189"/>
          <w:spacing w:val="-2"/>
          <w:sz w:val="16"/>
          <w:vertAlign w:val="baseline"/>
        </w:rPr>
        <w:t>2025).</w:t>
      </w:r>
    </w:p>
    <w:p>
      <w:pPr>
        <w:spacing w:before="0"/>
        <w:ind w:left="27" w:right="0" w:firstLine="0"/>
        <w:jc w:val="left"/>
        <w:rPr>
          <w:sz w:val="16"/>
        </w:rPr>
      </w:pPr>
      <w:bookmarkStart w:name="_bookmark4" w:id="5"/>
      <w:bookmarkEnd w:id="5"/>
      <w:r>
        <w:rPr/>
      </w:r>
      <w:r>
        <w:rPr>
          <w:color w:val="773189"/>
          <w:sz w:val="16"/>
          <w:vertAlign w:val="superscript"/>
        </w:rPr>
        <w:t>5</w:t>
      </w:r>
      <w:r>
        <w:rPr>
          <w:color w:val="773189"/>
          <w:spacing w:val="-2"/>
          <w:sz w:val="16"/>
          <w:vertAlign w:val="baseline"/>
        </w:rPr>
        <w:t> </w:t>
      </w:r>
      <w:r>
        <w:rPr>
          <w:i/>
          <w:color w:val="773189"/>
          <w:sz w:val="16"/>
          <w:vertAlign w:val="baseline"/>
        </w:rPr>
        <w:t>In</w:t>
      </w:r>
      <w:r>
        <w:rPr>
          <w:i/>
          <w:color w:val="773189"/>
          <w:spacing w:val="-3"/>
          <w:sz w:val="16"/>
          <w:vertAlign w:val="baseline"/>
        </w:rPr>
        <w:t> </w:t>
      </w:r>
      <w:r>
        <w:rPr>
          <w:i/>
          <w:color w:val="773189"/>
          <w:sz w:val="16"/>
          <w:vertAlign w:val="baseline"/>
        </w:rPr>
        <w:t>the</w:t>
      </w:r>
      <w:r>
        <w:rPr>
          <w:i/>
          <w:color w:val="773189"/>
          <w:spacing w:val="-3"/>
          <w:sz w:val="16"/>
          <w:vertAlign w:val="baseline"/>
        </w:rPr>
        <w:t> </w:t>
      </w:r>
      <w:r>
        <w:rPr>
          <w:i/>
          <w:color w:val="773189"/>
          <w:sz w:val="16"/>
          <w:vertAlign w:val="baseline"/>
        </w:rPr>
        <w:t>Matter</w:t>
      </w:r>
      <w:r>
        <w:rPr>
          <w:i/>
          <w:color w:val="773189"/>
          <w:spacing w:val="-4"/>
          <w:sz w:val="16"/>
          <w:vertAlign w:val="baseline"/>
        </w:rPr>
        <w:t> </w:t>
      </w:r>
      <w:r>
        <w:rPr>
          <w:i/>
          <w:color w:val="773189"/>
          <w:sz w:val="16"/>
          <w:vertAlign w:val="baseline"/>
        </w:rPr>
        <w:t>of</w:t>
      </w:r>
      <w:r>
        <w:rPr>
          <w:i/>
          <w:color w:val="773189"/>
          <w:spacing w:val="-4"/>
          <w:sz w:val="16"/>
          <w:vertAlign w:val="baseline"/>
        </w:rPr>
        <w:t> </w:t>
      </w:r>
      <w:r>
        <w:rPr>
          <w:i/>
          <w:color w:val="773189"/>
          <w:sz w:val="16"/>
          <w:vertAlign w:val="baseline"/>
        </w:rPr>
        <w:t>an</w:t>
      </w:r>
      <w:r>
        <w:rPr>
          <w:i/>
          <w:color w:val="773189"/>
          <w:spacing w:val="-3"/>
          <w:sz w:val="16"/>
          <w:vertAlign w:val="baseline"/>
        </w:rPr>
        <w:t> </w:t>
      </w:r>
      <w:r>
        <w:rPr>
          <w:i/>
          <w:color w:val="773189"/>
          <w:sz w:val="16"/>
          <w:vertAlign w:val="baseline"/>
        </w:rPr>
        <w:t>Application</w:t>
      </w:r>
      <w:r>
        <w:rPr>
          <w:i/>
          <w:color w:val="773189"/>
          <w:spacing w:val="-3"/>
          <w:sz w:val="16"/>
          <w:vertAlign w:val="baseline"/>
        </w:rPr>
        <w:t> </w:t>
      </w:r>
      <w:r>
        <w:rPr>
          <w:i/>
          <w:color w:val="773189"/>
          <w:sz w:val="16"/>
          <w:vertAlign w:val="baseline"/>
        </w:rPr>
        <w:t>by</w:t>
      </w:r>
      <w:r>
        <w:rPr>
          <w:i/>
          <w:color w:val="773189"/>
          <w:spacing w:val="-6"/>
          <w:sz w:val="16"/>
          <w:vertAlign w:val="baseline"/>
        </w:rPr>
        <w:t> </w:t>
      </w:r>
      <w:r>
        <w:rPr>
          <w:i/>
          <w:color w:val="773189"/>
          <w:sz w:val="16"/>
          <w:vertAlign w:val="baseline"/>
        </w:rPr>
        <w:t>Martina Dillon</w:t>
      </w:r>
      <w:r>
        <w:rPr>
          <w:i/>
          <w:color w:val="773189"/>
          <w:spacing w:val="-3"/>
          <w:sz w:val="16"/>
          <w:vertAlign w:val="baseline"/>
        </w:rPr>
        <w:t> </w:t>
      </w:r>
      <w:r>
        <w:rPr>
          <w:i/>
          <w:color w:val="773189"/>
          <w:sz w:val="16"/>
          <w:vertAlign w:val="baseline"/>
        </w:rPr>
        <w:t>and</w:t>
      </w:r>
      <w:r>
        <w:rPr>
          <w:i/>
          <w:color w:val="773189"/>
          <w:spacing w:val="-4"/>
          <w:sz w:val="16"/>
          <w:vertAlign w:val="baseline"/>
        </w:rPr>
        <w:t> </w:t>
      </w:r>
      <w:r>
        <w:rPr>
          <w:i/>
          <w:color w:val="773189"/>
          <w:sz w:val="16"/>
          <w:vertAlign w:val="baseline"/>
        </w:rPr>
        <w:t>others</w:t>
      </w:r>
      <w:r>
        <w:rPr>
          <w:i/>
          <w:color w:val="773189"/>
          <w:spacing w:val="-5"/>
          <w:sz w:val="16"/>
          <w:vertAlign w:val="baseline"/>
        </w:rPr>
        <w:t> </w:t>
      </w:r>
      <w:r>
        <w:rPr>
          <w:i/>
          <w:color w:val="773189"/>
          <w:sz w:val="16"/>
          <w:vertAlign w:val="baseline"/>
        </w:rPr>
        <w:t>for</w:t>
      </w:r>
      <w:r>
        <w:rPr>
          <w:i/>
          <w:color w:val="773189"/>
          <w:spacing w:val="-4"/>
          <w:sz w:val="16"/>
          <w:vertAlign w:val="baseline"/>
        </w:rPr>
        <w:t> </w:t>
      </w:r>
      <w:r>
        <w:rPr>
          <w:i/>
          <w:color w:val="773189"/>
          <w:sz w:val="16"/>
          <w:vertAlign w:val="baseline"/>
        </w:rPr>
        <w:t>Judicial</w:t>
      </w:r>
      <w:r>
        <w:rPr>
          <w:i/>
          <w:color w:val="773189"/>
          <w:spacing w:val="-3"/>
          <w:sz w:val="16"/>
          <w:vertAlign w:val="baseline"/>
        </w:rPr>
        <w:t> </w:t>
      </w:r>
      <w:r>
        <w:rPr>
          <w:i/>
          <w:color w:val="773189"/>
          <w:sz w:val="16"/>
          <w:vertAlign w:val="baseline"/>
        </w:rPr>
        <w:t>Review </w:t>
      </w:r>
      <w:r>
        <w:rPr>
          <w:color w:val="773189"/>
          <w:sz w:val="16"/>
          <w:vertAlign w:val="baseline"/>
        </w:rPr>
        <w:t>[2026]</w:t>
      </w:r>
      <w:r>
        <w:rPr>
          <w:color w:val="773189"/>
          <w:spacing w:val="-5"/>
          <w:sz w:val="16"/>
          <w:vertAlign w:val="baseline"/>
        </w:rPr>
        <w:t> </w:t>
      </w:r>
      <w:r>
        <w:rPr>
          <w:color w:val="773189"/>
          <w:sz w:val="16"/>
          <w:vertAlign w:val="baseline"/>
        </w:rPr>
        <w:t>UKSC</w:t>
      </w:r>
      <w:r>
        <w:rPr>
          <w:color w:val="773189"/>
          <w:spacing w:val="-4"/>
          <w:sz w:val="16"/>
          <w:vertAlign w:val="baseline"/>
        </w:rPr>
        <w:t> </w:t>
      </w:r>
      <w:r>
        <w:rPr>
          <w:color w:val="773189"/>
          <w:sz w:val="16"/>
          <w:vertAlign w:val="baseline"/>
        </w:rPr>
        <w:t>15,</w:t>
      </w:r>
      <w:r>
        <w:rPr>
          <w:color w:val="773189"/>
          <w:spacing w:val="-3"/>
          <w:sz w:val="16"/>
          <w:vertAlign w:val="baseline"/>
        </w:rPr>
        <w:t> </w:t>
      </w:r>
      <w:r>
        <w:rPr>
          <w:color w:val="773189"/>
          <w:sz w:val="16"/>
          <w:vertAlign w:val="baseline"/>
        </w:rPr>
        <w:t>at</w:t>
      </w:r>
      <w:r>
        <w:rPr>
          <w:color w:val="773189"/>
          <w:spacing w:val="-6"/>
          <w:sz w:val="16"/>
          <w:vertAlign w:val="baseline"/>
        </w:rPr>
        <w:t> </w:t>
      </w:r>
      <w:r>
        <w:rPr>
          <w:color w:val="773189"/>
          <w:sz w:val="16"/>
          <w:vertAlign w:val="baseline"/>
        </w:rPr>
        <w:t>para</w:t>
      </w:r>
      <w:r>
        <w:rPr>
          <w:color w:val="773189"/>
          <w:spacing w:val="-5"/>
          <w:sz w:val="16"/>
          <w:vertAlign w:val="baseline"/>
        </w:rPr>
        <w:t> </w:t>
      </w:r>
      <w:r>
        <w:rPr>
          <w:color w:val="773189"/>
          <w:sz w:val="16"/>
          <w:vertAlign w:val="baseline"/>
        </w:rPr>
        <w:t>116</w:t>
      </w:r>
      <w:r>
        <w:rPr>
          <w:color w:val="773189"/>
          <w:spacing w:val="-1"/>
          <w:sz w:val="16"/>
          <w:vertAlign w:val="baseline"/>
        </w:rPr>
        <w:t> </w:t>
      </w:r>
      <w:r>
        <w:rPr>
          <w:color w:val="773189"/>
          <w:sz w:val="16"/>
          <w:vertAlign w:val="baseline"/>
        </w:rPr>
        <w:t>and</w:t>
      </w:r>
      <w:r>
        <w:rPr>
          <w:color w:val="773189"/>
          <w:spacing w:val="-6"/>
          <w:sz w:val="16"/>
          <w:vertAlign w:val="baseline"/>
        </w:rPr>
        <w:t> </w:t>
      </w:r>
      <w:r>
        <w:rPr>
          <w:color w:val="773189"/>
          <w:spacing w:val="-4"/>
          <w:sz w:val="16"/>
          <w:vertAlign w:val="baseline"/>
        </w:rPr>
        <w:t>118.</w:t>
      </w:r>
    </w:p>
    <w:p>
      <w:pPr>
        <w:spacing w:before="0"/>
        <w:ind w:left="27" w:right="0" w:firstLine="0"/>
        <w:jc w:val="left"/>
        <w:rPr>
          <w:sz w:val="16"/>
        </w:rPr>
      </w:pPr>
      <w:bookmarkStart w:name="_bookmark5" w:id="6"/>
      <w:bookmarkEnd w:id="6"/>
      <w:r>
        <w:rPr/>
      </w:r>
      <w:r>
        <w:rPr>
          <w:color w:val="773189"/>
          <w:sz w:val="16"/>
          <w:vertAlign w:val="superscript"/>
        </w:rPr>
        <w:t>6</w:t>
      </w:r>
      <w:r>
        <w:rPr>
          <w:color w:val="773189"/>
          <w:spacing w:val="-2"/>
          <w:sz w:val="16"/>
          <w:vertAlign w:val="baseline"/>
        </w:rPr>
        <w:t> </w:t>
      </w:r>
      <w:r>
        <w:rPr>
          <w:color w:val="773189"/>
          <w:sz w:val="16"/>
          <w:vertAlign w:val="baseline"/>
        </w:rPr>
        <w:t>Belfast</w:t>
      </w:r>
      <w:r>
        <w:rPr>
          <w:color w:val="773189"/>
          <w:spacing w:val="-2"/>
          <w:sz w:val="16"/>
          <w:vertAlign w:val="baseline"/>
        </w:rPr>
        <w:t> </w:t>
      </w:r>
      <w:r>
        <w:rPr>
          <w:color w:val="773189"/>
          <w:sz w:val="16"/>
          <w:vertAlign w:val="baseline"/>
        </w:rPr>
        <w:t>(Good</w:t>
      </w:r>
      <w:r>
        <w:rPr>
          <w:color w:val="773189"/>
          <w:spacing w:val="-6"/>
          <w:sz w:val="16"/>
          <w:vertAlign w:val="baseline"/>
        </w:rPr>
        <w:t> </w:t>
      </w:r>
      <w:r>
        <w:rPr>
          <w:color w:val="773189"/>
          <w:sz w:val="16"/>
          <w:vertAlign w:val="baseline"/>
        </w:rPr>
        <w:t>Friday)</w:t>
      </w:r>
      <w:r>
        <w:rPr>
          <w:color w:val="773189"/>
          <w:spacing w:val="-6"/>
          <w:sz w:val="16"/>
          <w:vertAlign w:val="baseline"/>
        </w:rPr>
        <w:t> </w:t>
      </w:r>
      <w:r>
        <w:rPr>
          <w:color w:val="773189"/>
          <w:sz w:val="16"/>
          <w:vertAlign w:val="baseline"/>
        </w:rPr>
        <w:t>Agreement,</w:t>
      </w:r>
      <w:r>
        <w:rPr>
          <w:color w:val="773189"/>
          <w:spacing w:val="-3"/>
          <w:sz w:val="16"/>
          <w:vertAlign w:val="baseline"/>
        </w:rPr>
        <w:t> </w:t>
      </w:r>
      <w:r>
        <w:rPr>
          <w:color w:val="773189"/>
          <w:sz w:val="16"/>
          <w:vertAlign w:val="baseline"/>
        </w:rPr>
        <w:t>10</w:t>
      </w:r>
      <w:r>
        <w:rPr>
          <w:color w:val="773189"/>
          <w:spacing w:val="-4"/>
          <w:sz w:val="16"/>
          <w:vertAlign w:val="baseline"/>
        </w:rPr>
        <w:t> </w:t>
      </w:r>
      <w:r>
        <w:rPr>
          <w:color w:val="773189"/>
          <w:sz w:val="16"/>
          <w:vertAlign w:val="baseline"/>
        </w:rPr>
        <w:t>April</w:t>
      </w:r>
      <w:r>
        <w:rPr>
          <w:color w:val="773189"/>
          <w:spacing w:val="-5"/>
          <w:sz w:val="16"/>
          <w:vertAlign w:val="baseline"/>
        </w:rPr>
        <w:t> </w:t>
      </w:r>
      <w:r>
        <w:rPr>
          <w:color w:val="773189"/>
          <w:sz w:val="16"/>
          <w:vertAlign w:val="baseline"/>
        </w:rPr>
        <w:t>1998,</w:t>
      </w:r>
      <w:r>
        <w:rPr>
          <w:color w:val="773189"/>
          <w:spacing w:val="-3"/>
          <w:sz w:val="16"/>
          <w:vertAlign w:val="baseline"/>
        </w:rPr>
        <w:t> </w:t>
      </w:r>
      <w:r>
        <w:rPr>
          <w:color w:val="773189"/>
          <w:sz w:val="16"/>
          <w:vertAlign w:val="baseline"/>
        </w:rPr>
        <w:t>at</w:t>
      </w:r>
      <w:r>
        <w:rPr>
          <w:color w:val="773189"/>
          <w:spacing w:val="-3"/>
          <w:sz w:val="16"/>
          <w:vertAlign w:val="baseline"/>
        </w:rPr>
        <w:t> </w:t>
      </w:r>
      <w:r>
        <w:rPr>
          <w:color w:val="773189"/>
          <w:sz w:val="16"/>
          <w:vertAlign w:val="baseline"/>
        </w:rPr>
        <w:t>Part</w:t>
      </w:r>
      <w:r>
        <w:rPr>
          <w:color w:val="773189"/>
          <w:spacing w:val="-5"/>
          <w:sz w:val="16"/>
          <w:vertAlign w:val="baseline"/>
        </w:rPr>
        <w:t> </w:t>
      </w:r>
      <w:r>
        <w:rPr>
          <w:color w:val="773189"/>
          <w:sz w:val="16"/>
          <w:vertAlign w:val="baseline"/>
        </w:rPr>
        <w:t>6</w:t>
      </w:r>
      <w:r>
        <w:rPr>
          <w:color w:val="773189"/>
          <w:spacing w:val="-4"/>
          <w:sz w:val="16"/>
          <w:vertAlign w:val="baseline"/>
        </w:rPr>
        <w:t> </w:t>
      </w:r>
      <w:r>
        <w:rPr>
          <w:color w:val="773189"/>
          <w:sz w:val="16"/>
          <w:vertAlign w:val="baseline"/>
        </w:rPr>
        <w:t>on</w:t>
      </w:r>
      <w:r>
        <w:rPr>
          <w:color w:val="773189"/>
          <w:spacing w:val="-3"/>
          <w:sz w:val="16"/>
          <w:vertAlign w:val="baseline"/>
        </w:rPr>
        <w:t> </w:t>
      </w:r>
      <w:r>
        <w:rPr>
          <w:color w:val="773189"/>
          <w:sz w:val="16"/>
          <w:vertAlign w:val="baseline"/>
        </w:rPr>
        <w:t>Rights,</w:t>
      </w:r>
      <w:r>
        <w:rPr>
          <w:color w:val="773189"/>
          <w:spacing w:val="-5"/>
          <w:sz w:val="16"/>
          <w:vertAlign w:val="baseline"/>
        </w:rPr>
        <w:t> </w:t>
      </w:r>
      <w:r>
        <w:rPr>
          <w:color w:val="773189"/>
          <w:sz w:val="16"/>
          <w:vertAlign w:val="baseline"/>
        </w:rPr>
        <w:t>Safeguards</w:t>
      </w:r>
      <w:r>
        <w:rPr>
          <w:color w:val="773189"/>
          <w:spacing w:val="-5"/>
          <w:sz w:val="16"/>
          <w:vertAlign w:val="baseline"/>
        </w:rPr>
        <w:t> </w:t>
      </w:r>
      <w:r>
        <w:rPr>
          <w:color w:val="773189"/>
          <w:sz w:val="16"/>
          <w:vertAlign w:val="baseline"/>
        </w:rPr>
        <w:t>and</w:t>
      </w:r>
      <w:r>
        <w:rPr>
          <w:color w:val="773189"/>
          <w:spacing w:val="-2"/>
          <w:sz w:val="16"/>
          <w:vertAlign w:val="baseline"/>
        </w:rPr>
        <w:t> </w:t>
      </w:r>
      <w:r>
        <w:rPr>
          <w:color w:val="773189"/>
          <w:sz w:val="16"/>
          <w:vertAlign w:val="baseline"/>
        </w:rPr>
        <w:t>Equality</w:t>
      </w:r>
      <w:r>
        <w:rPr>
          <w:color w:val="773189"/>
          <w:spacing w:val="-2"/>
          <w:sz w:val="16"/>
          <w:vertAlign w:val="baseline"/>
        </w:rPr>
        <w:t> </w:t>
      </w:r>
      <w:r>
        <w:rPr>
          <w:color w:val="773189"/>
          <w:sz w:val="16"/>
          <w:vertAlign w:val="baseline"/>
        </w:rPr>
        <w:t>of</w:t>
      </w:r>
      <w:r>
        <w:rPr>
          <w:color w:val="773189"/>
          <w:spacing w:val="-4"/>
          <w:sz w:val="16"/>
          <w:vertAlign w:val="baseline"/>
        </w:rPr>
        <w:t> </w:t>
      </w:r>
      <w:r>
        <w:rPr>
          <w:color w:val="773189"/>
          <w:spacing w:val="-2"/>
          <w:sz w:val="16"/>
          <w:vertAlign w:val="baseline"/>
        </w:rPr>
        <w:t>Opportunity.</w:t>
      </w:r>
    </w:p>
    <w:p>
      <w:pPr>
        <w:spacing w:before="0"/>
        <w:ind w:left="27" w:right="102" w:firstLine="0"/>
        <w:jc w:val="left"/>
        <w:rPr>
          <w:sz w:val="16"/>
        </w:rPr>
      </w:pPr>
      <w:bookmarkStart w:name="_bookmark6" w:id="7"/>
      <w:bookmarkEnd w:id="7"/>
      <w:r>
        <w:rPr/>
      </w:r>
      <w:r>
        <w:rPr>
          <w:color w:val="773189"/>
          <w:sz w:val="16"/>
          <w:vertAlign w:val="superscript"/>
        </w:rPr>
        <w:t>7</w:t>
      </w:r>
      <w:r>
        <w:rPr>
          <w:color w:val="773189"/>
          <w:sz w:val="16"/>
          <w:vertAlign w:val="baseline"/>
        </w:rPr>
        <w:t> This was</w:t>
      </w:r>
      <w:r>
        <w:rPr>
          <w:color w:val="773189"/>
          <w:spacing w:val="-3"/>
          <w:sz w:val="16"/>
          <w:vertAlign w:val="baseline"/>
        </w:rPr>
        <w:t> </w:t>
      </w:r>
      <w:r>
        <w:rPr>
          <w:color w:val="773189"/>
          <w:sz w:val="16"/>
          <w:vertAlign w:val="baseline"/>
        </w:rPr>
        <w:t>not</w:t>
      </w:r>
      <w:r>
        <w:rPr>
          <w:color w:val="773189"/>
          <w:spacing w:val="-4"/>
          <w:sz w:val="16"/>
          <w:vertAlign w:val="baseline"/>
        </w:rPr>
        <w:t> </w:t>
      </w:r>
      <w:r>
        <w:rPr>
          <w:color w:val="773189"/>
          <w:sz w:val="16"/>
          <w:vertAlign w:val="baseline"/>
        </w:rPr>
        <w:t>considered</w:t>
      </w:r>
      <w:r>
        <w:rPr>
          <w:color w:val="773189"/>
          <w:spacing w:val="-2"/>
          <w:sz w:val="16"/>
          <w:vertAlign w:val="baseline"/>
        </w:rPr>
        <w:t> </w:t>
      </w:r>
      <w:r>
        <w:rPr>
          <w:color w:val="773189"/>
          <w:sz w:val="16"/>
          <w:vertAlign w:val="baseline"/>
        </w:rPr>
        <w:t>by the UK</w:t>
      </w:r>
      <w:r>
        <w:rPr>
          <w:color w:val="773189"/>
          <w:spacing w:val="-4"/>
          <w:sz w:val="16"/>
          <w:vertAlign w:val="baseline"/>
        </w:rPr>
        <w:t> </w:t>
      </w:r>
      <w:r>
        <w:rPr>
          <w:color w:val="773189"/>
          <w:sz w:val="16"/>
          <w:vertAlign w:val="baseline"/>
        </w:rPr>
        <w:t>Supreme</w:t>
      </w:r>
      <w:r>
        <w:rPr>
          <w:color w:val="773189"/>
          <w:spacing w:val="-3"/>
          <w:sz w:val="16"/>
          <w:vertAlign w:val="baseline"/>
        </w:rPr>
        <w:t> </w:t>
      </w:r>
      <w:r>
        <w:rPr>
          <w:color w:val="773189"/>
          <w:sz w:val="16"/>
          <w:vertAlign w:val="baseline"/>
        </w:rPr>
        <w:t>Court in</w:t>
      </w:r>
      <w:r>
        <w:rPr>
          <w:color w:val="773189"/>
          <w:spacing w:val="-1"/>
          <w:sz w:val="16"/>
          <w:vertAlign w:val="baseline"/>
        </w:rPr>
        <w:t> </w:t>
      </w:r>
      <w:r>
        <w:rPr>
          <w:i/>
          <w:color w:val="773189"/>
          <w:sz w:val="16"/>
          <w:vertAlign w:val="baseline"/>
        </w:rPr>
        <w:t>In</w:t>
      </w:r>
      <w:r>
        <w:rPr>
          <w:i/>
          <w:color w:val="773189"/>
          <w:spacing w:val="-4"/>
          <w:sz w:val="16"/>
          <w:vertAlign w:val="baseline"/>
        </w:rPr>
        <w:t> </w:t>
      </w:r>
      <w:r>
        <w:rPr>
          <w:i/>
          <w:color w:val="773189"/>
          <w:sz w:val="16"/>
          <w:vertAlign w:val="baseline"/>
        </w:rPr>
        <w:t>the</w:t>
      </w:r>
      <w:r>
        <w:rPr>
          <w:i/>
          <w:color w:val="773189"/>
          <w:spacing w:val="-2"/>
          <w:sz w:val="16"/>
          <w:vertAlign w:val="baseline"/>
        </w:rPr>
        <w:t> </w:t>
      </w:r>
      <w:r>
        <w:rPr>
          <w:i/>
          <w:color w:val="773189"/>
          <w:sz w:val="16"/>
          <w:vertAlign w:val="baseline"/>
        </w:rPr>
        <w:t>Matter</w:t>
      </w:r>
      <w:r>
        <w:rPr>
          <w:i/>
          <w:color w:val="773189"/>
          <w:spacing w:val="-2"/>
          <w:sz w:val="16"/>
          <w:vertAlign w:val="baseline"/>
        </w:rPr>
        <w:t> </w:t>
      </w:r>
      <w:r>
        <w:rPr>
          <w:i/>
          <w:color w:val="773189"/>
          <w:sz w:val="16"/>
          <w:vertAlign w:val="baseline"/>
        </w:rPr>
        <w:t>of an</w:t>
      </w:r>
      <w:r>
        <w:rPr>
          <w:i/>
          <w:color w:val="773189"/>
          <w:spacing w:val="-4"/>
          <w:sz w:val="16"/>
          <w:vertAlign w:val="baseline"/>
        </w:rPr>
        <w:t> </w:t>
      </w:r>
      <w:r>
        <w:rPr>
          <w:i/>
          <w:color w:val="773189"/>
          <w:sz w:val="16"/>
          <w:vertAlign w:val="baseline"/>
        </w:rPr>
        <w:t>Application</w:t>
      </w:r>
      <w:r>
        <w:rPr>
          <w:i/>
          <w:color w:val="773189"/>
          <w:spacing w:val="-1"/>
          <w:sz w:val="16"/>
          <w:vertAlign w:val="baseline"/>
        </w:rPr>
        <w:t> </w:t>
      </w:r>
      <w:r>
        <w:rPr>
          <w:i/>
          <w:color w:val="773189"/>
          <w:sz w:val="16"/>
          <w:vertAlign w:val="baseline"/>
        </w:rPr>
        <w:t>by</w:t>
      </w:r>
      <w:r>
        <w:rPr>
          <w:i/>
          <w:color w:val="773189"/>
          <w:spacing w:val="-2"/>
          <w:sz w:val="16"/>
          <w:vertAlign w:val="baseline"/>
        </w:rPr>
        <w:t> </w:t>
      </w:r>
      <w:r>
        <w:rPr>
          <w:i/>
          <w:color w:val="773189"/>
          <w:sz w:val="16"/>
          <w:vertAlign w:val="baseline"/>
        </w:rPr>
        <w:t>Martina Dillon</w:t>
      </w:r>
      <w:r>
        <w:rPr>
          <w:i/>
          <w:color w:val="773189"/>
          <w:spacing w:val="-1"/>
          <w:sz w:val="16"/>
          <w:vertAlign w:val="baseline"/>
        </w:rPr>
        <w:t> </w:t>
      </w:r>
      <w:r>
        <w:rPr>
          <w:i/>
          <w:color w:val="773189"/>
          <w:sz w:val="16"/>
          <w:vertAlign w:val="baseline"/>
        </w:rPr>
        <w:t>and</w:t>
      </w:r>
      <w:r>
        <w:rPr>
          <w:i/>
          <w:color w:val="773189"/>
          <w:spacing w:val="-2"/>
          <w:sz w:val="16"/>
          <w:vertAlign w:val="baseline"/>
        </w:rPr>
        <w:t> </w:t>
      </w:r>
      <w:r>
        <w:rPr>
          <w:i/>
          <w:color w:val="773189"/>
          <w:sz w:val="16"/>
          <w:vertAlign w:val="baseline"/>
        </w:rPr>
        <w:t>others</w:t>
      </w:r>
      <w:r>
        <w:rPr>
          <w:i/>
          <w:color w:val="773189"/>
          <w:spacing w:val="-3"/>
          <w:sz w:val="16"/>
          <w:vertAlign w:val="baseline"/>
        </w:rPr>
        <w:t> </w:t>
      </w:r>
      <w:r>
        <w:rPr>
          <w:i/>
          <w:color w:val="773189"/>
          <w:sz w:val="16"/>
          <w:vertAlign w:val="baseline"/>
        </w:rPr>
        <w:t>for</w:t>
      </w:r>
      <w:r>
        <w:rPr>
          <w:i/>
          <w:color w:val="773189"/>
          <w:sz w:val="16"/>
          <w:vertAlign w:val="baseline"/>
        </w:rPr>
        <w:t> Judicial</w:t>
      </w:r>
      <w:r>
        <w:rPr>
          <w:i/>
          <w:color w:val="773189"/>
          <w:spacing w:val="-2"/>
          <w:sz w:val="16"/>
          <w:vertAlign w:val="baseline"/>
        </w:rPr>
        <w:t> </w:t>
      </w:r>
      <w:r>
        <w:rPr>
          <w:i/>
          <w:color w:val="773189"/>
          <w:sz w:val="16"/>
          <w:vertAlign w:val="baseline"/>
        </w:rPr>
        <w:t>Review </w:t>
      </w:r>
      <w:r>
        <w:rPr>
          <w:color w:val="773189"/>
          <w:sz w:val="16"/>
          <w:vertAlign w:val="baseline"/>
        </w:rPr>
        <w:t>[2026]</w:t>
      </w:r>
      <w:r>
        <w:rPr>
          <w:color w:val="773189"/>
          <w:spacing w:val="-2"/>
          <w:sz w:val="16"/>
          <w:vertAlign w:val="baseline"/>
        </w:rPr>
        <w:t> </w:t>
      </w:r>
      <w:r>
        <w:rPr>
          <w:color w:val="773189"/>
          <w:sz w:val="16"/>
          <w:vertAlign w:val="baseline"/>
        </w:rPr>
        <w:t>UKSC</w:t>
      </w:r>
      <w:r>
        <w:rPr>
          <w:color w:val="773189"/>
          <w:spacing w:val="-3"/>
          <w:sz w:val="16"/>
          <w:vertAlign w:val="baseline"/>
        </w:rPr>
        <w:t> </w:t>
      </w:r>
      <w:r>
        <w:rPr>
          <w:color w:val="773189"/>
          <w:sz w:val="16"/>
          <w:vertAlign w:val="baseline"/>
        </w:rPr>
        <w:t>15.</w:t>
      </w:r>
      <w:r>
        <w:rPr>
          <w:color w:val="773189"/>
          <w:spacing w:val="-3"/>
          <w:sz w:val="16"/>
          <w:vertAlign w:val="baseline"/>
        </w:rPr>
        <w:t> </w:t>
      </w:r>
      <w:r>
        <w:rPr>
          <w:color w:val="773189"/>
          <w:sz w:val="16"/>
          <w:vertAlign w:val="baseline"/>
        </w:rPr>
        <w:t>For</w:t>
      </w:r>
      <w:r>
        <w:rPr>
          <w:color w:val="773189"/>
          <w:spacing w:val="-3"/>
          <w:sz w:val="16"/>
          <w:vertAlign w:val="baseline"/>
        </w:rPr>
        <w:t> </w:t>
      </w:r>
      <w:r>
        <w:rPr>
          <w:color w:val="773189"/>
          <w:sz w:val="16"/>
          <w:vertAlign w:val="baseline"/>
        </w:rPr>
        <w:t>more</w:t>
      </w:r>
      <w:r>
        <w:rPr>
          <w:color w:val="773189"/>
          <w:spacing w:val="-4"/>
          <w:sz w:val="16"/>
          <w:vertAlign w:val="baseline"/>
        </w:rPr>
        <w:t> </w:t>
      </w:r>
      <w:r>
        <w:rPr>
          <w:color w:val="773189"/>
          <w:sz w:val="16"/>
          <w:vertAlign w:val="baseline"/>
        </w:rPr>
        <w:t>please</w:t>
      </w:r>
      <w:r>
        <w:rPr>
          <w:color w:val="773189"/>
          <w:spacing w:val="-3"/>
          <w:sz w:val="16"/>
          <w:vertAlign w:val="baseline"/>
        </w:rPr>
        <w:t> </w:t>
      </w:r>
      <w:r>
        <w:rPr>
          <w:color w:val="773189"/>
          <w:sz w:val="16"/>
          <w:vertAlign w:val="baseline"/>
        </w:rPr>
        <w:t>see</w:t>
      </w:r>
      <w:r>
        <w:rPr>
          <w:color w:val="773189"/>
          <w:spacing w:val="-3"/>
          <w:sz w:val="16"/>
          <w:vertAlign w:val="baseline"/>
        </w:rPr>
        <w:t> </w:t>
      </w:r>
      <w:r>
        <w:rPr>
          <w:color w:val="773189"/>
          <w:sz w:val="16"/>
          <w:vertAlign w:val="baseline"/>
        </w:rPr>
        <w:t>Constitutional</w:t>
      </w:r>
      <w:r>
        <w:rPr>
          <w:color w:val="773189"/>
          <w:spacing w:val="-2"/>
          <w:sz w:val="16"/>
          <w:vertAlign w:val="baseline"/>
        </w:rPr>
        <w:t> </w:t>
      </w:r>
      <w:r>
        <w:rPr>
          <w:color w:val="773189"/>
          <w:sz w:val="16"/>
          <w:vertAlign w:val="baseline"/>
        </w:rPr>
        <w:t>Issues</w:t>
      </w:r>
      <w:r>
        <w:rPr>
          <w:color w:val="773189"/>
          <w:spacing w:val="-1"/>
          <w:sz w:val="16"/>
          <w:vertAlign w:val="baseline"/>
        </w:rPr>
        <w:t> </w:t>
      </w:r>
      <w:r>
        <w:rPr>
          <w:color w:val="773189"/>
          <w:sz w:val="16"/>
          <w:vertAlign w:val="baseline"/>
        </w:rPr>
        <w:t>–</w:t>
      </w:r>
      <w:r>
        <w:rPr>
          <w:color w:val="773189"/>
          <w:spacing w:val="-3"/>
          <w:sz w:val="16"/>
          <w:vertAlign w:val="baseline"/>
        </w:rPr>
        <w:t> </w:t>
      </w:r>
      <w:r>
        <w:rPr>
          <w:color w:val="773189"/>
          <w:sz w:val="16"/>
          <w:vertAlign w:val="baseline"/>
        </w:rPr>
        <w:t>Human</w:t>
      </w:r>
      <w:r>
        <w:rPr>
          <w:color w:val="773189"/>
          <w:spacing w:val="-2"/>
          <w:sz w:val="16"/>
          <w:vertAlign w:val="baseline"/>
        </w:rPr>
        <w:t> </w:t>
      </w:r>
      <w:r>
        <w:rPr>
          <w:color w:val="773189"/>
          <w:sz w:val="16"/>
          <w:vertAlign w:val="baseline"/>
        </w:rPr>
        <w:t>Rights</w:t>
      </w:r>
      <w:r>
        <w:rPr>
          <w:color w:val="773189"/>
          <w:spacing w:val="-1"/>
          <w:sz w:val="16"/>
          <w:vertAlign w:val="baseline"/>
        </w:rPr>
        <w:t> </w:t>
      </w:r>
      <w:r>
        <w:rPr>
          <w:color w:val="773189"/>
          <w:sz w:val="16"/>
          <w:vertAlign w:val="baseline"/>
        </w:rPr>
        <w:t>After</w:t>
      </w:r>
      <w:r>
        <w:rPr>
          <w:color w:val="773189"/>
          <w:spacing w:val="-3"/>
          <w:sz w:val="16"/>
          <w:vertAlign w:val="baseline"/>
        </w:rPr>
        <w:t> </w:t>
      </w:r>
      <w:r>
        <w:rPr>
          <w:color w:val="773189"/>
          <w:sz w:val="16"/>
          <w:vertAlign w:val="baseline"/>
        </w:rPr>
        <w:t>UK</w:t>
      </w:r>
      <w:r>
        <w:rPr>
          <w:color w:val="773189"/>
          <w:spacing w:val="-2"/>
          <w:sz w:val="16"/>
          <w:vertAlign w:val="baseline"/>
        </w:rPr>
        <w:t> </w:t>
      </w:r>
      <w:r>
        <w:rPr>
          <w:color w:val="773189"/>
          <w:sz w:val="16"/>
          <w:vertAlign w:val="baseline"/>
        </w:rPr>
        <w:t>exit</w:t>
      </w:r>
      <w:r>
        <w:rPr>
          <w:color w:val="773189"/>
          <w:spacing w:val="-2"/>
          <w:sz w:val="16"/>
          <w:vertAlign w:val="baseline"/>
        </w:rPr>
        <w:t> </w:t>
      </w:r>
      <w:r>
        <w:rPr>
          <w:color w:val="773189"/>
          <w:sz w:val="16"/>
          <w:vertAlign w:val="baseline"/>
        </w:rPr>
        <w:t>from</w:t>
      </w:r>
      <w:r>
        <w:rPr>
          <w:color w:val="773189"/>
          <w:spacing w:val="-2"/>
          <w:sz w:val="16"/>
          <w:vertAlign w:val="baseline"/>
        </w:rPr>
        <w:t> </w:t>
      </w:r>
      <w:r>
        <w:rPr>
          <w:color w:val="773189"/>
          <w:sz w:val="16"/>
          <w:vertAlign w:val="baseline"/>
        </w:rPr>
        <w:t>the</w:t>
      </w:r>
      <w:r>
        <w:rPr>
          <w:color w:val="773189"/>
          <w:spacing w:val="-4"/>
          <w:sz w:val="16"/>
          <w:vertAlign w:val="baseline"/>
        </w:rPr>
        <w:t> </w:t>
      </w:r>
      <w:r>
        <w:rPr>
          <w:color w:val="773189"/>
          <w:sz w:val="16"/>
          <w:vertAlign w:val="baseline"/>
        </w:rPr>
        <w:t>EU section of the Annual Statement.</w:t>
      </w:r>
      <w:r>
        <w:rPr>
          <w:color w:val="773189"/>
          <w:spacing w:val="40"/>
          <w:sz w:val="16"/>
          <w:vertAlign w:val="baseline"/>
        </w:rPr>
        <w:t> </w:t>
      </w:r>
      <w:r>
        <w:rPr>
          <w:color w:val="773189"/>
          <w:sz w:val="16"/>
          <w:vertAlign w:val="baseline"/>
        </w:rPr>
        <w:t>Please also see Northern Ireland Human Rights Commission, ‘Briefing Note on Re: </w:t>
      </w:r>
      <w:r>
        <w:rPr>
          <w:i/>
          <w:color w:val="773189"/>
          <w:sz w:val="16"/>
          <w:vertAlign w:val="baseline"/>
        </w:rPr>
        <w:t>Dillon and others </w:t>
      </w:r>
      <w:r>
        <w:rPr>
          <w:color w:val="773189"/>
          <w:sz w:val="16"/>
          <w:vertAlign w:val="baseline"/>
        </w:rPr>
        <w:t>[2026] UKSC 15 and Article 2 of the Windsor Framework’ (NIHRC, 2026); Northern Ireland Human Rights Commission and Equality Commission for NI, ‘Working Paper: The Scope of Article 2(1) the Ireland/Northern Ireland Protocol’ (NIHRC and ECNI, 2022).</w:t>
      </w:r>
    </w:p>
    <w:p>
      <w:pPr>
        <w:spacing w:after="0"/>
        <w:jc w:val="left"/>
        <w:rPr>
          <w:sz w:val="16"/>
        </w:rPr>
        <w:sectPr>
          <w:pgSz w:w="11900" w:h="16850"/>
          <w:pgMar w:header="0" w:footer="1357" w:top="1220" w:bottom="1540" w:left="992" w:right="992"/>
        </w:sectPr>
      </w:pPr>
    </w:p>
    <w:p>
      <w:pPr>
        <w:pStyle w:val="BodyText"/>
        <w:spacing w:line="276" w:lineRule="auto" w:before="83"/>
        <w:ind w:left="27" w:right="174"/>
      </w:pPr>
      <w:r>
        <w:rPr/>
        <w:t>Data protection is given effect across several EU measures,</w:t>
      </w:r>
      <w:hyperlink w:history="true" w:anchor="_bookmark7">
        <w:r>
          <w:rPr>
            <w:position w:val="8"/>
            <w:sz w:val="16"/>
          </w:rPr>
          <w:t>8</w:t>
        </w:r>
      </w:hyperlink>
      <w:r>
        <w:rPr>
          <w:spacing w:val="40"/>
          <w:position w:val="8"/>
          <w:sz w:val="16"/>
        </w:rPr>
        <w:t> </w:t>
      </w:r>
      <w:r>
        <w:rPr/>
        <w:t>including the EU General Data Protection Regulation (EU GDPR), which is clear that “the protection</w:t>
      </w:r>
      <w:r>
        <w:rPr>
          <w:spacing w:val="-4"/>
        </w:rPr>
        <w:t> </w:t>
      </w:r>
      <w:r>
        <w:rPr/>
        <w:t>of</w:t>
      </w:r>
      <w:r>
        <w:rPr>
          <w:spacing w:val="-4"/>
        </w:rPr>
        <w:t> </w:t>
      </w:r>
      <w:r>
        <w:rPr/>
        <w:t>natural</w:t>
      </w:r>
      <w:r>
        <w:rPr>
          <w:spacing w:val="-5"/>
        </w:rPr>
        <w:t> </w:t>
      </w:r>
      <w:r>
        <w:rPr/>
        <w:t>persons</w:t>
      </w:r>
      <w:r>
        <w:rPr>
          <w:spacing w:val="-4"/>
        </w:rPr>
        <w:t> </w:t>
      </w:r>
      <w:r>
        <w:rPr/>
        <w:t>in</w:t>
      </w:r>
      <w:r>
        <w:rPr>
          <w:spacing w:val="-5"/>
        </w:rPr>
        <w:t> </w:t>
      </w:r>
      <w:r>
        <w:rPr/>
        <w:t>relation</w:t>
      </w:r>
      <w:r>
        <w:rPr>
          <w:spacing w:val="-2"/>
        </w:rPr>
        <w:t> </w:t>
      </w:r>
      <w:r>
        <w:rPr/>
        <w:t>to</w:t>
      </w:r>
      <w:r>
        <w:rPr>
          <w:spacing w:val="-3"/>
        </w:rPr>
        <w:t> </w:t>
      </w:r>
      <w:r>
        <w:rPr/>
        <w:t>the</w:t>
      </w:r>
      <w:r>
        <w:rPr>
          <w:spacing w:val="-3"/>
        </w:rPr>
        <w:t> </w:t>
      </w:r>
      <w:r>
        <w:rPr/>
        <w:t>processing</w:t>
      </w:r>
      <w:r>
        <w:rPr>
          <w:spacing w:val="-2"/>
        </w:rPr>
        <w:t> </w:t>
      </w:r>
      <w:r>
        <w:rPr/>
        <w:t>of</w:t>
      </w:r>
      <w:r>
        <w:rPr>
          <w:spacing w:val="-3"/>
        </w:rPr>
        <w:t> </w:t>
      </w:r>
      <w:r>
        <w:rPr/>
        <w:t>personal</w:t>
      </w:r>
      <w:r>
        <w:rPr>
          <w:spacing w:val="-5"/>
        </w:rPr>
        <w:t> </w:t>
      </w:r>
      <w:r>
        <w:rPr/>
        <w:t>data</w:t>
      </w:r>
      <w:r>
        <w:rPr>
          <w:spacing w:val="-1"/>
        </w:rPr>
        <w:t> </w:t>
      </w:r>
      <w:r>
        <w:rPr/>
        <w:t>is</w:t>
      </w:r>
      <w:r>
        <w:rPr>
          <w:spacing w:val="-4"/>
        </w:rPr>
        <w:t> </w:t>
      </w:r>
      <w:r>
        <w:rPr/>
        <w:t>a</w:t>
      </w:r>
    </w:p>
    <w:p>
      <w:pPr>
        <w:pStyle w:val="BodyText"/>
        <w:spacing w:line="276" w:lineRule="auto"/>
        <w:ind w:left="27"/>
      </w:pPr>
      <w:r>
        <w:rPr/>
        <w:t>fundamental</w:t>
      </w:r>
      <w:r>
        <w:rPr>
          <w:spacing w:val="-5"/>
        </w:rPr>
        <w:t> </w:t>
      </w:r>
      <w:r>
        <w:rPr/>
        <w:t>right”.</w:t>
      </w:r>
      <w:hyperlink w:history="true" w:anchor="_bookmark8">
        <w:r>
          <w:rPr>
            <w:position w:val="8"/>
            <w:sz w:val="16"/>
          </w:rPr>
          <w:t>9</w:t>
        </w:r>
      </w:hyperlink>
      <w:r>
        <w:rPr>
          <w:spacing w:val="25"/>
          <w:position w:val="8"/>
          <w:sz w:val="16"/>
        </w:rPr>
        <w:t> </w:t>
      </w:r>
      <w:r>
        <w:rPr/>
        <w:t>The</w:t>
      </w:r>
      <w:r>
        <w:rPr>
          <w:spacing w:val="-3"/>
        </w:rPr>
        <w:t> </w:t>
      </w:r>
      <w:r>
        <w:rPr/>
        <w:t>EU</w:t>
      </w:r>
      <w:r>
        <w:rPr>
          <w:spacing w:val="-4"/>
        </w:rPr>
        <w:t> </w:t>
      </w:r>
      <w:r>
        <w:rPr/>
        <w:t>Charter</w:t>
      </w:r>
      <w:r>
        <w:rPr>
          <w:spacing w:val="-3"/>
        </w:rPr>
        <w:t> </w:t>
      </w:r>
      <w:r>
        <w:rPr/>
        <w:t>of</w:t>
      </w:r>
      <w:r>
        <w:rPr>
          <w:spacing w:val="-4"/>
        </w:rPr>
        <w:t> </w:t>
      </w:r>
      <w:r>
        <w:rPr/>
        <w:t>Fundamental</w:t>
      </w:r>
      <w:r>
        <w:rPr>
          <w:spacing w:val="-5"/>
        </w:rPr>
        <w:t> </w:t>
      </w:r>
      <w:r>
        <w:rPr/>
        <w:t>Rights</w:t>
      </w:r>
      <w:r>
        <w:rPr>
          <w:spacing w:val="-2"/>
        </w:rPr>
        <w:t> </w:t>
      </w:r>
      <w:r>
        <w:rPr/>
        <w:t>continues</w:t>
      </w:r>
      <w:r>
        <w:rPr>
          <w:spacing w:val="-4"/>
        </w:rPr>
        <w:t> </w:t>
      </w:r>
      <w:r>
        <w:rPr/>
        <w:t>to</w:t>
      </w:r>
      <w:r>
        <w:rPr>
          <w:spacing w:val="-3"/>
        </w:rPr>
        <w:t> </w:t>
      </w:r>
      <w:r>
        <w:rPr/>
        <w:t>apply</w:t>
      </w:r>
      <w:r>
        <w:rPr>
          <w:spacing w:val="-3"/>
        </w:rPr>
        <w:t> </w:t>
      </w:r>
      <w:r>
        <w:rPr/>
        <w:t>in the interpretation of relevant provisions.</w:t>
      </w:r>
      <w:hyperlink w:history="true" w:anchor="_bookmark9">
        <w:r>
          <w:rPr>
            <w:position w:val="8"/>
            <w:sz w:val="16"/>
          </w:rPr>
          <w:t>10</w:t>
        </w:r>
      </w:hyperlink>
      <w:r>
        <w:rPr>
          <w:spacing w:val="40"/>
          <w:position w:val="8"/>
          <w:sz w:val="16"/>
        </w:rPr>
        <w:t> </w:t>
      </w:r>
      <w:r>
        <w:rPr/>
        <w:t>Article 7 of the EU Charter of Fundamental Rights protects the right to respect for private life, and Article 8 guarantees the protection of personal data.</w:t>
      </w:r>
    </w:p>
    <w:p>
      <w:pPr>
        <w:pStyle w:val="BodyText"/>
        <w:spacing w:before="44"/>
      </w:pPr>
    </w:p>
    <w:p>
      <w:pPr>
        <w:pStyle w:val="Heading1"/>
        <w:numPr>
          <w:ilvl w:val="0"/>
          <w:numId w:val="1"/>
        </w:numPr>
        <w:tabs>
          <w:tab w:pos="748" w:val="left" w:leader="none"/>
        </w:tabs>
        <w:spacing w:line="240" w:lineRule="auto" w:before="0" w:after="0"/>
        <w:ind w:left="748" w:right="0" w:hanging="360"/>
        <w:jc w:val="left"/>
      </w:pPr>
      <w:r>
        <w:rPr/>
        <w:t>Principle</w:t>
      </w:r>
      <w:r>
        <w:rPr>
          <w:spacing w:val="-5"/>
        </w:rPr>
        <w:t> </w:t>
      </w:r>
      <w:r>
        <w:rPr/>
        <w:t>4:</w:t>
      </w:r>
      <w:r>
        <w:rPr>
          <w:spacing w:val="77"/>
        </w:rPr>
        <w:t> </w:t>
      </w:r>
      <w:r>
        <w:rPr/>
        <w:t>Technical</w:t>
      </w:r>
      <w:r>
        <w:rPr>
          <w:spacing w:val="-3"/>
        </w:rPr>
        <w:t> </w:t>
      </w:r>
      <w:r>
        <w:rPr/>
        <w:t>Safety</w:t>
      </w:r>
      <w:r>
        <w:rPr>
          <w:spacing w:val="-3"/>
        </w:rPr>
        <w:t> </w:t>
      </w:r>
      <w:r>
        <w:rPr/>
        <w:t>&amp;</w:t>
      </w:r>
      <w:r>
        <w:rPr>
          <w:spacing w:val="-3"/>
        </w:rPr>
        <w:t> </w:t>
      </w:r>
      <w:r>
        <w:rPr>
          <w:spacing w:val="-2"/>
        </w:rPr>
        <w:t>Security</w:t>
      </w:r>
    </w:p>
    <w:p>
      <w:pPr>
        <w:pStyle w:val="BodyText"/>
        <w:spacing w:before="84"/>
        <w:rPr>
          <w:b/>
        </w:rPr>
      </w:pPr>
    </w:p>
    <w:p>
      <w:pPr>
        <w:pStyle w:val="BodyText"/>
        <w:spacing w:line="276" w:lineRule="auto"/>
        <w:ind w:left="27"/>
      </w:pPr>
      <w:r>
        <w:rPr/>
        <w:t>We acknowledge the inclusion of this principle in the AI Strategy. Safety and Security</w:t>
      </w:r>
      <w:r>
        <w:rPr>
          <w:spacing w:val="-2"/>
        </w:rPr>
        <w:t> </w:t>
      </w:r>
      <w:r>
        <w:rPr/>
        <w:t>are essential</w:t>
      </w:r>
      <w:r>
        <w:rPr>
          <w:spacing w:val="-3"/>
        </w:rPr>
        <w:t> </w:t>
      </w:r>
      <w:r>
        <w:rPr/>
        <w:t>aspects</w:t>
      </w:r>
      <w:r>
        <w:rPr>
          <w:spacing w:val="-2"/>
        </w:rPr>
        <w:t> </w:t>
      </w:r>
      <w:r>
        <w:rPr/>
        <w:t>of any</w:t>
      </w:r>
      <w:r>
        <w:rPr>
          <w:spacing w:val="-2"/>
        </w:rPr>
        <w:t> </w:t>
      </w:r>
      <w:r>
        <w:rPr/>
        <w:t>use</w:t>
      </w:r>
      <w:r>
        <w:rPr>
          <w:spacing w:val="-1"/>
        </w:rPr>
        <w:t> </w:t>
      </w:r>
      <w:r>
        <w:rPr/>
        <w:t>of</w:t>
      </w:r>
      <w:r>
        <w:rPr>
          <w:spacing w:val="-1"/>
        </w:rPr>
        <w:t> </w:t>
      </w:r>
      <w:r>
        <w:rPr/>
        <w:t>AI</w:t>
      </w:r>
      <w:r>
        <w:rPr>
          <w:spacing w:val="-2"/>
        </w:rPr>
        <w:t> </w:t>
      </w:r>
      <w:r>
        <w:rPr/>
        <w:t>by</w:t>
      </w:r>
      <w:r>
        <w:rPr>
          <w:spacing w:val="-2"/>
        </w:rPr>
        <w:t> </w:t>
      </w:r>
      <w:r>
        <w:rPr/>
        <w:t>public</w:t>
      </w:r>
      <w:r>
        <w:rPr>
          <w:spacing w:val="-2"/>
        </w:rPr>
        <w:t> </w:t>
      </w:r>
      <w:r>
        <w:rPr/>
        <w:t>authorities.</w:t>
      </w:r>
      <w:r>
        <w:rPr>
          <w:spacing w:val="-1"/>
        </w:rPr>
        <w:t> </w:t>
      </w:r>
      <w:r>
        <w:rPr/>
        <w:t>AI</w:t>
      </w:r>
      <w:r>
        <w:rPr>
          <w:spacing w:val="-2"/>
        </w:rPr>
        <w:t> </w:t>
      </w:r>
      <w:r>
        <w:rPr/>
        <w:t>must</w:t>
      </w:r>
      <w:r>
        <w:rPr>
          <w:spacing w:val="-2"/>
        </w:rPr>
        <w:t> </w:t>
      </w:r>
      <w:r>
        <w:rPr/>
        <w:t>be safe for humans and for human rights, and it must not be deployed unless and until</w:t>
      </w:r>
      <w:r>
        <w:rPr>
          <w:spacing w:val="-5"/>
        </w:rPr>
        <w:t> </w:t>
      </w:r>
      <w:r>
        <w:rPr/>
        <w:t>it</w:t>
      </w:r>
      <w:r>
        <w:rPr>
          <w:spacing w:val="-4"/>
        </w:rPr>
        <w:t> </w:t>
      </w:r>
      <w:r>
        <w:rPr/>
        <w:t>is.</w:t>
      </w:r>
      <w:r>
        <w:rPr>
          <w:spacing w:val="-5"/>
        </w:rPr>
        <w:t> </w:t>
      </w:r>
      <w:r>
        <w:rPr/>
        <w:t>Public</w:t>
      </w:r>
      <w:r>
        <w:rPr>
          <w:spacing w:val="-4"/>
        </w:rPr>
        <w:t> </w:t>
      </w:r>
      <w:r>
        <w:rPr/>
        <w:t>authorities,</w:t>
      </w:r>
      <w:r>
        <w:rPr>
          <w:spacing w:val="-4"/>
        </w:rPr>
        <w:t> </w:t>
      </w:r>
      <w:r>
        <w:rPr/>
        <w:t>as</w:t>
      </w:r>
      <w:r>
        <w:rPr>
          <w:spacing w:val="-2"/>
        </w:rPr>
        <w:t> </w:t>
      </w:r>
      <w:r>
        <w:rPr/>
        <w:t>outlined</w:t>
      </w:r>
      <w:r>
        <w:rPr>
          <w:spacing w:val="-2"/>
        </w:rPr>
        <w:t> </w:t>
      </w:r>
      <w:r>
        <w:rPr/>
        <w:t>above,</w:t>
      </w:r>
      <w:r>
        <w:rPr>
          <w:spacing w:val="-3"/>
        </w:rPr>
        <w:t> </w:t>
      </w:r>
      <w:r>
        <w:rPr/>
        <w:t>are</w:t>
      </w:r>
      <w:r>
        <w:rPr>
          <w:spacing w:val="-2"/>
        </w:rPr>
        <w:t> </w:t>
      </w:r>
      <w:r>
        <w:rPr/>
        <w:t>accountable</w:t>
      </w:r>
      <w:r>
        <w:rPr>
          <w:spacing w:val="-3"/>
        </w:rPr>
        <w:t> </w:t>
      </w:r>
      <w:r>
        <w:rPr/>
        <w:t>for</w:t>
      </w:r>
      <w:r>
        <w:rPr>
          <w:spacing w:val="-3"/>
        </w:rPr>
        <w:t> </w:t>
      </w:r>
      <w:r>
        <w:rPr/>
        <w:t>their</w:t>
      </w:r>
      <w:r>
        <w:rPr>
          <w:spacing w:val="-3"/>
        </w:rPr>
        <w:t> </w:t>
      </w:r>
      <w:r>
        <w:rPr/>
        <w:t>human rights obligations, even if using third-party AI systems.</w:t>
      </w:r>
    </w:p>
    <w:p>
      <w:pPr>
        <w:pStyle w:val="BodyText"/>
        <w:spacing w:before="45"/>
      </w:pPr>
    </w:p>
    <w:p>
      <w:pPr>
        <w:pStyle w:val="BodyText"/>
        <w:spacing w:line="276" w:lineRule="auto"/>
        <w:ind w:left="27" w:right="77"/>
        <w:rPr>
          <w:position w:val="8"/>
          <w:sz w:val="16"/>
        </w:rPr>
      </w:pPr>
      <w:r>
        <w:rPr/>
        <w:t>In his </w:t>
      </w:r>
      <w:hyperlink r:id="rId10">
        <w:r>
          <w:rPr/>
          <w:t>14 September 2026 letter</w:t>
        </w:r>
      </w:hyperlink>
      <w:r>
        <w:rPr/>
        <w:t>, the United Nations High Commissioner for Human</w:t>
      </w:r>
      <w:r>
        <w:rPr>
          <w:spacing w:val="-4"/>
        </w:rPr>
        <w:t> </w:t>
      </w:r>
      <w:r>
        <w:rPr/>
        <w:t>Rights,</w:t>
      </w:r>
      <w:r>
        <w:rPr>
          <w:spacing w:val="-5"/>
        </w:rPr>
        <w:t> </w:t>
      </w:r>
      <w:r>
        <w:rPr/>
        <w:t>Volker</w:t>
      </w:r>
      <w:r>
        <w:rPr>
          <w:spacing w:val="-3"/>
        </w:rPr>
        <w:t> </w:t>
      </w:r>
      <w:r>
        <w:rPr/>
        <w:t>Türk,</w:t>
      </w:r>
      <w:r>
        <w:rPr>
          <w:spacing w:val="-5"/>
        </w:rPr>
        <w:t> </w:t>
      </w:r>
      <w:r>
        <w:rPr/>
        <w:t>called</w:t>
      </w:r>
      <w:r>
        <w:rPr>
          <w:spacing w:val="-4"/>
        </w:rPr>
        <w:t> </w:t>
      </w:r>
      <w:r>
        <w:rPr/>
        <w:t>this</w:t>
      </w:r>
      <w:r>
        <w:rPr>
          <w:spacing w:val="-2"/>
        </w:rPr>
        <w:t> </w:t>
      </w:r>
      <w:r>
        <w:rPr/>
        <w:t>a</w:t>
      </w:r>
      <w:r>
        <w:rPr>
          <w:spacing w:val="-3"/>
        </w:rPr>
        <w:t> </w:t>
      </w:r>
      <w:r>
        <w:rPr/>
        <w:t>“watershed</w:t>
      </w:r>
      <w:r>
        <w:rPr>
          <w:spacing w:val="-4"/>
        </w:rPr>
        <w:t> </w:t>
      </w:r>
      <w:r>
        <w:rPr/>
        <w:t>moment”</w:t>
      </w:r>
      <w:r>
        <w:rPr>
          <w:spacing w:val="-3"/>
        </w:rPr>
        <w:t> </w:t>
      </w:r>
      <w:r>
        <w:rPr/>
        <w:t>for</w:t>
      </w:r>
      <w:r>
        <w:rPr>
          <w:spacing w:val="-3"/>
        </w:rPr>
        <w:t> </w:t>
      </w:r>
      <w:r>
        <w:rPr/>
        <w:t>AI</w:t>
      </w:r>
      <w:r>
        <w:rPr>
          <w:spacing w:val="-4"/>
        </w:rPr>
        <w:t> </w:t>
      </w:r>
      <w:r>
        <w:rPr/>
        <w:t>safety,</w:t>
      </w:r>
      <w:r>
        <w:rPr>
          <w:spacing w:val="-5"/>
        </w:rPr>
        <w:t> </w:t>
      </w:r>
      <w:r>
        <w:rPr/>
        <w:t>with the emergence of increasingly capable AI agents operating with limited or no human supervision. He explained that it was taking us into “a realm of unprecedented risks”. He urged UN Member States to put human rights protection at the centre of AI safety and to actively safeguard people, communities, institutions and future generations.</w:t>
      </w:r>
      <w:hyperlink w:history="true" w:anchor="_bookmark10">
        <w:r>
          <w:rPr>
            <w:position w:val="8"/>
            <w:sz w:val="16"/>
          </w:rPr>
          <w:t>11</w:t>
        </w:r>
      </w:hyperlink>
    </w:p>
    <w:p>
      <w:pPr>
        <w:pStyle w:val="BodyText"/>
        <w:spacing w:before="44"/>
      </w:pPr>
    </w:p>
    <w:p>
      <w:pPr>
        <w:pStyle w:val="BodyText"/>
        <w:spacing w:line="276" w:lineRule="auto"/>
        <w:ind w:left="27"/>
      </w:pPr>
      <w:r>
        <w:rPr/>
        <w:t>We endorse his concern and reiterate the seriousness of AI safety and potential human rights harm. The AI Strategy must require strong safety standards and safety</w:t>
      </w:r>
      <w:r>
        <w:rPr>
          <w:spacing w:val="-5"/>
        </w:rPr>
        <w:t> </w:t>
      </w:r>
      <w:r>
        <w:rPr/>
        <w:t>plans</w:t>
      </w:r>
      <w:r>
        <w:rPr>
          <w:spacing w:val="-5"/>
        </w:rPr>
        <w:t> </w:t>
      </w:r>
      <w:r>
        <w:rPr/>
        <w:t>before</w:t>
      </w:r>
      <w:r>
        <w:rPr>
          <w:spacing w:val="-4"/>
        </w:rPr>
        <w:t> </w:t>
      </w:r>
      <w:r>
        <w:rPr/>
        <w:t>AI</w:t>
      </w:r>
      <w:r>
        <w:rPr>
          <w:spacing w:val="-5"/>
        </w:rPr>
        <w:t> </w:t>
      </w:r>
      <w:r>
        <w:rPr/>
        <w:t>is</w:t>
      </w:r>
      <w:r>
        <w:rPr>
          <w:spacing w:val="-3"/>
        </w:rPr>
        <w:t> </w:t>
      </w:r>
      <w:r>
        <w:rPr/>
        <w:t>deployed,</w:t>
      </w:r>
      <w:r>
        <w:rPr>
          <w:spacing w:val="-5"/>
        </w:rPr>
        <w:t> </w:t>
      </w:r>
      <w:r>
        <w:rPr/>
        <w:t>with</w:t>
      </w:r>
      <w:r>
        <w:rPr>
          <w:spacing w:val="-3"/>
        </w:rPr>
        <w:t> </w:t>
      </w:r>
      <w:r>
        <w:rPr/>
        <w:t>particular</w:t>
      </w:r>
      <w:r>
        <w:rPr>
          <w:spacing w:val="-2"/>
        </w:rPr>
        <w:t> </w:t>
      </w:r>
      <w:r>
        <w:rPr/>
        <w:t>consideration of</w:t>
      </w:r>
      <w:r>
        <w:rPr>
          <w:spacing w:val="-5"/>
        </w:rPr>
        <w:t> </w:t>
      </w:r>
      <w:r>
        <w:rPr/>
        <w:t>human</w:t>
      </w:r>
      <w:r>
        <w:rPr>
          <w:spacing w:val="-5"/>
        </w:rPr>
        <w:t> </w:t>
      </w:r>
      <w:r>
        <w:rPr/>
        <w:t>rights and the effect on communities.</w:t>
      </w:r>
    </w:p>
    <w:p>
      <w:pPr>
        <w:pStyle w:val="BodyText"/>
        <w:rPr>
          <w:sz w:val="20"/>
        </w:rPr>
      </w:pPr>
    </w:p>
    <w:p>
      <w:pPr>
        <w:pStyle w:val="BodyText"/>
        <w:rPr>
          <w:sz w:val="20"/>
        </w:rPr>
      </w:pPr>
    </w:p>
    <w:p>
      <w:pPr>
        <w:pStyle w:val="BodyText"/>
        <w:spacing w:before="148"/>
        <w:rPr>
          <w:sz w:val="20"/>
        </w:rPr>
      </w:pPr>
      <w:r>
        <w:rPr>
          <w:sz w:val="20"/>
        </w:rPr>
        <mc:AlternateContent>
          <mc:Choice Requires="wps">
            <w:drawing>
              <wp:anchor distT="0" distB="0" distL="0" distR="0" allowOverlap="1" layoutInCell="1" locked="0" behindDoc="1" simplePos="0" relativeHeight="487588864">
                <wp:simplePos x="0" y="0"/>
                <wp:positionH relativeFrom="page">
                  <wp:posOffset>647700</wp:posOffset>
                </wp:positionH>
                <wp:positionV relativeFrom="paragraph">
                  <wp:posOffset>263903</wp:posOffset>
                </wp:positionV>
                <wp:extent cx="1829435" cy="7620"/>
                <wp:effectExtent l="0" t="0" r="0" b="0"/>
                <wp:wrapTopAndBottom/>
                <wp:docPr id="5" name="Graphic 5"/>
                <wp:cNvGraphicFramePr>
                  <a:graphicFrameLocks/>
                </wp:cNvGraphicFramePr>
                <a:graphic>
                  <a:graphicData uri="http://schemas.microsoft.com/office/word/2010/wordprocessingShape">
                    <wps:wsp>
                      <wps:cNvPr id="5" name="Graphic 5"/>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1pt;margin-top:20.779823pt;width:144.050pt;height:.60004pt;mso-position-horizontal-relative:page;mso-position-vertical-relative:paragraph;z-index:-15727616;mso-wrap-distance-left:0;mso-wrap-distance-right:0" id="docshape3" filled="true" fillcolor="#000000" stroked="false">
                <v:fill type="solid"/>
                <w10:wrap type="topAndBottom"/>
              </v:rect>
            </w:pict>
          </mc:Fallback>
        </mc:AlternateContent>
      </w:r>
    </w:p>
    <w:p>
      <w:pPr>
        <w:spacing w:before="103"/>
        <w:ind w:left="27" w:right="31" w:firstLine="0"/>
        <w:jc w:val="left"/>
        <w:rPr>
          <w:sz w:val="16"/>
        </w:rPr>
      </w:pPr>
      <w:bookmarkStart w:name="_bookmark7" w:id="8"/>
      <w:bookmarkEnd w:id="8"/>
      <w:r>
        <w:rPr/>
      </w:r>
      <w:r>
        <w:rPr>
          <w:color w:val="773189"/>
          <w:sz w:val="16"/>
          <w:vertAlign w:val="superscript"/>
        </w:rPr>
        <w:t>8</w:t>
      </w:r>
      <w:r>
        <w:rPr>
          <w:color w:val="773189"/>
          <w:sz w:val="16"/>
          <w:vertAlign w:val="baseline"/>
        </w:rPr>
        <w:t> Directive 2016/680/EU, ‘EU Parliament and Council Directive on the Protection of Natural Persons with Regard to the Processing of Personal Data by Competent Authorities for the Purposes of the Prevention, Investigation, Detection or Prosecution</w:t>
      </w:r>
      <w:r>
        <w:rPr>
          <w:color w:val="773189"/>
          <w:spacing w:val="-1"/>
          <w:sz w:val="16"/>
          <w:vertAlign w:val="baseline"/>
        </w:rPr>
        <w:t> </w:t>
      </w:r>
      <w:r>
        <w:rPr>
          <w:color w:val="773189"/>
          <w:sz w:val="16"/>
          <w:vertAlign w:val="baseline"/>
        </w:rPr>
        <w:t>of</w:t>
      </w:r>
      <w:r>
        <w:rPr>
          <w:color w:val="773189"/>
          <w:spacing w:val="-2"/>
          <w:sz w:val="16"/>
          <w:vertAlign w:val="baseline"/>
        </w:rPr>
        <w:t> </w:t>
      </w:r>
      <w:r>
        <w:rPr>
          <w:color w:val="773189"/>
          <w:sz w:val="16"/>
          <w:vertAlign w:val="baseline"/>
        </w:rPr>
        <w:t>Criminal</w:t>
      </w:r>
      <w:r>
        <w:rPr>
          <w:color w:val="773189"/>
          <w:spacing w:val="-3"/>
          <w:sz w:val="16"/>
          <w:vertAlign w:val="baseline"/>
        </w:rPr>
        <w:t> </w:t>
      </w:r>
      <w:r>
        <w:rPr>
          <w:color w:val="773189"/>
          <w:sz w:val="16"/>
          <w:vertAlign w:val="baseline"/>
        </w:rPr>
        <w:t>Offences</w:t>
      </w:r>
      <w:r>
        <w:rPr>
          <w:color w:val="773189"/>
          <w:spacing w:val="-2"/>
          <w:sz w:val="16"/>
          <w:vertAlign w:val="baseline"/>
        </w:rPr>
        <w:t> </w:t>
      </w:r>
      <w:r>
        <w:rPr>
          <w:color w:val="773189"/>
          <w:sz w:val="16"/>
          <w:vertAlign w:val="baseline"/>
        </w:rPr>
        <w:t>or</w:t>
      </w:r>
      <w:r>
        <w:rPr>
          <w:color w:val="773189"/>
          <w:spacing w:val="-2"/>
          <w:sz w:val="16"/>
          <w:vertAlign w:val="baseline"/>
        </w:rPr>
        <w:t> </w:t>
      </w:r>
      <w:r>
        <w:rPr>
          <w:color w:val="773189"/>
          <w:sz w:val="16"/>
          <w:vertAlign w:val="baseline"/>
        </w:rPr>
        <w:t>the Execution</w:t>
      </w:r>
      <w:r>
        <w:rPr>
          <w:color w:val="773189"/>
          <w:spacing w:val="-4"/>
          <w:sz w:val="16"/>
          <w:vertAlign w:val="baseline"/>
        </w:rPr>
        <w:t> </w:t>
      </w:r>
      <w:r>
        <w:rPr>
          <w:color w:val="773189"/>
          <w:sz w:val="16"/>
          <w:vertAlign w:val="baseline"/>
        </w:rPr>
        <w:t>of</w:t>
      </w:r>
      <w:r>
        <w:rPr>
          <w:color w:val="773189"/>
          <w:spacing w:val="-2"/>
          <w:sz w:val="16"/>
          <w:vertAlign w:val="baseline"/>
        </w:rPr>
        <w:t> </w:t>
      </w:r>
      <w:r>
        <w:rPr>
          <w:color w:val="773189"/>
          <w:sz w:val="16"/>
          <w:vertAlign w:val="baseline"/>
        </w:rPr>
        <w:t>Criminal</w:t>
      </w:r>
      <w:r>
        <w:rPr>
          <w:color w:val="773189"/>
          <w:spacing w:val="-1"/>
          <w:sz w:val="16"/>
          <w:vertAlign w:val="baseline"/>
        </w:rPr>
        <w:t> </w:t>
      </w:r>
      <w:r>
        <w:rPr>
          <w:color w:val="773189"/>
          <w:sz w:val="16"/>
          <w:vertAlign w:val="baseline"/>
        </w:rPr>
        <w:t>Penalties,</w:t>
      </w:r>
      <w:r>
        <w:rPr>
          <w:color w:val="773189"/>
          <w:spacing w:val="-1"/>
          <w:sz w:val="16"/>
          <w:vertAlign w:val="baseline"/>
        </w:rPr>
        <w:t> </w:t>
      </w:r>
      <w:r>
        <w:rPr>
          <w:color w:val="773189"/>
          <w:sz w:val="16"/>
          <w:vertAlign w:val="baseline"/>
        </w:rPr>
        <w:t>and on</w:t>
      </w:r>
      <w:r>
        <w:rPr>
          <w:color w:val="773189"/>
          <w:spacing w:val="-4"/>
          <w:sz w:val="16"/>
          <w:vertAlign w:val="baseline"/>
        </w:rPr>
        <w:t> </w:t>
      </w:r>
      <w:r>
        <w:rPr>
          <w:color w:val="773189"/>
          <w:sz w:val="16"/>
          <w:vertAlign w:val="baseline"/>
        </w:rPr>
        <w:t>the</w:t>
      </w:r>
      <w:r>
        <w:rPr>
          <w:color w:val="773189"/>
          <w:spacing w:val="-2"/>
          <w:sz w:val="16"/>
          <w:vertAlign w:val="baseline"/>
        </w:rPr>
        <w:t> </w:t>
      </w:r>
      <w:r>
        <w:rPr>
          <w:color w:val="773189"/>
          <w:sz w:val="16"/>
          <w:vertAlign w:val="baseline"/>
        </w:rPr>
        <w:t>Free</w:t>
      </w:r>
      <w:r>
        <w:rPr>
          <w:color w:val="773189"/>
          <w:spacing w:val="-2"/>
          <w:sz w:val="16"/>
          <w:vertAlign w:val="baseline"/>
        </w:rPr>
        <w:t> </w:t>
      </w:r>
      <w:r>
        <w:rPr>
          <w:color w:val="773189"/>
          <w:sz w:val="16"/>
          <w:vertAlign w:val="baseline"/>
        </w:rPr>
        <w:t>Movement</w:t>
      </w:r>
      <w:r>
        <w:rPr>
          <w:color w:val="773189"/>
          <w:spacing w:val="-1"/>
          <w:sz w:val="16"/>
          <w:vertAlign w:val="baseline"/>
        </w:rPr>
        <w:t> </w:t>
      </w:r>
      <w:r>
        <w:rPr>
          <w:color w:val="773189"/>
          <w:sz w:val="16"/>
          <w:vertAlign w:val="baseline"/>
        </w:rPr>
        <w:t>of</w:t>
      </w:r>
      <w:r>
        <w:rPr>
          <w:color w:val="773189"/>
          <w:spacing w:val="-2"/>
          <w:sz w:val="16"/>
          <w:vertAlign w:val="baseline"/>
        </w:rPr>
        <w:t> </w:t>
      </w:r>
      <w:r>
        <w:rPr>
          <w:color w:val="773189"/>
          <w:sz w:val="16"/>
          <w:vertAlign w:val="baseline"/>
        </w:rPr>
        <w:t>Such</w:t>
      </w:r>
      <w:r>
        <w:rPr>
          <w:color w:val="773189"/>
          <w:spacing w:val="-3"/>
          <w:sz w:val="16"/>
          <w:vertAlign w:val="baseline"/>
        </w:rPr>
        <w:t> </w:t>
      </w:r>
      <w:r>
        <w:rPr>
          <w:color w:val="773189"/>
          <w:sz w:val="16"/>
          <w:vertAlign w:val="baseline"/>
        </w:rPr>
        <w:t>Data’,</w:t>
      </w:r>
      <w:r>
        <w:rPr>
          <w:color w:val="773189"/>
          <w:spacing w:val="-4"/>
          <w:sz w:val="16"/>
          <w:vertAlign w:val="baseline"/>
        </w:rPr>
        <w:t> </w:t>
      </w:r>
      <w:r>
        <w:rPr>
          <w:color w:val="773189"/>
          <w:sz w:val="16"/>
          <w:vertAlign w:val="baseline"/>
        </w:rPr>
        <w:t>27</w:t>
      </w:r>
      <w:r>
        <w:rPr>
          <w:color w:val="773189"/>
          <w:spacing w:val="-2"/>
          <w:sz w:val="16"/>
          <w:vertAlign w:val="baseline"/>
        </w:rPr>
        <w:t> </w:t>
      </w:r>
      <w:r>
        <w:rPr>
          <w:color w:val="773189"/>
          <w:sz w:val="16"/>
          <w:vertAlign w:val="baseline"/>
        </w:rPr>
        <w:t>April 2016; Directive 2009/136/EC, ‘EU Parliament and Council Directive Amending Directive 2002/22/EC on Universal Service and Users’ Rights Relating to Electronic Communications Networks and Services, Directive 2002/58/EC, Concerning the Processing of Personal Data and the Protection of Privacy in the Electronic Communications Sector and Regulation (EC) 2006/2004 on Cooperation between National Authorities Responsible for the Enforcement of Consumer Protection Laws’, 25 November 2009; Regulation 2018/1725/EU, ‘EU Parliament and Council Regulation on the Protection of Natural Persons with Regard to the Processing of Personal Data by the EU Institutions, Bodies, Offices and Agencies and on the Free Movement of Such Data’, 23 October 2018.</w:t>
      </w:r>
    </w:p>
    <w:p>
      <w:pPr>
        <w:spacing w:before="0"/>
        <w:ind w:left="27" w:right="0" w:firstLine="0"/>
        <w:jc w:val="left"/>
        <w:rPr>
          <w:sz w:val="16"/>
        </w:rPr>
      </w:pPr>
      <w:bookmarkStart w:name="_bookmark8" w:id="9"/>
      <w:bookmarkEnd w:id="9"/>
      <w:r>
        <w:rPr/>
      </w:r>
      <w:r>
        <w:rPr>
          <w:color w:val="773189"/>
          <w:sz w:val="16"/>
          <w:vertAlign w:val="superscript"/>
        </w:rPr>
        <w:t>9</w:t>
      </w:r>
      <w:r>
        <w:rPr>
          <w:color w:val="773189"/>
          <w:sz w:val="16"/>
          <w:vertAlign w:val="baseline"/>
        </w:rPr>
        <w:t> Recital</w:t>
      </w:r>
      <w:r>
        <w:rPr>
          <w:color w:val="773189"/>
          <w:spacing w:val="-2"/>
          <w:sz w:val="16"/>
          <w:vertAlign w:val="baseline"/>
        </w:rPr>
        <w:t> </w:t>
      </w:r>
      <w:r>
        <w:rPr>
          <w:color w:val="773189"/>
          <w:sz w:val="16"/>
          <w:vertAlign w:val="baseline"/>
        </w:rPr>
        <w:t>1,</w:t>
      </w:r>
      <w:r>
        <w:rPr>
          <w:color w:val="773189"/>
          <w:spacing w:val="-5"/>
          <w:sz w:val="16"/>
          <w:vertAlign w:val="baseline"/>
        </w:rPr>
        <w:t> </w:t>
      </w:r>
      <w:r>
        <w:rPr>
          <w:color w:val="773189"/>
          <w:sz w:val="16"/>
          <w:vertAlign w:val="baseline"/>
        </w:rPr>
        <w:t>Regulation</w:t>
      </w:r>
      <w:r>
        <w:rPr>
          <w:color w:val="773189"/>
          <w:spacing w:val="-2"/>
          <w:sz w:val="16"/>
          <w:vertAlign w:val="baseline"/>
        </w:rPr>
        <w:t> </w:t>
      </w:r>
      <w:r>
        <w:rPr>
          <w:color w:val="773189"/>
          <w:sz w:val="16"/>
          <w:vertAlign w:val="baseline"/>
        </w:rPr>
        <w:t>2016/679/EU,</w:t>
      </w:r>
      <w:r>
        <w:rPr>
          <w:color w:val="773189"/>
          <w:spacing w:val="-2"/>
          <w:sz w:val="16"/>
          <w:vertAlign w:val="baseline"/>
        </w:rPr>
        <w:t> </w:t>
      </w:r>
      <w:r>
        <w:rPr>
          <w:color w:val="773189"/>
          <w:sz w:val="16"/>
          <w:vertAlign w:val="baseline"/>
        </w:rPr>
        <w:t>‘EU</w:t>
      </w:r>
      <w:r>
        <w:rPr>
          <w:color w:val="773189"/>
          <w:spacing w:val="-4"/>
          <w:sz w:val="16"/>
          <w:vertAlign w:val="baseline"/>
        </w:rPr>
        <w:t> </w:t>
      </w:r>
      <w:r>
        <w:rPr>
          <w:color w:val="773189"/>
          <w:sz w:val="16"/>
          <w:vertAlign w:val="baseline"/>
        </w:rPr>
        <w:t>Parliament</w:t>
      </w:r>
      <w:r>
        <w:rPr>
          <w:color w:val="773189"/>
          <w:spacing w:val="-2"/>
          <w:sz w:val="16"/>
          <w:vertAlign w:val="baseline"/>
        </w:rPr>
        <w:t> </w:t>
      </w:r>
      <w:r>
        <w:rPr>
          <w:color w:val="773189"/>
          <w:sz w:val="16"/>
          <w:vertAlign w:val="baseline"/>
        </w:rPr>
        <w:t>and</w:t>
      </w:r>
      <w:r>
        <w:rPr>
          <w:color w:val="773189"/>
          <w:spacing w:val="-3"/>
          <w:sz w:val="16"/>
          <w:vertAlign w:val="baseline"/>
        </w:rPr>
        <w:t> </w:t>
      </w:r>
      <w:r>
        <w:rPr>
          <w:color w:val="773189"/>
          <w:sz w:val="16"/>
          <w:vertAlign w:val="baseline"/>
        </w:rPr>
        <w:t>Council</w:t>
      </w:r>
      <w:r>
        <w:rPr>
          <w:color w:val="773189"/>
          <w:spacing w:val="-3"/>
          <w:sz w:val="16"/>
          <w:vertAlign w:val="baseline"/>
        </w:rPr>
        <w:t> </w:t>
      </w:r>
      <w:r>
        <w:rPr>
          <w:color w:val="773189"/>
          <w:sz w:val="16"/>
          <w:vertAlign w:val="baseline"/>
        </w:rPr>
        <w:t>Regulation</w:t>
      </w:r>
      <w:r>
        <w:rPr>
          <w:color w:val="773189"/>
          <w:spacing w:val="-5"/>
          <w:sz w:val="16"/>
          <w:vertAlign w:val="baseline"/>
        </w:rPr>
        <w:t> </w:t>
      </w:r>
      <w:r>
        <w:rPr>
          <w:color w:val="773189"/>
          <w:sz w:val="16"/>
          <w:vertAlign w:val="baseline"/>
        </w:rPr>
        <w:t>on</w:t>
      </w:r>
      <w:r>
        <w:rPr>
          <w:color w:val="773189"/>
          <w:spacing w:val="-2"/>
          <w:sz w:val="16"/>
          <w:vertAlign w:val="baseline"/>
        </w:rPr>
        <w:t> </w:t>
      </w:r>
      <w:r>
        <w:rPr>
          <w:color w:val="773189"/>
          <w:sz w:val="16"/>
          <w:vertAlign w:val="baseline"/>
        </w:rPr>
        <w:t>the</w:t>
      </w:r>
      <w:r>
        <w:rPr>
          <w:color w:val="773189"/>
          <w:spacing w:val="-1"/>
          <w:sz w:val="16"/>
          <w:vertAlign w:val="baseline"/>
        </w:rPr>
        <w:t> </w:t>
      </w:r>
      <w:r>
        <w:rPr>
          <w:color w:val="773189"/>
          <w:sz w:val="16"/>
          <w:vertAlign w:val="baseline"/>
        </w:rPr>
        <w:t>Protection</w:t>
      </w:r>
      <w:r>
        <w:rPr>
          <w:color w:val="773189"/>
          <w:spacing w:val="-2"/>
          <w:sz w:val="16"/>
          <w:vertAlign w:val="baseline"/>
        </w:rPr>
        <w:t> </w:t>
      </w:r>
      <w:r>
        <w:rPr>
          <w:color w:val="773189"/>
          <w:sz w:val="16"/>
          <w:vertAlign w:val="baseline"/>
        </w:rPr>
        <w:t>of</w:t>
      </w:r>
      <w:r>
        <w:rPr>
          <w:color w:val="773189"/>
          <w:spacing w:val="-3"/>
          <w:sz w:val="16"/>
          <w:vertAlign w:val="baseline"/>
        </w:rPr>
        <w:t> </w:t>
      </w:r>
      <w:r>
        <w:rPr>
          <w:color w:val="773189"/>
          <w:sz w:val="16"/>
          <w:vertAlign w:val="baseline"/>
        </w:rPr>
        <w:t>Natural</w:t>
      </w:r>
      <w:r>
        <w:rPr>
          <w:color w:val="773189"/>
          <w:spacing w:val="-2"/>
          <w:sz w:val="16"/>
          <w:vertAlign w:val="baseline"/>
        </w:rPr>
        <w:t> </w:t>
      </w:r>
      <w:r>
        <w:rPr>
          <w:color w:val="773189"/>
          <w:sz w:val="16"/>
          <w:vertAlign w:val="baseline"/>
        </w:rPr>
        <w:t>Persons</w:t>
      </w:r>
      <w:r>
        <w:rPr>
          <w:color w:val="773189"/>
          <w:spacing w:val="-3"/>
          <w:sz w:val="16"/>
          <w:vertAlign w:val="baseline"/>
        </w:rPr>
        <w:t> </w:t>
      </w:r>
      <w:r>
        <w:rPr>
          <w:color w:val="773189"/>
          <w:sz w:val="16"/>
          <w:vertAlign w:val="baseline"/>
        </w:rPr>
        <w:t>with Regard to the Processing of Personal Data and on the Free Movement of Such Data’, 27 April 2016.</w:t>
      </w:r>
    </w:p>
    <w:p>
      <w:pPr>
        <w:spacing w:before="0"/>
        <w:ind w:left="27" w:right="0" w:firstLine="0"/>
        <w:jc w:val="left"/>
        <w:rPr>
          <w:sz w:val="16"/>
        </w:rPr>
      </w:pPr>
      <w:bookmarkStart w:name="_bookmark9" w:id="10"/>
      <w:bookmarkEnd w:id="10"/>
      <w:r>
        <w:rPr/>
      </w:r>
      <w:r>
        <w:rPr>
          <w:color w:val="773189"/>
          <w:sz w:val="16"/>
          <w:vertAlign w:val="superscript"/>
        </w:rPr>
        <w:t>10</w:t>
      </w:r>
      <w:r>
        <w:rPr>
          <w:color w:val="773189"/>
          <w:spacing w:val="-2"/>
          <w:sz w:val="16"/>
          <w:vertAlign w:val="baseline"/>
        </w:rPr>
        <w:t> </w:t>
      </w:r>
      <w:r>
        <w:rPr>
          <w:i/>
          <w:color w:val="773189"/>
          <w:sz w:val="16"/>
          <w:vertAlign w:val="baseline"/>
        </w:rPr>
        <w:t>In</w:t>
      </w:r>
      <w:r>
        <w:rPr>
          <w:i/>
          <w:color w:val="773189"/>
          <w:spacing w:val="-2"/>
          <w:sz w:val="16"/>
          <w:vertAlign w:val="baseline"/>
        </w:rPr>
        <w:t> </w:t>
      </w:r>
      <w:r>
        <w:rPr>
          <w:i/>
          <w:color w:val="773189"/>
          <w:sz w:val="16"/>
          <w:vertAlign w:val="baseline"/>
        </w:rPr>
        <w:t>the</w:t>
      </w:r>
      <w:r>
        <w:rPr>
          <w:i/>
          <w:color w:val="773189"/>
          <w:spacing w:val="-4"/>
          <w:sz w:val="16"/>
          <w:vertAlign w:val="baseline"/>
        </w:rPr>
        <w:t> </w:t>
      </w:r>
      <w:r>
        <w:rPr>
          <w:i/>
          <w:color w:val="773189"/>
          <w:sz w:val="16"/>
          <w:vertAlign w:val="baseline"/>
        </w:rPr>
        <w:t>Matter</w:t>
      </w:r>
      <w:r>
        <w:rPr>
          <w:i/>
          <w:color w:val="773189"/>
          <w:spacing w:val="-4"/>
          <w:sz w:val="16"/>
          <w:vertAlign w:val="baseline"/>
        </w:rPr>
        <w:t> </w:t>
      </w:r>
      <w:r>
        <w:rPr>
          <w:i/>
          <w:color w:val="773189"/>
          <w:sz w:val="16"/>
          <w:vertAlign w:val="baseline"/>
        </w:rPr>
        <w:t>of</w:t>
      </w:r>
      <w:r>
        <w:rPr>
          <w:i/>
          <w:color w:val="773189"/>
          <w:spacing w:val="-4"/>
          <w:sz w:val="16"/>
          <w:vertAlign w:val="baseline"/>
        </w:rPr>
        <w:t> </w:t>
      </w:r>
      <w:r>
        <w:rPr>
          <w:i/>
          <w:color w:val="773189"/>
          <w:sz w:val="16"/>
          <w:vertAlign w:val="baseline"/>
        </w:rPr>
        <w:t>an</w:t>
      </w:r>
      <w:r>
        <w:rPr>
          <w:i/>
          <w:color w:val="773189"/>
          <w:spacing w:val="-3"/>
          <w:sz w:val="16"/>
          <w:vertAlign w:val="baseline"/>
        </w:rPr>
        <w:t> </w:t>
      </w:r>
      <w:r>
        <w:rPr>
          <w:i/>
          <w:color w:val="773189"/>
          <w:sz w:val="16"/>
          <w:vertAlign w:val="baseline"/>
        </w:rPr>
        <w:t>Application</w:t>
      </w:r>
      <w:r>
        <w:rPr>
          <w:i/>
          <w:color w:val="773189"/>
          <w:spacing w:val="-3"/>
          <w:sz w:val="16"/>
          <w:vertAlign w:val="baseline"/>
        </w:rPr>
        <w:t> </w:t>
      </w:r>
      <w:r>
        <w:rPr>
          <w:i/>
          <w:color w:val="773189"/>
          <w:sz w:val="16"/>
          <w:vertAlign w:val="baseline"/>
        </w:rPr>
        <w:t>by</w:t>
      </w:r>
      <w:r>
        <w:rPr>
          <w:i/>
          <w:color w:val="773189"/>
          <w:spacing w:val="-6"/>
          <w:sz w:val="16"/>
          <w:vertAlign w:val="baseline"/>
        </w:rPr>
        <w:t> </w:t>
      </w:r>
      <w:r>
        <w:rPr>
          <w:i/>
          <w:color w:val="773189"/>
          <w:sz w:val="16"/>
          <w:vertAlign w:val="baseline"/>
        </w:rPr>
        <w:t>Martina</w:t>
      </w:r>
      <w:r>
        <w:rPr>
          <w:i/>
          <w:color w:val="773189"/>
          <w:spacing w:val="-3"/>
          <w:sz w:val="16"/>
          <w:vertAlign w:val="baseline"/>
        </w:rPr>
        <w:t> </w:t>
      </w:r>
      <w:r>
        <w:rPr>
          <w:i/>
          <w:color w:val="773189"/>
          <w:sz w:val="16"/>
          <w:vertAlign w:val="baseline"/>
        </w:rPr>
        <w:t>Dillon</w:t>
      </w:r>
      <w:r>
        <w:rPr>
          <w:i/>
          <w:color w:val="773189"/>
          <w:spacing w:val="-2"/>
          <w:sz w:val="16"/>
          <w:vertAlign w:val="baseline"/>
        </w:rPr>
        <w:t> </w:t>
      </w:r>
      <w:r>
        <w:rPr>
          <w:i/>
          <w:color w:val="773189"/>
          <w:sz w:val="16"/>
          <w:vertAlign w:val="baseline"/>
        </w:rPr>
        <w:t>and</w:t>
      </w:r>
      <w:r>
        <w:rPr>
          <w:i/>
          <w:color w:val="773189"/>
          <w:spacing w:val="-4"/>
          <w:sz w:val="16"/>
          <w:vertAlign w:val="baseline"/>
        </w:rPr>
        <w:t> </w:t>
      </w:r>
      <w:r>
        <w:rPr>
          <w:i/>
          <w:color w:val="773189"/>
          <w:sz w:val="16"/>
          <w:vertAlign w:val="baseline"/>
        </w:rPr>
        <w:t>Others</w:t>
      </w:r>
      <w:r>
        <w:rPr>
          <w:i/>
          <w:color w:val="773189"/>
          <w:spacing w:val="-2"/>
          <w:sz w:val="16"/>
          <w:vertAlign w:val="baseline"/>
        </w:rPr>
        <w:t> </w:t>
      </w:r>
      <w:r>
        <w:rPr>
          <w:i/>
          <w:color w:val="773189"/>
          <w:sz w:val="16"/>
          <w:vertAlign w:val="baseline"/>
        </w:rPr>
        <w:t>for</w:t>
      </w:r>
      <w:r>
        <w:rPr>
          <w:i/>
          <w:color w:val="773189"/>
          <w:spacing w:val="-4"/>
          <w:sz w:val="16"/>
          <w:vertAlign w:val="baseline"/>
        </w:rPr>
        <w:t> </w:t>
      </w:r>
      <w:r>
        <w:rPr>
          <w:i/>
          <w:color w:val="773189"/>
          <w:sz w:val="16"/>
          <w:vertAlign w:val="baseline"/>
        </w:rPr>
        <w:t>Judicial</w:t>
      </w:r>
      <w:r>
        <w:rPr>
          <w:i/>
          <w:color w:val="773189"/>
          <w:spacing w:val="-5"/>
          <w:sz w:val="16"/>
          <w:vertAlign w:val="baseline"/>
        </w:rPr>
        <w:t> </w:t>
      </w:r>
      <w:r>
        <w:rPr>
          <w:i/>
          <w:color w:val="773189"/>
          <w:sz w:val="16"/>
          <w:vertAlign w:val="baseline"/>
        </w:rPr>
        <w:t>Review</w:t>
      </w:r>
      <w:r>
        <w:rPr>
          <w:i/>
          <w:color w:val="773189"/>
          <w:spacing w:val="3"/>
          <w:sz w:val="16"/>
          <w:vertAlign w:val="baseline"/>
        </w:rPr>
        <w:t> </w:t>
      </w:r>
      <w:r>
        <w:rPr>
          <w:color w:val="773189"/>
          <w:sz w:val="16"/>
          <w:vertAlign w:val="baseline"/>
        </w:rPr>
        <w:t>[2024]</w:t>
      </w:r>
      <w:r>
        <w:rPr>
          <w:color w:val="773189"/>
          <w:spacing w:val="-3"/>
          <w:sz w:val="16"/>
          <w:vertAlign w:val="baseline"/>
        </w:rPr>
        <w:t> </w:t>
      </w:r>
      <w:r>
        <w:rPr>
          <w:color w:val="773189"/>
          <w:sz w:val="16"/>
          <w:vertAlign w:val="baseline"/>
        </w:rPr>
        <w:t>NICA</w:t>
      </w:r>
      <w:r>
        <w:rPr>
          <w:color w:val="773189"/>
          <w:spacing w:val="-4"/>
          <w:sz w:val="16"/>
          <w:vertAlign w:val="baseline"/>
        </w:rPr>
        <w:t> </w:t>
      </w:r>
      <w:r>
        <w:rPr>
          <w:color w:val="773189"/>
          <w:sz w:val="16"/>
          <w:vertAlign w:val="baseline"/>
        </w:rPr>
        <w:t>59,</w:t>
      </w:r>
      <w:r>
        <w:rPr>
          <w:color w:val="773189"/>
          <w:spacing w:val="-3"/>
          <w:sz w:val="16"/>
          <w:vertAlign w:val="baseline"/>
        </w:rPr>
        <w:t> </w:t>
      </w:r>
      <w:r>
        <w:rPr>
          <w:color w:val="773189"/>
          <w:sz w:val="16"/>
          <w:vertAlign w:val="baseline"/>
        </w:rPr>
        <w:t>at</w:t>
      </w:r>
      <w:r>
        <w:rPr>
          <w:color w:val="773189"/>
          <w:spacing w:val="-6"/>
          <w:sz w:val="16"/>
          <w:vertAlign w:val="baseline"/>
        </w:rPr>
        <w:t> </w:t>
      </w:r>
      <w:r>
        <w:rPr>
          <w:color w:val="773189"/>
          <w:sz w:val="16"/>
          <w:vertAlign w:val="baseline"/>
        </w:rPr>
        <w:t>para</w:t>
      </w:r>
      <w:r>
        <w:rPr>
          <w:color w:val="773189"/>
          <w:spacing w:val="-4"/>
          <w:sz w:val="16"/>
          <w:vertAlign w:val="baseline"/>
        </w:rPr>
        <w:t> </w:t>
      </w:r>
      <w:r>
        <w:rPr>
          <w:color w:val="773189"/>
          <w:sz w:val="16"/>
          <w:vertAlign w:val="baseline"/>
        </w:rPr>
        <w:t>126.</w:t>
      </w:r>
      <w:r>
        <w:rPr>
          <w:color w:val="773189"/>
          <w:spacing w:val="-6"/>
          <w:sz w:val="16"/>
          <w:vertAlign w:val="baseline"/>
        </w:rPr>
        <w:t> </w:t>
      </w:r>
      <w:r>
        <w:rPr>
          <w:color w:val="773189"/>
          <w:sz w:val="16"/>
          <w:vertAlign w:val="baseline"/>
        </w:rPr>
        <w:t>See</w:t>
      </w:r>
      <w:r>
        <w:rPr>
          <w:color w:val="773189"/>
          <w:spacing w:val="-2"/>
          <w:sz w:val="16"/>
          <w:vertAlign w:val="baseline"/>
        </w:rPr>
        <w:t> </w:t>
      </w:r>
      <w:r>
        <w:rPr>
          <w:color w:val="773189"/>
          <w:spacing w:val="-4"/>
          <w:sz w:val="16"/>
          <w:vertAlign w:val="baseline"/>
        </w:rPr>
        <w:t>also</w:t>
      </w:r>
    </w:p>
    <w:p>
      <w:pPr>
        <w:spacing w:before="0"/>
        <w:ind w:left="27" w:right="0" w:firstLine="0"/>
        <w:jc w:val="left"/>
        <w:rPr>
          <w:sz w:val="16"/>
        </w:rPr>
      </w:pPr>
      <w:r>
        <w:rPr>
          <w:i/>
          <w:color w:val="773189"/>
          <w:sz w:val="16"/>
        </w:rPr>
        <w:t>Secretary of State for Work and Pensions v AT </w:t>
      </w:r>
      <w:r>
        <w:rPr>
          <w:color w:val="773189"/>
          <w:sz w:val="16"/>
        </w:rPr>
        <w:t>[2023] EW</w:t>
      </w:r>
      <w:r>
        <w:rPr>
          <w:color w:val="773189"/>
          <w:spacing w:val="-3"/>
          <w:sz w:val="16"/>
        </w:rPr>
        <w:t> </w:t>
      </w:r>
      <w:r>
        <w:rPr>
          <w:color w:val="773189"/>
          <w:sz w:val="16"/>
        </w:rPr>
        <w:t>CA Civ 1307, at para 92; Tobias Lock, Eleni Frantziou and Anurag</w:t>
      </w:r>
      <w:r>
        <w:rPr>
          <w:color w:val="773189"/>
          <w:spacing w:val="-3"/>
          <w:sz w:val="16"/>
        </w:rPr>
        <w:t> </w:t>
      </w:r>
      <w:r>
        <w:rPr>
          <w:color w:val="773189"/>
          <w:sz w:val="16"/>
        </w:rPr>
        <w:t>Deb,</w:t>
      </w:r>
      <w:r>
        <w:rPr>
          <w:color w:val="773189"/>
          <w:spacing w:val="-2"/>
          <w:sz w:val="16"/>
        </w:rPr>
        <w:t> </w:t>
      </w:r>
      <w:r>
        <w:rPr>
          <w:color w:val="773189"/>
          <w:sz w:val="16"/>
        </w:rPr>
        <w:t>‘The</w:t>
      </w:r>
      <w:r>
        <w:rPr>
          <w:color w:val="773189"/>
          <w:spacing w:val="-4"/>
          <w:sz w:val="16"/>
        </w:rPr>
        <w:t> </w:t>
      </w:r>
      <w:r>
        <w:rPr>
          <w:color w:val="773189"/>
          <w:sz w:val="16"/>
        </w:rPr>
        <w:t>Interaction</w:t>
      </w:r>
      <w:r>
        <w:rPr>
          <w:color w:val="773189"/>
          <w:spacing w:val="-7"/>
          <w:sz w:val="16"/>
        </w:rPr>
        <w:t> </w:t>
      </w:r>
      <w:r>
        <w:rPr>
          <w:color w:val="773189"/>
          <w:sz w:val="16"/>
        </w:rPr>
        <w:t>Between</w:t>
      </w:r>
      <w:r>
        <w:rPr>
          <w:color w:val="773189"/>
          <w:spacing w:val="-5"/>
          <w:sz w:val="16"/>
        </w:rPr>
        <w:t> </w:t>
      </w:r>
      <w:r>
        <w:rPr>
          <w:color w:val="773189"/>
          <w:sz w:val="16"/>
        </w:rPr>
        <w:t>the</w:t>
      </w:r>
      <w:r>
        <w:rPr>
          <w:color w:val="773189"/>
          <w:spacing w:val="-1"/>
          <w:sz w:val="16"/>
        </w:rPr>
        <w:t> </w:t>
      </w:r>
      <w:r>
        <w:rPr>
          <w:color w:val="773189"/>
          <w:sz w:val="16"/>
        </w:rPr>
        <w:t>EU</w:t>
      </w:r>
      <w:r>
        <w:rPr>
          <w:color w:val="773189"/>
          <w:spacing w:val="-4"/>
          <w:sz w:val="16"/>
        </w:rPr>
        <w:t> </w:t>
      </w:r>
      <w:r>
        <w:rPr>
          <w:color w:val="773189"/>
          <w:sz w:val="16"/>
        </w:rPr>
        <w:t>Charter</w:t>
      </w:r>
      <w:r>
        <w:rPr>
          <w:color w:val="773189"/>
          <w:spacing w:val="-3"/>
          <w:sz w:val="16"/>
        </w:rPr>
        <w:t> </w:t>
      </w:r>
      <w:r>
        <w:rPr>
          <w:color w:val="773189"/>
          <w:sz w:val="16"/>
        </w:rPr>
        <w:t>of</w:t>
      </w:r>
      <w:r>
        <w:rPr>
          <w:color w:val="773189"/>
          <w:spacing w:val="-3"/>
          <w:sz w:val="16"/>
        </w:rPr>
        <w:t> </w:t>
      </w:r>
      <w:r>
        <w:rPr>
          <w:color w:val="773189"/>
          <w:sz w:val="16"/>
        </w:rPr>
        <w:t>Fundamental</w:t>
      </w:r>
      <w:r>
        <w:rPr>
          <w:color w:val="773189"/>
          <w:spacing w:val="-2"/>
          <w:sz w:val="16"/>
        </w:rPr>
        <w:t> </w:t>
      </w:r>
      <w:r>
        <w:rPr>
          <w:color w:val="773189"/>
          <w:sz w:val="16"/>
        </w:rPr>
        <w:t>Rights</w:t>
      </w:r>
      <w:r>
        <w:rPr>
          <w:color w:val="773189"/>
          <w:spacing w:val="-4"/>
          <w:sz w:val="16"/>
        </w:rPr>
        <w:t> </w:t>
      </w:r>
      <w:r>
        <w:rPr>
          <w:color w:val="773189"/>
          <w:sz w:val="16"/>
        </w:rPr>
        <w:t>and</w:t>
      </w:r>
      <w:r>
        <w:rPr>
          <w:color w:val="773189"/>
          <w:spacing w:val="-3"/>
          <w:sz w:val="16"/>
        </w:rPr>
        <w:t> </w:t>
      </w:r>
      <w:r>
        <w:rPr>
          <w:color w:val="773189"/>
          <w:sz w:val="16"/>
        </w:rPr>
        <w:t>General</w:t>
      </w:r>
      <w:r>
        <w:rPr>
          <w:color w:val="773189"/>
          <w:spacing w:val="-2"/>
          <w:sz w:val="16"/>
        </w:rPr>
        <w:t> </w:t>
      </w:r>
      <w:r>
        <w:rPr>
          <w:color w:val="773189"/>
          <w:sz w:val="16"/>
        </w:rPr>
        <w:t>Principles</w:t>
      </w:r>
      <w:r>
        <w:rPr>
          <w:color w:val="773189"/>
          <w:spacing w:val="-4"/>
          <w:sz w:val="16"/>
        </w:rPr>
        <w:t> </w:t>
      </w:r>
      <w:r>
        <w:rPr>
          <w:color w:val="773189"/>
          <w:sz w:val="16"/>
        </w:rPr>
        <w:t>with</w:t>
      </w:r>
      <w:r>
        <w:rPr>
          <w:color w:val="773189"/>
          <w:spacing w:val="-2"/>
          <w:sz w:val="16"/>
        </w:rPr>
        <w:t> </w:t>
      </w:r>
      <w:r>
        <w:rPr>
          <w:color w:val="773189"/>
          <w:sz w:val="16"/>
        </w:rPr>
        <w:t>the</w:t>
      </w:r>
      <w:r>
        <w:rPr>
          <w:color w:val="773189"/>
          <w:spacing w:val="-1"/>
          <w:sz w:val="16"/>
        </w:rPr>
        <w:t> </w:t>
      </w:r>
      <w:r>
        <w:rPr>
          <w:color w:val="773189"/>
          <w:sz w:val="16"/>
        </w:rPr>
        <w:t>Windsor Framework’ (NIHRC, 2024).</w:t>
      </w:r>
    </w:p>
    <w:p>
      <w:pPr>
        <w:spacing w:line="194" w:lineRule="exact" w:before="0"/>
        <w:ind w:left="27" w:right="0" w:firstLine="0"/>
        <w:jc w:val="left"/>
        <w:rPr>
          <w:sz w:val="16"/>
        </w:rPr>
      </w:pPr>
      <w:bookmarkStart w:name="_bookmark10" w:id="11"/>
      <w:bookmarkEnd w:id="11"/>
      <w:r>
        <w:rPr/>
      </w:r>
      <w:r>
        <w:rPr>
          <w:color w:val="773189"/>
          <w:sz w:val="16"/>
          <w:vertAlign w:val="superscript"/>
        </w:rPr>
        <w:t>11</w:t>
      </w:r>
      <w:r>
        <w:rPr>
          <w:color w:val="773189"/>
          <w:spacing w:val="-2"/>
          <w:sz w:val="16"/>
          <w:vertAlign w:val="baseline"/>
        </w:rPr>
        <w:t> </w:t>
      </w:r>
      <w:r>
        <w:rPr>
          <w:color w:val="773189"/>
          <w:sz w:val="16"/>
          <w:vertAlign w:val="baseline"/>
        </w:rPr>
        <w:t>Volker</w:t>
      </w:r>
      <w:r>
        <w:rPr>
          <w:color w:val="773189"/>
          <w:spacing w:val="-1"/>
          <w:sz w:val="16"/>
          <w:vertAlign w:val="baseline"/>
        </w:rPr>
        <w:t> </w:t>
      </w:r>
      <w:r>
        <w:rPr>
          <w:color w:val="773189"/>
          <w:sz w:val="16"/>
          <w:vertAlign w:val="baseline"/>
        </w:rPr>
        <w:t>Turk,</w:t>
      </w:r>
      <w:r>
        <w:rPr>
          <w:color w:val="773189"/>
          <w:spacing w:val="-3"/>
          <w:sz w:val="16"/>
          <w:vertAlign w:val="baseline"/>
        </w:rPr>
        <w:t> </w:t>
      </w:r>
      <w:r>
        <w:rPr>
          <w:color w:val="773189"/>
          <w:sz w:val="16"/>
          <w:vertAlign w:val="baseline"/>
        </w:rPr>
        <w:t>‘To</w:t>
      </w:r>
      <w:r>
        <w:rPr>
          <w:color w:val="773189"/>
          <w:spacing w:val="-4"/>
          <w:sz w:val="16"/>
          <w:vertAlign w:val="baseline"/>
        </w:rPr>
        <w:t> </w:t>
      </w:r>
      <w:r>
        <w:rPr>
          <w:color w:val="773189"/>
          <w:sz w:val="16"/>
          <w:vertAlign w:val="baseline"/>
        </w:rPr>
        <w:t>protect</w:t>
      </w:r>
      <w:r>
        <w:rPr>
          <w:color w:val="773189"/>
          <w:spacing w:val="-3"/>
          <w:sz w:val="16"/>
          <w:vertAlign w:val="baseline"/>
        </w:rPr>
        <w:t> </w:t>
      </w:r>
      <w:r>
        <w:rPr>
          <w:color w:val="773189"/>
          <w:sz w:val="16"/>
          <w:vertAlign w:val="baseline"/>
        </w:rPr>
        <w:t>human</w:t>
      </w:r>
      <w:r>
        <w:rPr>
          <w:color w:val="773189"/>
          <w:spacing w:val="-4"/>
          <w:sz w:val="16"/>
          <w:vertAlign w:val="baseline"/>
        </w:rPr>
        <w:t> </w:t>
      </w:r>
      <w:r>
        <w:rPr>
          <w:color w:val="773189"/>
          <w:sz w:val="16"/>
          <w:vertAlign w:val="baseline"/>
        </w:rPr>
        <w:t>rights</w:t>
      </w:r>
      <w:r>
        <w:rPr>
          <w:color w:val="773189"/>
          <w:spacing w:val="-2"/>
          <w:sz w:val="16"/>
          <w:vertAlign w:val="baseline"/>
        </w:rPr>
        <w:t> </w:t>
      </w:r>
      <w:r>
        <w:rPr>
          <w:color w:val="773189"/>
          <w:sz w:val="16"/>
          <w:vertAlign w:val="baseline"/>
        </w:rPr>
        <w:t>now</w:t>
      </w:r>
      <w:r>
        <w:rPr>
          <w:color w:val="773189"/>
          <w:spacing w:val="-4"/>
          <w:sz w:val="16"/>
          <w:vertAlign w:val="baseline"/>
        </w:rPr>
        <w:t> </w:t>
      </w:r>
      <w:r>
        <w:rPr>
          <w:color w:val="773189"/>
          <w:sz w:val="16"/>
          <w:vertAlign w:val="baseline"/>
        </w:rPr>
        <w:t>and</w:t>
      </w:r>
      <w:r>
        <w:rPr>
          <w:color w:val="773189"/>
          <w:spacing w:val="-4"/>
          <w:sz w:val="16"/>
          <w:vertAlign w:val="baseline"/>
        </w:rPr>
        <w:t> </w:t>
      </w:r>
      <w:r>
        <w:rPr>
          <w:color w:val="773189"/>
          <w:sz w:val="16"/>
          <w:vertAlign w:val="baseline"/>
        </w:rPr>
        <w:t>into</w:t>
      </w:r>
      <w:r>
        <w:rPr>
          <w:color w:val="773189"/>
          <w:spacing w:val="-2"/>
          <w:sz w:val="16"/>
          <w:vertAlign w:val="baseline"/>
        </w:rPr>
        <w:t> </w:t>
      </w:r>
      <w:r>
        <w:rPr>
          <w:color w:val="773189"/>
          <w:sz w:val="16"/>
          <w:vertAlign w:val="baseline"/>
        </w:rPr>
        <w:t>the</w:t>
      </w:r>
      <w:r>
        <w:rPr>
          <w:color w:val="773189"/>
          <w:spacing w:val="-4"/>
          <w:sz w:val="16"/>
          <w:vertAlign w:val="baseline"/>
        </w:rPr>
        <w:t> </w:t>
      </w:r>
      <w:r>
        <w:rPr>
          <w:color w:val="773189"/>
          <w:sz w:val="16"/>
          <w:vertAlign w:val="baseline"/>
        </w:rPr>
        <w:t>future,</w:t>
      </w:r>
      <w:r>
        <w:rPr>
          <w:color w:val="773189"/>
          <w:spacing w:val="-3"/>
          <w:sz w:val="16"/>
          <w:vertAlign w:val="baseline"/>
        </w:rPr>
        <w:t> </w:t>
      </w:r>
      <w:r>
        <w:rPr>
          <w:color w:val="773189"/>
          <w:sz w:val="16"/>
          <w:vertAlign w:val="baseline"/>
        </w:rPr>
        <w:t>we</w:t>
      </w:r>
      <w:r>
        <w:rPr>
          <w:color w:val="773189"/>
          <w:spacing w:val="-3"/>
          <w:sz w:val="16"/>
          <w:vertAlign w:val="baseline"/>
        </w:rPr>
        <w:t> </w:t>
      </w:r>
      <w:r>
        <w:rPr>
          <w:color w:val="773189"/>
          <w:sz w:val="16"/>
          <w:vertAlign w:val="baseline"/>
        </w:rPr>
        <w:t>must</w:t>
      </w:r>
      <w:r>
        <w:rPr>
          <w:color w:val="773189"/>
          <w:spacing w:val="-5"/>
          <w:sz w:val="16"/>
          <w:vertAlign w:val="baseline"/>
        </w:rPr>
        <w:t> </w:t>
      </w:r>
      <w:r>
        <w:rPr>
          <w:color w:val="773189"/>
          <w:sz w:val="16"/>
          <w:vertAlign w:val="baseline"/>
        </w:rPr>
        <w:t>govern</w:t>
      </w:r>
      <w:r>
        <w:rPr>
          <w:color w:val="773189"/>
          <w:spacing w:val="-6"/>
          <w:sz w:val="16"/>
          <w:vertAlign w:val="baseline"/>
        </w:rPr>
        <w:t> </w:t>
      </w:r>
      <w:r>
        <w:rPr>
          <w:color w:val="773189"/>
          <w:sz w:val="16"/>
          <w:vertAlign w:val="baseline"/>
        </w:rPr>
        <w:t>Al</w:t>
      </w:r>
      <w:r>
        <w:rPr>
          <w:color w:val="773189"/>
          <w:spacing w:val="-3"/>
          <w:sz w:val="16"/>
          <w:vertAlign w:val="baseline"/>
        </w:rPr>
        <w:t> </w:t>
      </w:r>
      <w:r>
        <w:rPr>
          <w:color w:val="773189"/>
          <w:sz w:val="16"/>
          <w:vertAlign w:val="baseline"/>
        </w:rPr>
        <w:t>urgently’,</w:t>
      </w:r>
      <w:r>
        <w:rPr>
          <w:color w:val="773189"/>
          <w:spacing w:val="-3"/>
          <w:sz w:val="16"/>
          <w:vertAlign w:val="baseline"/>
        </w:rPr>
        <w:t> </w:t>
      </w:r>
      <w:r>
        <w:rPr>
          <w:color w:val="773189"/>
          <w:sz w:val="16"/>
          <w:vertAlign w:val="baseline"/>
        </w:rPr>
        <w:t>14</w:t>
      </w:r>
      <w:r>
        <w:rPr>
          <w:color w:val="773189"/>
          <w:spacing w:val="-4"/>
          <w:sz w:val="16"/>
          <w:vertAlign w:val="baseline"/>
        </w:rPr>
        <w:t> </w:t>
      </w:r>
      <w:r>
        <w:rPr>
          <w:color w:val="773189"/>
          <w:sz w:val="16"/>
          <w:vertAlign w:val="baseline"/>
        </w:rPr>
        <w:t>September</w:t>
      </w:r>
      <w:r>
        <w:rPr>
          <w:color w:val="773189"/>
          <w:spacing w:val="-4"/>
          <w:sz w:val="16"/>
          <w:vertAlign w:val="baseline"/>
        </w:rPr>
        <w:t> </w:t>
      </w:r>
      <w:r>
        <w:rPr>
          <w:color w:val="773189"/>
          <w:spacing w:val="-2"/>
          <w:sz w:val="16"/>
          <w:vertAlign w:val="baseline"/>
        </w:rPr>
        <w:t>2026.</w:t>
      </w:r>
    </w:p>
    <w:p>
      <w:pPr>
        <w:spacing w:after="0" w:line="194" w:lineRule="exact"/>
        <w:jc w:val="left"/>
        <w:rPr>
          <w:sz w:val="16"/>
        </w:rPr>
        <w:sectPr>
          <w:pgSz w:w="11900" w:h="16850"/>
          <w:pgMar w:header="0" w:footer="1357" w:top="1220" w:bottom="1540" w:left="992" w:right="992"/>
        </w:sectPr>
      </w:pPr>
    </w:p>
    <w:p>
      <w:pPr>
        <w:pStyle w:val="Heading1"/>
        <w:numPr>
          <w:ilvl w:val="0"/>
          <w:numId w:val="1"/>
        </w:numPr>
        <w:tabs>
          <w:tab w:pos="748" w:val="left" w:leader="none"/>
        </w:tabs>
        <w:spacing w:line="240" w:lineRule="auto" w:before="83" w:after="0"/>
        <w:ind w:left="748" w:right="0" w:hanging="360"/>
        <w:jc w:val="left"/>
      </w:pPr>
      <w:r>
        <w:rPr/>
        <w:t>Principle</w:t>
      </w:r>
      <w:r>
        <w:rPr>
          <w:spacing w:val="-5"/>
        </w:rPr>
        <w:t> </w:t>
      </w:r>
      <w:r>
        <w:rPr/>
        <w:t>5:</w:t>
      </w:r>
      <w:r>
        <w:rPr>
          <w:spacing w:val="-4"/>
        </w:rPr>
        <w:t> </w:t>
      </w:r>
      <w:r>
        <w:rPr/>
        <w:t>Fairness</w:t>
      </w:r>
      <w:r>
        <w:rPr>
          <w:spacing w:val="-5"/>
        </w:rPr>
        <w:t> </w:t>
      </w:r>
      <w:r>
        <w:rPr/>
        <w:t>&amp;</w:t>
      </w:r>
      <w:r>
        <w:rPr>
          <w:spacing w:val="-2"/>
        </w:rPr>
        <w:t> Transparency</w:t>
      </w:r>
    </w:p>
    <w:p>
      <w:pPr>
        <w:pStyle w:val="BodyText"/>
        <w:spacing w:before="84"/>
        <w:rPr>
          <w:b/>
        </w:rPr>
      </w:pPr>
    </w:p>
    <w:p>
      <w:pPr>
        <w:pStyle w:val="BodyText"/>
        <w:spacing w:line="276" w:lineRule="auto" w:before="1"/>
        <w:ind w:left="27" w:right="174"/>
        <w:rPr>
          <w:position w:val="8"/>
          <w:sz w:val="16"/>
        </w:rPr>
      </w:pPr>
      <w:r>
        <w:rPr/>
        <w:t>We</w:t>
      </w:r>
      <w:r>
        <w:rPr>
          <w:spacing w:val="-3"/>
        </w:rPr>
        <w:t> </w:t>
      </w:r>
      <w:r>
        <w:rPr/>
        <w:t>have</w:t>
      </w:r>
      <w:r>
        <w:rPr>
          <w:spacing w:val="-4"/>
        </w:rPr>
        <w:t> </w:t>
      </w:r>
      <w:r>
        <w:rPr/>
        <w:t>already</w:t>
      </w:r>
      <w:r>
        <w:rPr>
          <w:spacing w:val="-5"/>
        </w:rPr>
        <w:t> </w:t>
      </w:r>
      <w:r>
        <w:rPr/>
        <w:t>observed</w:t>
      </w:r>
      <w:r>
        <w:rPr>
          <w:spacing w:val="-5"/>
        </w:rPr>
        <w:t> </w:t>
      </w:r>
      <w:r>
        <w:rPr/>
        <w:t>that</w:t>
      </w:r>
      <w:r>
        <w:rPr>
          <w:spacing w:val="-6"/>
        </w:rPr>
        <w:t> </w:t>
      </w:r>
      <w:r>
        <w:rPr/>
        <w:t>fairness</w:t>
      </w:r>
      <w:r>
        <w:rPr>
          <w:spacing w:val="-4"/>
        </w:rPr>
        <w:t> </w:t>
      </w:r>
      <w:r>
        <w:rPr/>
        <w:t>and</w:t>
      </w:r>
      <w:r>
        <w:rPr>
          <w:spacing w:val="-5"/>
        </w:rPr>
        <w:t> </w:t>
      </w:r>
      <w:r>
        <w:rPr/>
        <w:t>transparency</w:t>
      </w:r>
      <w:r>
        <w:rPr>
          <w:spacing w:val="-2"/>
        </w:rPr>
        <w:t> </w:t>
      </w:r>
      <w:r>
        <w:rPr/>
        <w:t>should</w:t>
      </w:r>
      <w:r>
        <w:rPr>
          <w:spacing w:val="-6"/>
        </w:rPr>
        <w:t> </w:t>
      </w:r>
      <w:r>
        <w:rPr/>
        <w:t>run</w:t>
      </w:r>
      <w:r>
        <w:rPr>
          <w:spacing w:val="-3"/>
        </w:rPr>
        <w:t> </w:t>
      </w:r>
      <w:r>
        <w:rPr/>
        <w:t>through the AI Strategy. Therefore, its recognition that “AI must be developed and implemented in a way that mitigates bias, respects the rule of law, protects human rights, and embraces diversity” is welcomed.</w:t>
      </w:r>
      <w:hyperlink w:history="true" w:anchor="_bookmark11">
        <w:r>
          <w:rPr>
            <w:position w:val="8"/>
            <w:sz w:val="16"/>
          </w:rPr>
          <w:t>12</w:t>
        </w:r>
      </w:hyperlink>
    </w:p>
    <w:p>
      <w:pPr>
        <w:pStyle w:val="BodyText"/>
        <w:spacing w:before="44"/>
      </w:pPr>
    </w:p>
    <w:p>
      <w:pPr>
        <w:pStyle w:val="BodyText"/>
        <w:spacing w:line="276" w:lineRule="auto"/>
        <w:ind w:left="27" w:right="102"/>
      </w:pPr>
      <w:r>
        <w:rPr/>
        <w:t>An important instrument to refer to when developing the AI Strategy is the Council of Europe </w:t>
      </w:r>
      <w:hyperlink r:id="rId11">
        <w:r>
          <w:rPr/>
          <w:t>Framework Convention on Artificial Intelligence and Human</w:t>
        </w:r>
      </w:hyperlink>
      <w:r>
        <w:rPr/>
        <w:t> </w:t>
      </w:r>
      <w:hyperlink r:id="rId11">
        <w:r>
          <w:rPr/>
          <w:t>Rights, Democracy and the Rule of Law</w:t>
        </w:r>
      </w:hyperlink>
      <w:r>
        <w:rPr/>
        <w:t> (Framework Convention on AI). This is the first international legally binding treaty on AI, which seeks to ensure that all AI systems comply with human rights, democracy, and the rule of law, while supporting</w:t>
      </w:r>
      <w:r>
        <w:rPr>
          <w:spacing w:val="-5"/>
        </w:rPr>
        <w:t> </w:t>
      </w:r>
      <w:r>
        <w:rPr/>
        <w:t>technological</w:t>
      </w:r>
      <w:r>
        <w:rPr>
          <w:spacing w:val="-4"/>
        </w:rPr>
        <w:t> </w:t>
      </w:r>
      <w:r>
        <w:rPr/>
        <w:t>progress</w:t>
      </w:r>
      <w:r>
        <w:rPr>
          <w:spacing w:val="-5"/>
        </w:rPr>
        <w:t> </w:t>
      </w:r>
      <w:r>
        <w:rPr/>
        <w:t>and</w:t>
      </w:r>
      <w:r>
        <w:rPr>
          <w:spacing w:val="-5"/>
        </w:rPr>
        <w:t> </w:t>
      </w:r>
      <w:r>
        <w:rPr/>
        <w:t>innovation. As</w:t>
      </w:r>
      <w:r>
        <w:rPr>
          <w:spacing w:val="-2"/>
        </w:rPr>
        <w:t> </w:t>
      </w:r>
      <w:r>
        <w:rPr/>
        <w:t>a</w:t>
      </w:r>
      <w:r>
        <w:rPr>
          <w:spacing w:val="-5"/>
        </w:rPr>
        <w:t> </w:t>
      </w:r>
      <w:r>
        <w:rPr/>
        <w:t>relatively</w:t>
      </w:r>
      <w:r>
        <w:rPr>
          <w:spacing w:val="-4"/>
        </w:rPr>
        <w:t> </w:t>
      </w:r>
      <w:r>
        <w:rPr/>
        <w:t>new</w:t>
      </w:r>
      <w:r>
        <w:rPr>
          <w:spacing w:val="-4"/>
        </w:rPr>
        <w:t> </w:t>
      </w:r>
      <w:r>
        <w:rPr/>
        <w:t>treaty,</w:t>
      </w:r>
      <w:r>
        <w:rPr>
          <w:spacing w:val="-4"/>
        </w:rPr>
        <w:t> </w:t>
      </w:r>
      <w:r>
        <w:rPr/>
        <w:t>the UK</w:t>
      </w:r>
      <w:r>
        <w:rPr>
          <w:spacing w:val="-3"/>
        </w:rPr>
        <w:t> </w:t>
      </w:r>
      <w:r>
        <w:rPr/>
        <w:t>has</w:t>
      </w:r>
      <w:r>
        <w:rPr>
          <w:spacing w:val="-2"/>
        </w:rPr>
        <w:t> </w:t>
      </w:r>
      <w:r>
        <w:rPr/>
        <w:t>signed the</w:t>
      </w:r>
      <w:r>
        <w:rPr>
          <w:spacing w:val="-1"/>
        </w:rPr>
        <w:t> </w:t>
      </w:r>
      <w:r>
        <w:rPr/>
        <w:t>Framework</w:t>
      </w:r>
      <w:r>
        <w:rPr>
          <w:spacing w:val="-1"/>
        </w:rPr>
        <w:t> </w:t>
      </w:r>
      <w:r>
        <w:rPr/>
        <w:t>Convention</w:t>
      </w:r>
      <w:r>
        <w:rPr>
          <w:spacing w:val="-2"/>
        </w:rPr>
        <w:t> </w:t>
      </w:r>
      <w:r>
        <w:rPr/>
        <w:t>on</w:t>
      </w:r>
      <w:r>
        <w:rPr>
          <w:spacing w:val="-2"/>
        </w:rPr>
        <w:t> </w:t>
      </w:r>
      <w:r>
        <w:rPr/>
        <w:t>AI</w:t>
      </w:r>
      <w:r>
        <w:rPr>
          <w:spacing w:val="-2"/>
        </w:rPr>
        <w:t> </w:t>
      </w:r>
      <w:r>
        <w:rPr/>
        <w:t>but</w:t>
      </w:r>
      <w:r>
        <w:rPr>
          <w:spacing w:val="-2"/>
        </w:rPr>
        <w:t> </w:t>
      </w:r>
      <w:r>
        <w:rPr/>
        <w:t>has</w:t>
      </w:r>
      <w:r>
        <w:rPr>
          <w:spacing w:val="-2"/>
        </w:rPr>
        <w:t> </w:t>
      </w:r>
      <w:r>
        <w:rPr/>
        <w:t>not</w:t>
      </w:r>
      <w:r>
        <w:rPr>
          <w:spacing w:val="-2"/>
        </w:rPr>
        <w:t> </w:t>
      </w:r>
      <w:r>
        <w:rPr/>
        <w:t>ratified</w:t>
      </w:r>
      <w:r>
        <w:rPr>
          <w:spacing w:val="-2"/>
        </w:rPr>
        <w:t> </w:t>
      </w:r>
      <w:r>
        <w:rPr/>
        <w:t>it.</w:t>
      </w:r>
      <w:r>
        <w:rPr>
          <w:spacing w:val="-2"/>
        </w:rPr>
        <w:t> </w:t>
      </w:r>
      <w:r>
        <w:rPr/>
        <w:t>By taking this step, the UK has agreed to “not defeat the object and purpose of the</w:t>
      </w:r>
    </w:p>
    <w:p>
      <w:pPr>
        <w:pStyle w:val="BodyText"/>
        <w:ind w:left="27"/>
      </w:pPr>
      <w:r>
        <w:rPr/>
        <w:t>treaty”.</w:t>
      </w:r>
      <w:hyperlink w:history="true" w:anchor="_bookmark12">
        <w:r>
          <w:rPr>
            <w:position w:val="8"/>
            <w:sz w:val="16"/>
          </w:rPr>
          <w:t>13</w:t>
        </w:r>
      </w:hyperlink>
      <w:r>
        <w:rPr>
          <w:spacing w:val="25"/>
          <w:position w:val="8"/>
          <w:sz w:val="16"/>
        </w:rPr>
        <w:t> </w:t>
      </w:r>
      <w:r>
        <w:rPr/>
        <w:t>We</w:t>
      </w:r>
      <w:r>
        <w:rPr>
          <w:spacing w:val="-1"/>
        </w:rPr>
        <w:t> </w:t>
      </w:r>
      <w:r>
        <w:rPr/>
        <w:t>look</w:t>
      </w:r>
      <w:r>
        <w:rPr>
          <w:spacing w:val="-4"/>
        </w:rPr>
        <w:t> </w:t>
      </w:r>
      <w:r>
        <w:rPr/>
        <w:t>forward</w:t>
      </w:r>
      <w:r>
        <w:rPr>
          <w:spacing w:val="-3"/>
        </w:rPr>
        <w:t> </w:t>
      </w:r>
      <w:r>
        <w:rPr/>
        <w:t>to</w:t>
      </w:r>
      <w:r>
        <w:rPr>
          <w:spacing w:val="-2"/>
        </w:rPr>
        <w:t> </w:t>
      </w:r>
      <w:r>
        <w:rPr/>
        <w:t>the</w:t>
      </w:r>
      <w:r>
        <w:rPr>
          <w:spacing w:val="-3"/>
        </w:rPr>
        <w:t> </w:t>
      </w:r>
      <w:r>
        <w:rPr/>
        <w:t>treaty’s</w:t>
      </w:r>
      <w:r>
        <w:rPr>
          <w:spacing w:val="-1"/>
        </w:rPr>
        <w:t> </w:t>
      </w:r>
      <w:r>
        <w:rPr/>
        <w:t>ratification</w:t>
      </w:r>
      <w:r>
        <w:rPr>
          <w:spacing w:val="-2"/>
        </w:rPr>
        <w:t> </w:t>
      </w:r>
      <w:r>
        <w:rPr/>
        <w:t>by</w:t>
      </w:r>
      <w:r>
        <w:rPr>
          <w:spacing w:val="-1"/>
        </w:rPr>
        <w:t> </w:t>
      </w:r>
      <w:r>
        <w:rPr/>
        <w:t>the </w:t>
      </w:r>
      <w:r>
        <w:rPr>
          <w:spacing w:val="-5"/>
        </w:rPr>
        <w:t>UK.</w:t>
      </w:r>
    </w:p>
    <w:p>
      <w:pPr>
        <w:pStyle w:val="BodyText"/>
        <w:spacing w:before="88"/>
      </w:pPr>
    </w:p>
    <w:p>
      <w:pPr>
        <w:pStyle w:val="BodyText"/>
        <w:spacing w:line="276" w:lineRule="auto" w:before="1"/>
        <w:ind w:left="27" w:right="102"/>
        <w:rPr>
          <w:position w:val="8"/>
          <w:sz w:val="16"/>
        </w:rPr>
      </w:pPr>
      <w:r>
        <w:rPr/>
        <w:t>The Framework Convention on AI requires States to “adopt or maintain measures</w:t>
      </w:r>
      <w:r>
        <w:rPr>
          <w:spacing w:val="-5"/>
        </w:rPr>
        <w:t> </w:t>
      </w:r>
      <w:r>
        <w:rPr/>
        <w:t>to</w:t>
      </w:r>
      <w:r>
        <w:rPr>
          <w:spacing w:val="-4"/>
        </w:rPr>
        <w:t> </w:t>
      </w:r>
      <w:r>
        <w:rPr/>
        <w:t>ensure</w:t>
      </w:r>
      <w:r>
        <w:rPr>
          <w:spacing w:val="-3"/>
        </w:rPr>
        <w:t> </w:t>
      </w:r>
      <w:r>
        <w:rPr/>
        <w:t>that</w:t>
      </w:r>
      <w:r>
        <w:rPr>
          <w:spacing w:val="-4"/>
        </w:rPr>
        <w:t> </w:t>
      </w:r>
      <w:r>
        <w:rPr/>
        <w:t>the</w:t>
      </w:r>
      <w:r>
        <w:rPr>
          <w:spacing w:val="-4"/>
        </w:rPr>
        <w:t> </w:t>
      </w:r>
      <w:r>
        <w:rPr/>
        <w:t>activities</w:t>
      </w:r>
      <w:r>
        <w:rPr>
          <w:spacing w:val="-2"/>
        </w:rPr>
        <w:t> </w:t>
      </w:r>
      <w:r>
        <w:rPr/>
        <w:t>within</w:t>
      </w:r>
      <w:r>
        <w:rPr>
          <w:spacing w:val="-5"/>
        </w:rPr>
        <w:t> </w:t>
      </w:r>
      <w:r>
        <w:rPr/>
        <w:t>the</w:t>
      </w:r>
      <w:r>
        <w:rPr>
          <w:spacing w:val="-4"/>
        </w:rPr>
        <w:t> </w:t>
      </w:r>
      <w:r>
        <w:rPr/>
        <w:t>lifecycle</w:t>
      </w:r>
      <w:r>
        <w:rPr>
          <w:spacing w:val="-4"/>
        </w:rPr>
        <w:t> </w:t>
      </w:r>
      <w:r>
        <w:rPr/>
        <w:t>of</w:t>
      </w:r>
      <w:r>
        <w:rPr>
          <w:spacing w:val="-5"/>
        </w:rPr>
        <w:t> </w:t>
      </w:r>
      <w:r>
        <w:rPr/>
        <w:t>artificial</w:t>
      </w:r>
      <w:r>
        <w:rPr>
          <w:spacing w:val="-4"/>
        </w:rPr>
        <w:t> </w:t>
      </w:r>
      <w:r>
        <w:rPr/>
        <w:t>intelligence systems</w:t>
      </w:r>
      <w:r>
        <w:rPr>
          <w:spacing w:val="-4"/>
        </w:rPr>
        <w:t> </w:t>
      </w:r>
      <w:r>
        <w:rPr/>
        <w:t>are</w:t>
      </w:r>
      <w:r>
        <w:rPr>
          <w:spacing w:val="-2"/>
        </w:rPr>
        <w:t> </w:t>
      </w:r>
      <w:r>
        <w:rPr/>
        <w:t>consistent</w:t>
      </w:r>
      <w:r>
        <w:rPr>
          <w:spacing w:val="-4"/>
        </w:rPr>
        <w:t> </w:t>
      </w:r>
      <w:r>
        <w:rPr/>
        <w:t>with</w:t>
      </w:r>
      <w:r>
        <w:rPr>
          <w:spacing w:val="-2"/>
        </w:rPr>
        <w:t> </w:t>
      </w:r>
      <w:r>
        <w:rPr/>
        <w:t>obligations</w:t>
      </w:r>
      <w:r>
        <w:rPr>
          <w:spacing w:val="-2"/>
        </w:rPr>
        <w:t> </w:t>
      </w:r>
      <w:r>
        <w:rPr/>
        <w:t>to</w:t>
      </w:r>
      <w:r>
        <w:rPr>
          <w:spacing w:val="-3"/>
        </w:rPr>
        <w:t> </w:t>
      </w:r>
      <w:r>
        <w:rPr/>
        <w:t>protect</w:t>
      </w:r>
      <w:r>
        <w:rPr>
          <w:spacing w:val="-5"/>
        </w:rPr>
        <w:t> </w:t>
      </w:r>
      <w:r>
        <w:rPr/>
        <w:t>human</w:t>
      </w:r>
      <w:r>
        <w:rPr>
          <w:spacing w:val="-4"/>
        </w:rPr>
        <w:t> </w:t>
      </w:r>
      <w:r>
        <w:rPr/>
        <w:t>rights,</w:t>
      </w:r>
      <w:r>
        <w:rPr>
          <w:spacing w:val="-2"/>
        </w:rPr>
        <w:t> </w:t>
      </w:r>
      <w:r>
        <w:rPr/>
        <w:t>as</w:t>
      </w:r>
      <w:r>
        <w:rPr>
          <w:spacing w:val="-4"/>
        </w:rPr>
        <w:t> </w:t>
      </w:r>
      <w:r>
        <w:rPr/>
        <w:t>enshrined</w:t>
      </w:r>
      <w:r>
        <w:rPr>
          <w:spacing w:val="-4"/>
        </w:rPr>
        <w:t> </w:t>
      </w:r>
      <w:r>
        <w:rPr/>
        <w:t>in applicable international law and in its domestic law”.</w:t>
      </w:r>
      <w:hyperlink w:history="true" w:anchor="_bookmark13">
        <w:r>
          <w:rPr>
            <w:position w:val="8"/>
            <w:sz w:val="16"/>
          </w:rPr>
          <w:t>14</w:t>
        </w:r>
      </w:hyperlink>
      <w:r>
        <w:rPr>
          <w:spacing w:val="30"/>
          <w:position w:val="8"/>
          <w:sz w:val="16"/>
        </w:rPr>
        <w:t> </w:t>
      </w:r>
      <w:r>
        <w:rPr/>
        <w:t>It also requires States to adopt or maintain measures to identify, assess, prevent, and mitigate risks posed by artificial intelligence systems by considering actual and potential impacts on human rights, democracy, and the rule of law.</w:t>
      </w:r>
      <w:hyperlink w:history="true" w:anchor="_bookmark14">
        <w:r>
          <w:rPr>
            <w:position w:val="8"/>
            <w:sz w:val="16"/>
          </w:rPr>
          <w:t>15</w:t>
        </w:r>
      </w:hyperlink>
    </w:p>
    <w:p>
      <w:pPr>
        <w:pStyle w:val="BodyText"/>
        <w:spacing w:before="43"/>
      </w:pPr>
    </w:p>
    <w:p>
      <w:pPr>
        <w:pStyle w:val="Heading1"/>
        <w:spacing w:line="273" w:lineRule="auto" w:before="1"/>
        <w:ind w:left="27" w:firstLine="0"/>
      </w:pPr>
      <w:r>
        <w:rPr/>
        <w:t>Human</w:t>
      </w:r>
      <w:r>
        <w:rPr>
          <w:spacing w:val="-4"/>
        </w:rPr>
        <w:t> </w:t>
      </w:r>
      <w:r>
        <w:rPr/>
        <w:t>rights</w:t>
      </w:r>
      <w:r>
        <w:rPr>
          <w:spacing w:val="-4"/>
        </w:rPr>
        <w:t> </w:t>
      </w:r>
      <w:r>
        <w:rPr/>
        <w:t>compliance</w:t>
      </w:r>
      <w:r>
        <w:rPr>
          <w:spacing w:val="-4"/>
        </w:rPr>
        <w:t> </w:t>
      </w:r>
      <w:r>
        <w:rPr/>
        <w:t>must</w:t>
      </w:r>
      <w:r>
        <w:rPr>
          <w:spacing w:val="-3"/>
        </w:rPr>
        <w:t> </w:t>
      </w:r>
      <w:r>
        <w:rPr/>
        <w:t>be</w:t>
      </w:r>
      <w:r>
        <w:rPr>
          <w:spacing w:val="-2"/>
        </w:rPr>
        <w:t> </w:t>
      </w:r>
      <w:r>
        <w:rPr/>
        <w:t>central</w:t>
      </w:r>
      <w:r>
        <w:rPr>
          <w:spacing w:val="-3"/>
        </w:rPr>
        <w:t> </w:t>
      </w:r>
      <w:r>
        <w:rPr/>
        <w:t>to</w:t>
      </w:r>
      <w:r>
        <w:rPr>
          <w:spacing w:val="-2"/>
        </w:rPr>
        <w:t> </w:t>
      </w:r>
      <w:r>
        <w:rPr/>
        <w:t>all</w:t>
      </w:r>
      <w:r>
        <w:rPr>
          <w:spacing w:val="-4"/>
        </w:rPr>
        <w:t> </w:t>
      </w:r>
      <w:r>
        <w:rPr/>
        <w:t>AI</w:t>
      </w:r>
      <w:r>
        <w:rPr>
          <w:spacing w:val="-1"/>
        </w:rPr>
        <w:t> </w:t>
      </w:r>
      <w:r>
        <w:rPr/>
        <w:t>use,</w:t>
      </w:r>
      <w:r>
        <w:rPr>
          <w:spacing w:val="-4"/>
        </w:rPr>
        <w:t> </w:t>
      </w:r>
      <w:r>
        <w:rPr/>
        <w:t>and</w:t>
      </w:r>
      <w:r>
        <w:rPr>
          <w:spacing w:val="-4"/>
        </w:rPr>
        <w:t> </w:t>
      </w:r>
      <w:r>
        <w:rPr/>
        <w:t>the</w:t>
      </w:r>
      <w:r>
        <w:rPr>
          <w:spacing w:val="-3"/>
        </w:rPr>
        <w:t> </w:t>
      </w:r>
      <w:r>
        <w:rPr/>
        <w:t>AI Strategy should explicitly embed this principle.</w:t>
      </w:r>
    </w:p>
    <w:p>
      <w:pPr>
        <w:pStyle w:val="BodyText"/>
        <w:spacing w:before="48"/>
        <w:rPr>
          <w:b/>
        </w:rPr>
      </w:pPr>
    </w:p>
    <w:p>
      <w:pPr>
        <w:pStyle w:val="BodyText"/>
        <w:spacing w:line="276" w:lineRule="auto"/>
        <w:ind w:left="27" w:right="77"/>
        <w:rPr>
          <w:position w:val="8"/>
          <w:sz w:val="16"/>
        </w:rPr>
      </w:pPr>
      <w:r>
        <w:rPr/>
        <w:t>We recommend that the AI Strategy includes measures and actions that ensure human</w:t>
      </w:r>
      <w:r>
        <w:rPr>
          <w:spacing w:val="-4"/>
        </w:rPr>
        <w:t> </w:t>
      </w:r>
      <w:r>
        <w:rPr/>
        <w:t>rights</w:t>
      </w:r>
      <w:r>
        <w:rPr>
          <w:spacing w:val="-4"/>
        </w:rPr>
        <w:t> </w:t>
      </w:r>
      <w:r>
        <w:rPr/>
        <w:t>compliance</w:t>
      </w:r>
      <w:r>
        <w:rPr>
          <w:spacing w:val="-3"/>
        </w:rPr>
        <w:t> </w:t>
      </w:r>
      <w:r>
        <w:rPr/>
        <w:t>is</w:t>
      </w:r>
      <w:r>
        <w:rPr>
          <w:spacing w:val="-2"/>
        </w:rPr>
        <w:t> </w:t>
      </w:r>
      <w:r>
        <w:rPr/>
        <w:t>built</w:t>
      </w:r>
      <w:r>
        <w:rPr>
          <w:spacing w:val="-2"/>
        </w:rPr>
        <w:t> </w:t>
      </w:r>
      <w:r>
        <w:rPr/>
        <w:t>into</w:t>
      </w:r>
      <w:r>
        <w:rPr>
          <w:spacing w:val="-3"/>
        </w:rPr>
        <w:t> </w:t>
      </w:r>
      <w:r>
        <w:rPr/>
        <w:t>AI</w:t>
      </w:r>
      <w:r>
        <w:rPr>
          <w:spacing w:val="-2"/>
        </w:rPr>
        <w:t> </w:t>
      </w:r>
      <w:r>
        <w:rPr/>
        <w:t>models</w:t>
      </w:r>
      <w:r>
        <w:rPr>
          <w:spacing w:val="-4"/>
        </w:rPr>
        <w:t> </w:t>
      </w:r>
      <w:r>
        <w:rPr/>
        <w:t>throughout</w:t>
      </w:r>
      <w:r>
        <w:rPr>
          <w:spacing w:val="-2"/>
        </w:rPr>
        <w:t> </w:t>
      </w:r>
      <w:r>
        <w:rPr/>
        <w:t>their</w:t>
      </w:r>
      <w:r>
        <w:rPr>
          <w:spacing w:val="-3"/>
        </w:rPr>
        <w:t> </w:t>
      </w:r>
      <w:r>
        <w:rPr/>
        <w:t>lifecycle.</w:t>
      </w:r>
      <w:r>
        <w:rPr>
          <w:spacing w:val="-5"/>
        </w:rPr>
        <w:t> </w:t>
      </w:r>
      <w:r>
        <w:rPr/>
        <w:t>To</w:t>
      </w:r>
      <w:r>
        <w:rPr>
          <w:spacing w:val="-3"/>
        </w:rPr>
        <w:t> </w:t>
      </w:r>
      <w:r>
        <w:rPr/>
        <w:t>do so, all human rights protected by international treaties signed by the UK should be considered, with particular focus on their effects on marginalised communities. It would also be important to look at that from a gender </w:t>
      </w:r>
      <w:r>
        <w:rPr>
          <w:spacing w:val="-2"/>
        </w:rPr>
        <w:t>perspective.</w:t>
      </w:r>
      <w:hyperlink w:history="true" w:anchor="_bookmark15">
        <w:r>
          <w:rPr>
            <w:spacing w:val="-2"/>
            <w:position w:val="8"/>
            <w:sz w:val="16"/>
          </w:rPr>
          <w:t>16</w:t>
        </w:r>
      </w:hyperlink>
    </w:p>
    <w:p>
      <w:pPr>
        <w:pStyle w:val="BodyText"/>
        <w:rPr>
          <w:sz w:val="20"/>
        </w:rPr>
      </w:pPr>
    </w:p>
    <w:p>
      <w:pPr>
        <w:pStyle w:val="BodyText"/>
        <w:rPr>
          <w:sz w:val="20"/>
        </w:rPr>
      </w:pPr>
    </w:p>
    <w:p>
      <w:pPr>
        <w:pStyle w:val="BodyText"/>
        <w:rPr>
          <w:sz w:val="20"/>
        </w:rPr>
      </w:pPr>
    </w:p>
    <w:p>
      <w:pPr>
        <w:pStyle w:val="BodyText"/>
        <w:spacing w:before="34"/>
        <w:rPr>
          <w:sz w:val="20"/>
        </w:rPr>
      </w:pPr>
      <w:r>
        <w:rPr>
          <w:sz w:val="20"/>
        </w:rPr>
        <mc:AlternateContent>
          <mc:Choice Requires="wps">
            <w:drawing>
              <wp:anchor distT="0" distB="0" distL="0" distR="0" allowOverlap="1" layoutInCell="1" locked="0" behindDoc="1" simplePos="0" relativeHeight="487589376">
                <wp:simplePos x="0" y="0"/>
                <wp:positionH relativeFrom="page">
                  <wp:posOffset>647700</wp:posOffset>
                </wp:positionH>
                <wp:positionV relativeFrom="paragraph">
                  <wp:posOffset>191566</wp:posOffset>
                </wp:positionV>
                <wp:extent cx="1829435" cy="7620"/>
                <wp:effectExtent l="0" t="0" r="0" b="0"/>
                <wp:wrapTopAndBottom/>
                <wp:docPr id="6" name="Graphic 6"/>
                <wp:cNvGraphicFramePr>
                  <a:graphicFrameLocks/>
                </wp:cNvGraphicFramePr>
                <a:graphic>
                  <a:graphicData uri="http://schemas.microsoft.com/office/word/2010/wordprocessingShape">
                    <wps:wsp>
                      <wps:cNvPr id="6" name="Graphic 6"/>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1pt;margin-top:15.083946pt;width:144.050pt;height:.599980pt;mso-position-horizontal-relative:page;mso-position-vertical-relative:paragraph;z-index:-15727104;mso-wrap-distance-left:0;mso-wrap-distance-right:0" id="docshape4" filled="true" fillcolor="#000000" stroked="false">
                <v:fill type="solid"/>
                <w10:wrap type="topAndBottom"/>
              </v:rect>
            </w:pict>
          </mc:Fallback>
        </mc:AlternateContent>
      </w:r>
    </w:p>
    <w:p>
      <w:pPr>
        <w:spacing w:before="100"/>
        <w:ind w:left="27" w:right="0" w:firstLine="0"/>
        <w:jc w:val="left"/>
        <w:rPr>
          <w:sz w:val="16"/>
        </w:rPr>
      </w:pPr>
      <w:bookmarkStart w:name="_bookmark11" w:id="12"/>
      <w:bookmarkEnd w:id="12"/>
      <w:r>
        <w:rPr/>
      </w:r>
      <w:r>
        <w:rPr>
          <w:color w:val="773189"/>
          <w:sz w:val="16"/>
          <w:vertAlign w:val="superscript"/>
        </w:rPr>
        <w:t>12</w:t>
      </w:r>
      <w:r>
        <w:rPr>
          <w:color w:val="773189"/>
          <w:spacing w:val="-3"/>
          <w:sz w:val="16"/>
          <w:vertAlign w:val="baseline"/>
        </w:rPr>
        <w:t> </w:t>
      </w:r>
      <w:r>
        <w:rPr>
          <w:color w:val="773189"/>
          <w:sz w:val="16"/>
          <w:vertAlign w:val="baseline"/>
        </w:rPr>
        <w:t>TEO,</w:t>
      </w:r>
      <w:r>
        <w:rPr>
          <w:color w:val="773189"/>
          <w:spacing w:val="-5"/>
          <w:sz w:val="16"/>
          <w:vertAlign w:val="baseline"/>
        </w:rPr>
        <w:t> </w:t>
      </w:r>
      <w:r>
        <w:rPr>
          <w:color w:val="773189"/>
          <w:sz w:val="16"/>
          <w:vertAlign w:val="baseline"/>
        </w:rPr>
        <w:t>Northern</w:t>
      </w:r>
      <w:r>
        <w:rPr>
          <w:color w:val="773189"/>
          <w:spacing w:val="-4"/>
          <w:sz w:val="16"/>
          <w:vertAlign w:val="baseline"/>
        </w:rPr>
        <w:t> </w:t>
      </w:r>
      <w:r>
        <w:rPr>
          <w:color w:val="773189"/>
          <w:sz w:val="16"/>
          <w:vertAlign w:val="baseline"/>
        </w:rPr>
        <w:t>Ireland’s</w:t>
      </w:r>
      <w:r>
        <w:rPr>
          <w:color w:val="773189"/>
          <w:spacing w:val="-6"/>
          <w:sz w:val="16"/>
          <w:vertAlign w:val="baseline"/>
        </w:rPr>
        <w:t> </w:t>
      </w:r>
      <w:r>
        <w:rPr>
          <w:color w:val="773189"/>
          <w:sz w:val="16"/>
          <w:vertAlign w:val="baseline"/>
        </w:rPr>
        <w:t>Draft</w:t>
      </w:r>
      <w:r>
        <w:rPr>
          <w:color w:val="773189"/>
          <w:spacing w:val="-7"/>
          <w:sz w:val="16"/>
          <w:vertAlign w:val="baseline"/>
        </w:rPr>
        <w:t> </w:t>
      </w:r>
      <w:r>
        <w:rPr>
          <w:color w:val="773189"/>
          <w:sz w:val="16"/>
          <w:vertAlign w:val="baseline"/>
        </w:rPr>
        <w:t>Artificial</w:t>
      </w:r>
      <w:r>
        <w:rPr>
          <w:color w:val="773189"/>
          <w:spacing w:val="-5"/>
          <w:sz w:val="16"/>
          <w:vertAlign w:val="baseline"/>
        </w:rPr>
        <w:t> </w:t>
      </w:r>
      <w:r>
        <w:rPr>
          <w:color w:val="773189"/>
          <w:sz w:val="16"/>
          <w:vertAlign w:val="baseline"/>
        </w:rPr>
        <w:t>Intelligence</w:t>
      </w:r>
      <w:r>
        <w:rPr>
          <w:color w:val="773189"/>
          <w:spacing w:val="-3"/>
          <w:sz w:val="16"/>
          <w:vertAlign w:val="baseline"/>
        </w:rPr>
        <w:t> </w:t>
      </w:r>
      <w:r>
        <w:rPr>
          <w:color w:val="773189"/>
          <w:sz w:val="16"/>
          <w:vertAlign w:val="baseline"/>
        </w:rPr>
        <w:t>Strategy,</w:t>
      </w:r>
      <w:r>
        <w:rPr>
          <w:color w:val="773189"/>
          <w:spacing w:val="-5"/>
          <w:sz w:val="16"/>
          <w:vertAlign w:val="baseline"/>
        </w:rPr>
        <w:t> </w:t>
      </w:r>
      <w:r>
        <w:rPr>
          <w:color w:val="773189"/>
          <w:sz w:val="16"/>
          <w:vertAlign w:val="baseline"/>
        </w:rPr>
        <w:t>at</w:t>
      </w:r>
      <w:r>
        <w:rPr>
          <w:color w:val="773189"/>
          <w:spacing w:val="-4"/>
          <w:sz w:val="16"/>
          <w:vertAlign w:val="baseline"/>
        </w:rPr>
        <w:t> </w:t>
      </w:r>
      <w:r>
        <w:rPr>
          <w:color w:val="773189"/>
          <w:spacing w:val="-5"/>
          <w:sz w:val="16"/>
          <w:vertAlign w:val="baseline"/>
        </w:rPr>
        <w:t>24.</w:t>
      </w:r>
    </w:p>
    <w:p>
      <w:pPr>
        <w:spacing w:before="0"/>
        <w:ind w:left="27" w:right="0" w:firstLine="0"/>
        <w:jc w:val="left"/>
        <w:rPr>
          <w:sz w:val="16"/>
        </w:rPr>
      </w:pPr>
      <w:bookmarkStart w:name="_bookmark12" w:id="13"/>
      <w:bookmarkEnd w:id="13"/>
      <w:r>
        <w:rPr/>
      </w:r>
      <w:r>
        <w:rPr>
          <w:color w:val="773189"/>
          <w:sz w:val="16"/>
          <w:vertAlign w:val="superscript"/>
        </w:rPr>
        <w:t>13</w:t>
      </w:r>
      <w:r>
        <w:rPr>
          <w:color w:val="773189"/>
          <w:spacing w:val="-1"/>
          <w:sz w:val="16"/>
          <w:vertAlign w:val="baseline"/>
        </w:rPr>
        <w:t> </w:t>
      </w:r>
      <w:bookmarkStart w:name="_bookmark13" w:id="14"/>
      <w:bookmarkEnd w:id="14"/>
      <w:r>
        <w:rPr>
          <w:color w:val="773189"/>
          <w:sz w:val="16"/>
          <w:vertAlign w:val="baseline"/>
        </w:rPr>
        <w:t>A</w:t>
      </w:r>
      <w:r>
        <w:rPr>
          <w:color w:val="773189"/>
          <w:sz w:val="16"/>
          <w:vertAlign w:val="baseline"/>
        </w:rPr>
        <w:t>rticle</w:t>
      </w:r>
      <w:r>
        <w:rPr>
          <w:color w:val="773189"/>
          <w:spacing w:val="-2"/>
          <w:sz w:val="16"/>
          <w:vertAlign w:val="baseline"/>
        </w:rPr>
        <w:t> </w:t>
      </w:r>
      <w:r>
        <w:rPr>
          <w:color w:val="773189"/>
          <w:sz w:val="16"/>
          <w:vertAlign w:val="baseline"/>
        </w:rPr>
        <w:t>18,</w:t>
      </w:r>
      <w:r>
        <w:rPr>
          <w:color w:val="773189"/>
          <w:spacing w:val="-5"/>
          <w:sz w:val="16"/>
          <w:vertAlign w:val="baseline"/>
        </w:rPr>
        <w:t> </w:t>
      </w:r>
      <w:r>
        <w:rPr>
          <w:color w:val="773189"/>
          <w:sz w:val="16"/>
          <w:vertAlign w:val="baseline"/>
        </w:rPr>
        <w:t>Vienna</w:t>
      </w:r>
      <w:r>
        <w:rPr>
          <w:color w:val="773189"/>
          <w:spacing w:val="-3"/>
          <w:sz w:val="16"/>
          <w:vertAlign w:val="baseline"/>
        </w:rPr>
        <w:t> </w:t>
      </w:r>
      <w:r>
        <w:rPr>
          <w:color w:val="773189"/>
          <w:sz w:val="16"/>
          <w:vertAlign w:val="baseline"/>
        </w:rPr>
        <w:t>Convention</w:t>
      </w:r>
      <w:r>
        <w:rPr>
          <w:color w:val="773189"/>
          <w:spacing w:val="-5"/>
          <w:sz w:val="16"/>
          <w:vertAlign w:val="baseline"/>
        </w:rPr>
        <w:t> </w:t>
      </w:r>
      <w:r>
        <w:rPr>
          <w:color w:val="773189"/>
          <w:sz w:val="16"/>
          <w:vertAlign w:val="baseline"/>
        </w:rPr>
        <w:t>on</w:t>
      </w:r>
      <w:r>
        <w:rPr>
          <w:color w:val="773189"/>
          <w:spacing w:val="-3"/>
          <w:sz w:val="16"/>
          <w:vertAlign w:val="baseline"/>
        </w:rPr>
        <w:t> </w:t>
      </w:r>
      <w:r>
        <w:rPr>
          <w:color w:val="773189"/>
          <w:sz w:val="16"/>
          <w:vertAlign w:val="baseline"/>
        </w:rPr>
        <w:t>the</w:t>
      </w:r>
      <w:r>
        <w:rPr>
          <w:color w:val="773189"/>
          <w:spacing w:val="-4"/>
          <w:sz w:val="16"/>
          <w:vertAlign w:val="baseline"/>
        </w:rPr>
        <w:t> </w:t>
      </w:r>
      <w:r>
        <w:rPr>
          <w:color w:val="773189"/>
          <w:sz w:val="16"/>
          <w:vertAlign w:val="baseline"/>
        </w:rPr>
        <w:t>Law</w:t>
      </w:r>
      <w:r>
        <w:rPr>
          <w:color w:val="773189"/>
          <w:spacing w:val="-4"/>
          <w:sz w:val="16"/>
          <w:vertAlign w:val="baseline"/>
        </w:rPr>
        <w:t> </w:t>
      </w:r>
      <w:r>
        <w:rPr>
          <w:color w:val="773189"/>
          <w:sz w:val="16"/>
          <w:vertAlign w:val="baseline"/>
        </w:rPr>
        <w:t>of</w:t>
      </w:r>
      <w:r>
        <w:rPr>
          <w:color w:val="773189"/>
          <w:spacing w:val="-1"/>
          <w:sz w:val="16"/>
          <w:vertAlign w:val="baseline"/>
        </w:rPr>
        <w:t> </w:t>
      </w:r>
      <w:r>
        <w:rPr>
          <w:color w:val="773189"/>
          <w:sz w:val="16"/>
          <w:vertAlign w:val="baseline"/>
        </w:rPr>
        <w:t>Treaties</w:t>
      </w:r>
      <w:r>
        <w:rPr>
          <w:color w:val="773189"/>
          <w:spacing w:val="-3"/>
          <w:sz w:val="16"/>
          <w:vertAlign w:val="baseline"/>
        </w:rPr>
        <w:t> </w:t>
      </w:r>
      <w:r>
        <w:rPr>
          <w:color w:val="773189"/>
          <w:spacing w:val="-4"/>
          <w:sz w:val="16"/>
          <w:vertAlign w:val="baseline"/>
        </w:rPr>
        <w:t>1969.</w:t>
      </w:r>
    </w:p>
    <w:p>
      <w:pPr>
        <w:spacing w:before="0"/>
        <w:ind w:left="27" w:right="0" w:firstLine="0"/>
        <w:jc w:val="left"/>
        <w:rPr>
          <w:sz w:val="16"/>
        </w:rPr>
      </w:pPr>
      <w:r>
        <w:rPr>
          <w:color w:val="773189"/>
          <w:sz w:val="16"/>
          <w:vertAlign w:val="superscript"/>
        </w:rPr>
        <w:t>14</w:t>
      </w:r>
      <w:r>
        <w:rPr>
          <w:color w:val="773189"/>
          <w:spacing w:val="-2"/>
          <w:sz w:val="16"/>
          <w:vertAlign w:val="baseline"/>
        </w:rPr>
        <w:t> </w:t>
      </w:r>
      <w:r>
        <w:rPr>
          <w:color w:val="773189"/>
          <w:sz w:val="16"/>
          <w:vertAlign w:val="baseline"/>
        </w:rPr>
        <w:t>Article</w:t>
      </w:r>
      <w:r>
        <w:rPr>
          <w:color w:val="773189"/>
          <w:spacing w:val="-3"/>
          <w:sz w:val="16"/>
          <w:vertAlign w:val="baseline"/>
        </w:rPr>
        <w:t> </w:t>
      </w:r>
      <w:r>
        <w:rPr>
          <w:color w:val="773189"/>
          <w:sz w:val="16"/>
          <w:vertAlign w:val="baseline"/>
        </w:rPr>
        <w:t>4,</w:t>
      </w:r>
      <w:r>
        <w:rPr>
          <w:color w:val="773189"/>
          <w:spacing w:val="-5"/>
          <w:sz w:val="16"/>
          <w:vertAlign w:val="baseline"/>
        </w:rPr>
        <w:t> </w:t>
      </w:r>
      <w:r>
        <w:rPr>
          <w:color w:val="773189"/>
          <w:sz w:val="16"/>
          <w:vertAlign w:val="baseline"/>
        </w:rPr>
        <w:t>CoE</w:t>
      </w:r>
      <w:r>
        <w:rPr>
          <w:color w:val="773189"/>
          <w:spacing w:val="-6"/>
          <w:sz w:val="16"/>
          <w:vertAlign w:val="baseline"/>
        </w:rPr>
        <w:t> </w:t>
      </w:r>
      <w:r>
        <w:rPr>
          <w:color w:val="773189"/>
          <w:sz w:val="16"/>
          <w:vertAlign w:val="baseline"/>
        </w:rPr>
        <w:t>Framework</w:t>
      </w:r>
      <w:r>
        <w:rPr>
          <w:color w:val="773189"/>
          <w:spacing w:val="-4"/>
          <w:sz w:val="16"/>
          <w:vertAlign w:val="baseline"/>
        </w:rPr>
        <w:t> </w:t>
      </w:r>
      <w:r>
        <w:rPr>
          <w:color w:val="773189"/>
          <w:sz w:val="16"/>
          <w:vertAlign w:val="baseline"/>
        </w:rPr>
        <w:t>Convention</w:t>
      </w:r>
      <w:r>
        <w:rPr>
          <w:color w:val="773189"/>
          <w:spacing w:val="-3"/>
          <w:sz w:val="16"/>
          <w:vertAlign w:val="baseline"/>
        </w:rPr>
        <w:t> </w:t>
      </w:r>
      <w:r>
        <w:rPr>
          <w:color w:val="773189"/>
          <w:sz w:val="16"/>
          <w:vertAlign w:val="baseline"/>
        </w:rPr>
        <w:t>on</w:t>
      </w:r>
      <w:r>
        <w:rPr>
          <w:color w:val="773189"/>
          <w:spacing w:val="-6"/>
          <w:sz w:val="16"/>
          <w:vertAlign w:val="baseline"/>
        </w:rPr>
        <w:t> </w:t>
      </w:r>
      <w:r>
        <w:rPr>
          <w:color w:val="773189"/>
          <w:sz w:val="16"/>
          <w:vertAlign w:val="baseline"/>
        </w:rPr>
        <w:t>Artificial</w:t>
      </w:r>
      <w:r>
        <w:rPr>
          <w:color w:val="773189"/>
          <w:spacing w:val="-4"/>
          <w:sz w:val="16"/>
          <w:vertAlign w:val="baseline"/>
        </w:rPr>
        <w:t> </w:t>
      </w:r>
      <w:r>
        <w:rPr>
          <w:color w:val="773189"/>
          <w:sz w:val="16"/>
          <w:vertAlign w:val="baseline"/>
        </w:rPr>
        <w:t>Intelligence</w:t>
      </w:r>
      <w:r>
        <w:rPr>
          <w:color w:val="773189"/>
          <w:spacing w:val="-2"/>
          <w:sz w:val="16"/>
          <w:vertAlign w:val="baseline"/>
        </w:rPr>
        <w:t> </w:t>
      </w:r>
      <w:r>
        <w:rPr>
          <w:color w:val="773189"/>
          <w:sz w:val="16"/>
          <w:vertAlign w:val="baseline"/>
        </w:rPr>
        <w:t>and</w:t>
      </w:r>
      <w:r>
        <w:rPr>
          <w:color w:val="773189"/>
          <w:spacing w:val="-4"/>
          <w:sz w:val="16"/>
          <w:vertAlign w:val="baseline"/>
        </w:rPr>
        <w:t> </w:t>
      </w:r>
      <w:r>
        <w:rPr>
          <w:color w:val="773189"/>
          <w:sz w:val="16"/>
          <w:vertAlign w:val="baseline"/>
        </w:rPr>
        <w:t>Human</w:t>
      </w:r>
      <w:r>
        <w:rPr>
          <w:color w:val="773189"/>
          <w:spacing w:val="-6"/>
          <w:sz w:val="16"/>
          <w:vertAlign w:val="baseline"/>
        </w:rPr>
        <w:t> </w:t>
      </w:r>
      <w:r>
        <w:rPr>
          <w:color w:val="773189"/>
          <w:sz w:val="16"/>
          <w:vertAlign w:val="baseline"/>
        </w:rPr>
        <w:t>Rights,</w:t>
      </w:r>
      <w:r>
        <w:rPr>
          <w:color w:val="773189"/>
          <w:spacing w:val="-4"/>
          <w:sz w:val="16"/>
          <w:vertAlign w:val="baseline"/>
        </w:rPr>
        <w:t> </w:t>
      </w:r>
      <w:r>
        <w:rPr>
          <w:color w:val="773189"/>
          <w:sz w:val="16"/>
          <w:vertAlign w:val="baseline"/>
        </w:rPr>
        <w:t>Democracy</w:t>
      </w:r>
      <w:r>
        <w:rPr>
          <w:color w:val="773189"/>
          <w:spacing w:val="-2"/>
          <w:sz w:val="16"/>
          <w:vertAlign w:val="baseline"/>
        </w:rPr>
        <w:t> </w:t>
      </w:r>
      <w:r>
        <w:rPr>
          <w:color w:val="773189"/>
          <w:sz w:val="16"/>
          <w:vertAlign w:val="baseline"/>
        </w:rPr>
        <w:t>and</w:t>
      </w:r>
      <w:r>
        <w:rPr>
          <w:color w:val="773189"/>
          <w:spacing w:val="-4"/>
          <w:sz w:val="16"/>
          <w:vertAlign w:val="baseline"/>
        </w:rPr>
        <w:t> </w:t>
      </w:r>
      <w:r>
        <w:rPr>
          <w:color w:val="773189"/>
          <w:sz w:val="16"/>
          <w:vertAlign w:val="baseline"/>
        </w:rPr>
        <w:t>the</w:t>
      </w:r>
      <w:r>
        <w:rPr>
          <w:color w:val="773189"/>
          <w:spacing w:val="-5"/>
          <w:sz w:val="16"/>
          <w:vertAlign w:val="baseline"/>
        </w:rPr>
        <w:t> </w:t>
      </w:r>
      <w:r>
        <w:rPr>
          <w:color w:val="773189"/>
          <w:sz w:val="16"/>
          <w:vertAlign w:val="baseline"/>
        </w:rPr>
        <w:t>Rule</w:t>
      </w:r>
      <w:r>
        <w:rPr>
          <w:color w:val="773189"/>
          <w:spacing w:val="-4"/>
          <w:sz w:val="16"/>
          <w:vertAlign w:val="baseline"/>
        </w:rPr>
        <w:t> </w:t>
      </w:r>
      <w:r>
        <w:rPr>
          <w:color w:val="773189"/>
          <w:sz w:val="16"/>
          <w:vertAlign w:val="baseline"/>
        </w:rPr>
        <w:t>of</w:t>
      </w:r>
      <w:r>
        <w:rPr>
          <w:color w:val="773189"/>
          <w:spacing w:val="-4"/>
          <w:sz w:val="16"/>
          <w:vertAlign w:val="baseline"/>
        </w:rPr>
        <w:t> Law.</w:t>
      </w:r>
    </w:p>
    <w:p>
      <w:pPr>
        <w:spacing w:before="0"/>
        <w:ind w:left="27" w:right="0" w:firstLine="0"/>
        <w:jc w:val="left"/>
        <w:rPr>
          <w:sz w:val="16"/>
        </w:rPr>
      </w:pPr>
      <w:bookmarkStart w:name="_bookmark14" w:id="15"/>
      <w:bookmarkEnd w:id="15"/>
      <w:r>
        <w:rPr/>
      </w:r>
      <w:r>
        <w:rPr>
          <w:color w:val="773189"/>
          <w:sz w:val="16"/>
          <w:vertAlign w:val="superscript"/>
        </w:rPr>
        <w:t>15</w:t>
      </w:r>
      <w:r>
        <w:rPr>
          <w:color w:val="773189"/>
          <w:spacing w:val="-2"/>
          <w:sz w:val="16"/>
          <w:vertAlign w:val="baseline"/>
        </w:rPr>
        <w:t> </w:t>
      </w:r>
      <w:r>
        <w:rPr>
          <w:color w:val="773189"/>
          <w:sz w:val="16"/>
          <w:vertAlign w:val="baseline"/>
        </w:rPr>
        <w:t>Article</w:t>
      </w:r>
      <w:r>
        <w:rPr>
          <w:color w:val="773189"/>
          <w:spacing w:val="-2"/>
          <w:sz w:val="16"/>
          <w:vertAlign w:val="baseline"/>
        </w:rPr>
        <w:t> </w:t>
      </w:r>
      <w:r>
        <w:rPr>
          <w:color w:val="773189"/>
          <w:sz w:val="16"/>
          <w:vertAlign w:val="baseline"/>
        </w:rPr>
        <w:t>16(1),</w:t>
      </w:r>
      <w:r>
        <w:rPr>
          <w:color w:val="773189"/>
          <w:spacing w:val="-5"/>
          <w:sz w:val="16"/>
          <w:vertAlign w:val="baseline"/>
        </w:rPr>
        <w:t> </w:t>
      </w:r>
      <w:r>
        <w:rPr>
          <w:color w:val="773189"/>
          <w:sz w:val="16"/>
          <w:vertAlign w:val="baseline"/>
        </w:rPr>
        <w:t>CoE</w:t>
      </w:r>
      <w:r>
        <w:rPr>
          <w:color w:val="773189"/>
          <w:spacing w:val="-5"/>
          <w:sz w:val="16"/>
          <w:vertAlign w:val="baseline"/>
        </w:rPr>
        <w:t> </w:t>
      </w:r>
      <w:r>
        <w:rPr>
          <w:color w:val="773189"/>
          <w:sz w:val="16"/>
          <w:vertAlign w:val="baseline"/>
        </w:rPr>
        <w:t>Framework</w:t>
      </w:r>
      <w:r>
        <w:rPr>
          <w:color w:val="773189"/>
          <w:spacing w:val="-4"/>
          <w:sz w:val="16"/>
          <w:vertAlign w:val="baseline"/>
        </w:rPr>
        <w:t> </w:t>
      </w:r>
      <w:r>
        <w:rPr>
          <w:color w:val="773189"/>
          <w:sz w:val="16"/>
          <w:vertAlign w:val="baseline"/>
        </w:rPr>
        <w:t>Convention</w:t>
      </w:r>
      <w:r>
        <w:rPr>
          <w:color w:val="773189"/>
          <w:spacing w:val="-7"/>
          <w:sz w:val="16"/>
          <w:vertAlign w:val="baseline"/>
        </w:rPr>
        <w:t> </w:t>
      </w:r>
      <w:r>
        <w:rPr>
          <w:color w:val="773189"/>
          <w:sz w:val="16"/>
          <w:vertAlign w:val="baseline"/>
        </w:rPr>
        <w:t>on</w:t>
      </w:r>
      <w:r>
        <w:rPr>
          <w:color w:val="773189"/>
          <w:spacing w:val="-6"/>
          <w:sz w:val="16"/>
          <w:vertAlign w:val="baseline"/>
        </w:rPr>
        <w:t> </w:t>
      </w:r>
      <w:r>
        <w:rPr>
          <w:color w:val="773189"/>
          <w:sz w:val="16"/>
          <w:vertAlign w:val="baseline"/>
        </w:rPr>
        <w:t>Artificial</w:t>
      </w:r>
      <w:r>
        <w:rPr>
          <w:color w:val="773189"/>
          <w:spacing w:val="-3"/>
          <w:sz w:val="16"/>
          <w:vertAlign w:val="baseline"/>
        </w:rPr>
        <w:t> </w:t>
      </w:r>
      <w:r>
        <w:rPr>
          <w:color w:val="773189"/>
          <w:sz w:val="16"/>
          <w:vertAlign w:val="baseline"/>
        </w:rPr>
        <w:t>Intelligence</w:t>
      </w:r>
      <w:r>
        <w:rPr>
          <w:color w:val="773189"/>
          <w:spacing w:val="-4"/>
          <w:sz w:val="16"/>
          <w:vertAlign w:val="baseline"/>
        </w:rPr>
        <w:t> </w:t>
      </w:r>
      <w:r>
        <w:rPr>
          <w:color w:val="773189"/>
          <w:sz w:val="16"/>
          <w:vertAlign w:val="baseline"/>
        </w:rPr>
        <w:t>and</w:t>
      </w:r>
      <w:r>
        <w:rPr>
          <w:color w:val="773189"/>
          <w:spacing w:val="-2"/>
          <w:sz w:val="16"/>
          <w:vertAlign w:val="baseline"/>
        </w:rPr>
        <w:t> </w:t>
      </w:r>
      <w:r>
        <w:rPr>
          <w:color w:val="773189"/>
          <w:sz w:val="16"/>
          <w:vertAlign w:val="baseline"/>
        </w:rPr>
        <w:t>Human</w:t>
      </w:r>
      <w:r>
        <w:rPr>
          <w:color w:val="773189"/>
          <w:spacing w:val="-6"/>
          <w:sz w:val="16"/>
          <w:vertAlign w:val="baseline"/>
        </w:rPr>
        <w:t> </w:t>
      </w:r>
      <w:r>
        <w:rPr>
          <w:color w:val="773189"/>
          <w:sz w:val="16"/>
          <w:vertAlign w:val="baseline"/>
        </w:rPr>
        <w:t>Rights,</w:t>
      </w:r>
      <w:r>
        <w:rPr>
          <w:color w:val="773189"/>
          <w:spacing w:val="-5"/>
          <w:sz w:val="16"/>
          <w:vertAlign w:val="baseline"/>
        </w:rPr>
        <w:t> </w:t>
      </w:r>
      <w:r>
        <w:rPr>
          <w:color w:val="773189"/>
          <w:sz w:val="16"/>
          <w:vertAlign w:val="baseline"/>
        </w:rPr>
        <w:t>Democracy</w:t>
      </w:r>
      <w:r>
        <w:rPr>
          <w:color w:val="773189"/>
          <w:spacing w:val="-5"/>
          <w:sz w:val="16"/>
          <w:vertAlign w:val="baseline"/>
        </w:rPr>
        <w:t> </w:t>
      </w:r>
      <w:r>
        <w:rPr>
          <w:color w:val="773189"/>
          <w:sz w:val="16"/>
          <w:vertAlign w:val="baseline"/>
        </w:rPr>
        <w:t>and</w:t>
      </w:r>
      <w:r>
        <w:rPr>
          <w:color w:val="773189"/>
          <w:spacing w:val="-4"/>
          <w:sz w:val="16"/>
          <w:vertAlign w:val="baseline"/>
        </w:rPr>
        <w:t> </w:t>
      </w:r>
      <w:r>
        <w:rPr>
          <w:color w:val="773189"/>
          <w:sz w:val="16"/>
          <w:vertAlign w:val="baseline"/>
        </w:rPr>
        <w:t>the</w:t>
      </w:r>
      <w:r>
        <w:rPr>
          <w:color w:val="773189"/>
          <w:spacing w:val="-4"/>
          <w:sz w:val="16"/>
          <w:vertAlign w:val="baseline"/>
        </w:rPr>
        <w:t> </w:t>
      </w:r>
      <w:r>
        <w:rPr>
          <w:color w:val="773189"/>
          <w:sz w:val="16"/>
          <w:vertAlign w:val="baseline"/>
        </w:rPr>
        <w:t>Rule</w:t>
      </w:r>
      <w:r>
        <w:rPr>
          <w:color w:val="773189"/>
          <w:spacing w:val="-4"/>
          <w:sz w:val="16"/>
          <w:vertAlign w:val="baseline"/>
        </w:rPr>
        <w:t> </w:t>
      </w:r>
      <w:r>
        <w:rPr>
          <w:color w:val="773189"/>
          <w:sz w:val="16"/>
          <w:vertAlign w:val="baseline"/>
        </w:rPr>
        <w:t>of</w:t>
      </w:r>
      <w:r>
        <w:rPr>
          <w:color w:val="773189"/>
          <w:spacing w:val="-4"/>
          <w:sz w:val="16"/>
          <w:vertAlign w:val="baseline"/>
        </w:rPr>
        <w:t> Law.</w:t>
      </w:r>
    </w:p>
    <w:p>
      <w:pPr>
        <w:spacing w:before="0"/>
        <w:ind w:left="27" w:right="0" w:firstLine="0"/>
        <w:jc w:val="left"/>
        <w:rPr>
          <w:sz w:val="16"/>
        </w:rPr>
      </w:pPr>
      <w:bookmarkStart w:name="_bookmark15" w:id="16"/>
      <w:bookmarkEnd w:id="16"/>
      <w:r>
        <w:rPr/>
      </w:r>
      <w:r>
        <w:rPr>
          <w:color w:val="773189"/>
          <w:sz w:val="16"/>
          <w:vertAlign w:val="superscript"/>
        </w:rPr>
        <w:t>16</w:t>
      </w:r>
      <w:r>
        <w:rPr>
          <w:color w:val="773189"/>
          <w:sz w:val="16"/>
          <w:vertAlign w:val="baseline"/>
        </w:rPr>
        <w:t> Volker Turk,</w:t>
      </w:r>
      <w:r>
        <w:rPr>
          <w:color w:val="773189"/>
          <w:spacing w:val="-2"/>
          <w:sz w:val="16"/>
          <w:vertAlign w:val="baseline"/>
        </w:rPr>
        <w:t> </w:t>
      </w:r>
      <w:r>
        <w:rPr>
          <w:color w:val="773189"/>
          <w:sz w:val="16"/>
          <w:vertAlign w:val="baseline"/>
        </w:rPr>
        <w:t>‘High</w:t>
      </w:r>
      <w:r>
        <w:rPr>
          <w:color w:val="773189"/>
          <w:spacing w:val="-5"/>
          <w:sz w:val="16"/>
          <w:vertAlign w:val="baseline"/>
        </w:rPr>
        <w:t> </w:t>
      </w:r>
      <w:r>
        <w:rPr>
          <w:color w:val="773189"/>
          <w:sz w:val="16"/>
          <w:vertAlign w:val="baseline"/>
        </w:rPr>
        <w:t>Commissioner Türk</w:t>
      </w:r>
      <w:r>
        <w:rPr>
          <w:color w:val="773189"/>
          <w:spacing w:val="-3"/>
          <w:sz w:val="16"/>
          <w:vertAlign w:val="baseline"/>
        </w:rPr>
        <w:t> </w:t>
      </w:r>
      <w:r>
        <w:rPr>
          <w:color w:val="773189"/>
          <w:sz w:val="16"/>
          <w:vertAlign w:val="baseline"/>
        </w:rPr>
        <w:t>at</w:t>
      </w:r>
      <w:r>
        <w:rPr>
          <w:color w:val="773189"/>
          <w:spacing w:val="-2"/>
          <w:sz w:val="16"/>
          <w:vertAlign w:val="baseline"/>
        </w:rPr>
        <w:t> </w:t>
      </w:r>
      <w:r>
        <w:rPr>
          <w:color w:val="773189"/>
          <w:sz w:val="16"/>
          <w:vertAlign w:val="baseline"/>
        </w:rPr>
        <w:t>the</w:t>
      </w:r>
      <w:r>
        <w:rPr>
          <w:color w:val="773189"/>
          <w:spacing w:val="-3"/>
          <w:sz w:val="16"/>
          <w:vertAlign w:val="baseline"/>
        </w:rPr>
        <w:t> </w:t>
      </w:r>
      <w:r>
        <w:rPr>
          <w:color w:val="773189"/>
          <w:sz w:val="16"/>
          <w:vertAlign w:val="baseline"/>
        </w:rPr>
        <w:t>Global</w:t>
      </w:r>
      <w:r>
        <w:rPr>
          <w:color w:val="773189"/>
          <w:spacing w:val="-4"/>
          <w:sz w:val="16"/>
          <w:vertAlign w:val="baseline"/>
        </w:rPr>
        <w:t> </w:t>
      </w:r>
      <w:r>
        <w:rPr>
          <w:color w:val="773189"/>
          <w:sz w:val="16"/>
          <w:vertAlign w:val="baseline"/>
        </w:rPr>
        <w:t>Dialogue</w:t>
      </w:r>
      <w:r>
        <w:rPr>
          <w:color w:val="773189"/>
          <w:spacing w:val="-1"/>
          <w:sz w:val="16"/>
          <w:vertAlign w:val="baseline"/>
        </w:rPr>
        <w:t> </w:t>
      </w:r>
      <w:r>
        <w:rPr>
          <w:color w:val="773189"/>
          <w:sz w:val="16"/>
          <w:vertAlign w:val="baseline"/>
        </w:rPr>
        <w:t>on</w:t>
      </w:r>
      <w:r>
        <w:rPr>
          <w:color w:val="773189"/>
          <w:spacing w:val="-5"/>
          <w:sz w:val="16"/>
          <w:vertAlign w:val="baseline"/>
        </w:rPr>
        <w:t> </w:t>
      </w:r>
      <w:r>
        <w:rPr>
          <w:color w:val="773189"/>
          <w:sz w:val="16"/>
          <w:vertAlign w:val="baseline"/>
        </w:rPr>
        <w:t>AI</w:t>
      </w:r>
      <w:r>
        <w:rPr>
          <w:color w:val="773189"/>
          <w:spacing w:val="-4"/>
          <w:sz w:val="16"/>
          <w:vertAlign w:val="baseline"/>
        </w:rPr>
        <w:t> </w:t>
      </w:r>
      <w:r>
        <w:rPr>
          <w:color w:val="773189"/>
          <w:sz w:val="16"/>
          <w:vertAlign w:val="baseline"/>
        </w:rPr>
        <w:t>Governance:</w:t>
      </w:r>
      <w:r>
        <w:rPr>
          <w:color w:val="773189"/>
          <w:spacing w:val="-2"/>
          <w:sz w:val="16"/>
          <w:vertAlign w:val="baseline"/>
        </w:rPr>
        <w:t> </w:t>
      </w:r>
      <w:r>
        <w:rPr>
          <w:color w:val="773189"/>
          <w:sz w:val="16"/>
          <w:vertAlign w:val="baseline"/>
        </w:rPr>
        <w:t>Taking</w:t>
      </w:r>
      <w:r>
        <w:rPr>
          <w:color w:val="773189"/>
          <w:spacing w:val="-3"/>
          <w:sz w:val="16"/>
          <w:vertAlign w:val="baseline"/>
        </w:rPr>
        <w:t> </w:t>
      </w:r>
      <w:r>
        <w:rPr>
          <w:color w:val="773189"/>
          <w:sz w:val="16"/>
          <w:vertAlign w:val="baseline"/>
        </w:rPr>
        <w:t>Back</w:t>
      </w:r>
      <w:r>
        <w:rPr>
          <w:color w:val="773189"/>
          <w:spacing w:val="-3"/>
          <w:sz w:val="16"/>
          <w:vertAlign w:val="baseline"/>
        </w:rPr>
        <w:t> </w:t>
      </w:r>
      <w:r>
        <w:rPr>
          <w:color w:val="773189"/>
          <w:sz w:val="16"/>
          <w:vertAlign w:val="baseline"/>
        </w:rPr>
        <w:t>Our</w:t>
      </w:r>
      <w:r>
        <w:rPr>
          <w:color w:val="773189"/>
          <w:spacing w:val="-3"/>
          <w:sz w:val="16"/>
          <w:vertAlign w:val="baseline"/>
        </w:rPr>
        <w:t> </w:t>
      </w:r>
      <w:r>
        <w:rPr>
          <w:color w:val="773189"/>
          <w:sz w:val="16"/>
          <w:vertAlign w:val="baseline"/>
        </w:rPr>
        <w:t>Agency</w:t>
      </w:r>
      <w:r>
        <w:rPr>
          <w:color w:val="773189"/>
          <w:spacing w:val="-1"/>
          <w:sz w:val="16"/>
          <w:vertAlign w:val="baseline"/>
        </w:rPr>
        <w:t> </w:t>
      </w:r>
      <w:r>
        <w:rPr>
          <w:color w:val="773189"/>
          <w:sz w:val="16"/>
          <w:vertAlign w:val="baseline"/>
        </w:rPr>
        <w:t>in</w:t>
      </w:r>
      <w:r>
        <w:rPr>
          <w:color w:val="773189"/>
          <w:spacing w:val="-2"/>
          <w:sz w:val="16"/>
          <w:vertAlign w:val="baseline"/>
        </w:rPr>
        <w:t> </w:t>
      </w:r>
      <w:r>
        <w:rPr>
          <w:color w:val="773189"/>
          <w:sz w:val="16"/>
          <w:vertAlign w:val="baseline"/>
        </w:rPr>
        <w:t>the</w:t>
      </w:r>
      <w:r>
        <w:rPr>
          <w:color w:val="773189"/>
          <w:spacing w:val="-4"/>
          <w:sz w:val="16"/>
          <w:vertAlign w:val="baseline"/>
        </w:rPr>
        <w:t> </w:t>
      </w:r>
      <w:r>
        <w:rPr>
          <w:color w:val="773189"/>
          <w:sz w:val="16"/>
          <w:vertAlign w:val="baseline"/>
        </w:rPr>
        <w:t>Age</w:t>
      </w:r>
      <w:r>
        <w:rPr>
          <w:color w:val="773189"/>
          <w:spacing w:val="-3"/>
          <w:sz w:val="16"/>
          <w:vertAlign w:val="baseline"/>
        </w:rPr>
        <w:t> </w:t>
      </w:r>
      <w:r>
        <w:rPr>
          <w:color w:val="773189"/>
          <w:sz w:val="16"/>
          <w:vertAlign w:val="baseline"/>
        </w:rPr>
        <w:t>of AI, 7 July 2026; Volker Turk, ‘High Commissioner Türk: Building a fair digital future 22 September 2025.</w:t>
      </w:r>
    </w:p>
    <w:p>
      <w:pPr>
        <w:spacing w:after="0"/>
        <w:jc w:val="left"/>
        <w:rPr>
          <w:sz w:val="16"/>
        </w:rPr>
        <w:sectPr>
          <w:pgSz w:w="11900" w:h="16850"/>
          <w:pgMar w:header="0" w:footer="1357" w:top="1220" w:bottom="1540" w:left="992" w:right="992"/>
        </w:sectPr>
      </w:pPr>
    </w:p>
    <w:p>
      <w:pPr>
        <w:pStyle w:val="Heading1"/>
        <w:numPr>
          <w:ilvl w:val="0"/>
          <w:numId w:val="1"/>
        </w:numPr>
        <w:tabs>
          <w:tab w:pos="748" w:val="left" w:leader="none"/>
        </w:tabs>
        <w:spacing w:line="240" w:lineRule="auto" w:before="83" w:after="0"/>
        <w:ind w:left="748" w:right="0" w:hanging="360"/>
        <w:jc w:val="left"/>
      </w:pPr>
      <w:r>
        <w:rPr/>
        <w:t>Principle</w:t>
      </w:r>
      <w:r>
        <w:rPr>
          <w:spacing w:val="-6"/>
        </w:rPr>
        <w:t> </w:t>
      </w:r>
      <w:r>
        <w:rPr/>
        <w:t>6:</w:t>
      </w:r>
      <w:r>
        <w:rPr>
          <w:spacing w:val="-5"/>
        </w:rPr>
        <w:t> </w:t>
      </w:r>
      <w:r>
        <w:rPr/>
        <w:t>Environmental</w:t>
      </w:r>
      <w:r>
        <w:rPr>
          <w:spacing w:val="-4"/>
        </w:rPr>
        <w:t> </w:t>
      </w:r>
      <w:r>
        <w:rPr>
          <w:spacing w:val="-2"/>
        </w:rPr>
        <w:t>Sustainability</w:t>
      </w:r>
    </w:p>
    <w:p>
      <w:pPr>
        <w:pStyle w:val="BodyText"/>
        <w:spacing w:before="84"/>
        <w:rPr>
          <w:b/>
        </w:rPr>
      </w:pPr>
    </w:p>
    <w:p>
      <w:pPr>
        <w:pStyle w:val="BodyText"/>
        <w:spacing w:line="276" w:lineRule="auto" w:before="1"/>
        <w:ind w:left="27" w:right="77"/>
        <w:rPr>
          <w:position w:val="8"/>
          <w:sz w:val="16"/>
        </w:rPr>
      </w:pPr>
      <w:r>
        <w:rPr/>
        <w:t>We also appreciate the recognition given in the AI Strategy to environmental protection and Northern Ireland’s climate commitments. We are particularly encouraged that the AI Strategy’s aim includes “ensuring the development of AI is</w:t>
      </w:r>
      <w:r>
        <w:rPr>
          <w:spacing w:val="-4"/>
        </w:rPr>
        <w:t> </w:t>
      </w:r>
      <w:r>
        <w:rPr/>
        <w:t>proportionate</w:t>
      </w:r>
      <w:r>
        <w:rPr>
          <w:spacing w:val="-3"/>
        </w:rPr>
        <w:t> </w:t>
      </w:r>
      <w:r>
        <w:rPr/>
        <w:t>and</w:t>
      </w:r>
      <w:r>
        <w:rPr>
          <w:spacing w:val="-3"/>
        </w:rPr>
        <w:t> </w:t>
      </w:r>
      <w:r>
        <w:rPr/>
        <w:t>does</w:t>
      </w:r>
      <w:r>
        <w:rPr>
          <w:spacing w:val="-4"/>
        </w:rPr>
        <w:t> </w:t>
      </w:r>
      <w:r>
        <w:rPr/>
        <w:t>not</w:t>
      </w:r>
      <w:r>
        <w:rPr>
          <w:spacing w:val="-4"/>
        </w:rPr>
        <w:t> </w:t>
      </w:r>
      <w:r>
        <w:rPr/>
        <w:t>place</w:t>
      </w:r>
      <w:r>
        <w:rPr>
          <w:spacing w:val="-1"/>
        </w:rPr>
        <w:t> </w:t>
      </w:r>
      <w:r>
        <w:rPr/>
        <w:t>excessive</w:t>
      </w:r>
      <w:r>
        <w:rPr>
          <w:spacing w:val="-3"/>
        </w:rPr>
        <w:t> </w:t>
      </w:r>
      <w:r>
        <w:rPr/>
        <w:t>demands</w:t>
      </w:r>
      <w:r>
        <w:rPr>
          <w:spacing w:val="-4"/>
        </w:rPr>
        <w:t> </w:t>
      </w:r>
      <w:r>
        <w:rPr/>
        <w:t>on</w:t>
      </w:r>
      <w:r>
        <w:rPr>
          <w:spacing w:val="-3"/>
        </w:rPr>
        <w:t> </w:t>
      </w:r>
      <w:r>
        <w:rPr/>
        <w:t>our</w:t>
      </w:r>
      <w:r>
        <w:rPr>
          <w:spacing w:val="-3"/>
        </w:rPr>
        <w:t> </w:t>
      </w:r>
      <w:r>
        <w:rPr/>
        <w:t>energy</w:t>
      </w:r>
      <w:r>
        <w:rPr>
          <w:spacing w:val="-4"/>
        </w:rPr>
        <w:t> </w:t>
      </w:r>
      <w:r>
        <w:rPr/>
        <w:t>and</w:t>
      </w:r>
      <w:r>
        <w:rPr>
          <w:spacing w:val="-4"/>
        </w:rPr>
        <w:t> </w:t>
      </w:r>
      <w:r>
        <w:rPr/>
        <w:t>water infrastructure at the expense of communities”.</w:t>
      </w:r>
      <w:hyperlink w:history="true" w:anchor="_bookmark16">
        <w:r>
          <w:rPr>
            <w:position w:val="8"/>
            <w:sz w:val="16"/>
          </w:rPr>
          <w:t>17</w:t>
        </w:r>
      </w:hyperlink>
    </w:p>
    <w:p>
      <w:pPr>
        <w:pStyle w:val="BodyText"/>
        <w:spacing w:before="44"/>
      </w:pPr>
    </w:p>
    <w:p>
      <w:pPr>
        <w:pStyle w:val="BodyText"/>
        <w:spacing w:line="276" w:lineRule="auto"/>
        <w:ind w:left="27"/>
        <w:rPr>
          <w:position w:val="8"/>
          <w:sz w:val="14"/>
        </w:rPr>
      </w:pPr>
      <w:r>
        <w:rPr/>
        <w:t>AI and its supporting infrastructure, such as data centres, have been linked to environmental harm. Some concerns include energy and water consumption, greenhouse</w:t>
      </w:r>
      <w:r>
        <w:rPr>
          <w:spacing w:val="-3"/>
        </w:rPr>
        <w:t> </w:t>
      </w:r>
      <w:r>
        <w:rPr/>
        <w:t>gas</w:t>
      </w:r>
      <w:r>
        <w:rPr>
          <w:spacing w:val="-4"/>
        </w:rPr>
        <w:t> </w:t>
      </w:r>
      <w:r>
        <w:rPr/>
        <w:t>emissions,</w:t>
      </w:r>
      <w:r>
        <w:rPr>
          <w:spacing w:val="-5"/>
        </w:rPr>
        <w:t> </w:t>
      </w:r>
      <w:r>
        <w:rPr/>
        <w:t>reliance</w:t>
      </w:r>
      <w:r>
        <w:rPr>
          <w:spacing w:val="-3"/>
        </w:rPr>
        <w:t> </w:t>
      </w:r>
      <w:r>
        <w:rPr/>
        <w:t>on</w:t>
      </w:r>
      <w:r>
        <w:rPr>
          <w:spacing w:val="-4"/>
        </w:rPr>
        <w:t> </w:t>
      </w:r>
      <w:r>
        <w:rPr/>
        <w:t>critical</w:t>
      </w:r>
      <w:r>
        <w:rPr>
          <w:spacing w:val="-5"/>
        </w:rPr>
        <w:t> </w:t>
      </w:r>
      <w:r>
        <w:rPr/>
        <w:t>minerals,</w:t>
      </w:r>
      <w:r>
        <w:rPr>
          <w:spacing w:val="-5"/>
        </w:rPr>
        <w:t> </w:t>
      </w:r>
      <w:r>
        <w:rPr/>
        <w:t>and</w:t>
      </w:r>
      <w:r>
        <w:rPr>
          <w:spacing w:val="-2"/>
        </w:rPr>
        <w:t> </w:t>
      </w:r>
      <w:r>
        <w:rPr/>
        <w:t>electronic</w:t>
      </w:r>
      <w:r>
        <w:rPr>
          <w:spacing w:val="-4"/>
        </w:rPr>
        <w:t> </w:t>
      </w:r>
      <w:r>
        <w:rPr/>
        <w:t>waste.</w:t>
      </w:r>
      <w:hyperlink w:history="true" w:anchor="_bookmark17">
        <w:r>
          <w:rPr>
            <w:position w:val="8"/>
            <w:sz w:val="14"/>
          </w:rPr>
          <w:t>18</w:t>
        </w:r>
      </w:hyperlink>
    </w:p>
    <w:p>
      <w:pPr>
        <w:pStyle w:val="BodyText"/>
        <w:spacing w:before="44"/>
      </w:pPr>
    </w:p>
    <w:p>
      <w:pPr>
        <w:pStyle w:val="BodyText"/>
        <w:spacing w:line="276" w:lineRule="auto"/>
        <w:ind w:left="27" w:right="48"/>
        <w:rPr>
          <w:position w:val="8"/>
          <w:sz w:val="16"/>
        </w:rPr>
      </w:pPr>
      <w:r>
        <w:rPr/>
        <w:t>The right to a safe, clean, healthy and sustainable environment is an internationally recognised human right.</w:t>
      </w:r>
      <w:hyperlink w:history="true" w:anchor="_bookmark18">
        <w:r>
          <w:rPr>
            <w:position w:val="8"/>
            <w:sz w:val="16"/>
          </w:rPr>
          <w:t>19</w:t>
        </w:r>
      </w:hyperlink>
      <w:r>
        <w:rPr>
          <w:spacing w:val="40"/>
          <w:position w:val="8"/>
          <w:sz w:val="16"/>
        </w:rPr>
        <w:t> </w:t>
      </w:r>
      <w:r>
        <w:rPr/>
        <w:t>In our </w:t>
      </w:r>
      <w:hyperlink r:id="rId12">
        <w:r>
          <w:rPr/>
          <w:t>briefing paper ‘Human Rights</w:t>
        </w:r>
      </w:hyperlink>
      <w:r>
        <w:rPr/>
        <w:t> </w:t>
      </w:r>
      <w:hyperlink r:id="rId12">
        <w:r>
          <w:rPr/>
          <w:t>and Climate Change</w:t>
        </w:r>
      </w:hyperlink>
      <w:r>
        <w:rPr>
          <w:rFonts w:ascii="Cambria" w:hAnsi="Cambria"/>
        </w:rPr>
        <w:t>’,</w:t>
      </w:r>
      <w:r>
        <w:rPr>
          <w:rFonts w:ascii="Cambria" w:hAnsi="Cambria"/>
          <w:spacing w:val="36"/>
        </w:rPr>
        <w:t> </w:t>
      </w:r>
      <w:r>
        <w:rPr/>
        <w:t>we explore how the UK’s human rights obligations apply to climate change and environmental degradation. Climate change directly and indirectly engages and may infringe human rights, including the rights to life, housing,</w:t>
      </w:r>
      <w:r>
        <w:rPr>
          <w:spacing w:val="-5"/>
        </w:rPr>
        <w:t> </w:t>
      </w:r>
      <w:r>
        <w:rPr/>
        <w:t>water</w:t>
      </w:r>
      <w:r>
        <w:rPr>
          <w:spacing w:val="-4"/>
        </w:rPr>
        <w:t> </w:t>
      </w:r>
      <w:r>
        <w:rPr/>
        <w:t>and</w:t>
      </w:r>
      <w:r>
        <w:rPr>
          <w:spacing w:val="-4"/>
        </w:rPr>
        <w:t> </w:t>
      </w:r>
      <w:r>
        <w:rPr/>
        <w:t>sanitation,</w:t>
      </w:r>
      <w:r>
        <w:rPr>
          <w:spacing w:val="-5"/>
        </w:rPr>
        <w:t> </w:t>
      </w:r>
      <w:r>
        <w:rPr/>
        <w:t>food,</w:t>
      </w:r>
      <w:r>
        <w:rPr>
          <w:spacing w:val="-5"/>
        </w:rPr>
        <w:t> </w:t>
      </w:r>
      <w:r>
        <w:rPr/>
        <w:t>health,</w:t>
      </w:r>
      <w:r>
        <w:rPr>
          <w:spacing w:val="-5"/>
        </w:rPr>
        <w:t> </w:t>
      </w:r>
      <w:r>
        <w:rPr/>
        <w:t>development,</w:t>
      </w:r>
      <w:r>
        <w:rPr>
          <w:spacing w:val="-4"/>
        </w:rPr>
        <w:t> </w:t>
      </w:r>
      <w:r>
        <w:rPr/>
        <w:t>private</w:t>
      </w:r>
      <w:r>
        <w:rPr>
          <w:spacing w:val="-4"/>
        </w:rPr>
        <w:t> </w:t>
      </w:r>
      <w:r>
        <w:rPr/>
        <w:t>and</w:t>
      </w:r>
      <w:r>
        <w:rPr>
          <w:spacing w:val="-4"/>
        </w:rPr>
        <w:t> </w:t>
      </w:r>
      <w:r>
        <w:rPr/>
        <w:t>family</w:t>
      </w:r>
      <w:r>
        <w:rPr>
          <w:spacing w:val="-4"/>
        </w:rPr>
        <w:t> </w:t>
      </w:r>
      <w:r>
        <w:rPr/>
        <w:t>life, and an adequate standard of living.</w:t>
      </w:r>
      <w:hyperlink w:history="true" w:anchor="_bookmark19">
        <w:r>
          <w:rPr>
            <w:position w:val="8"/>
            <w:sz w:val="16"/>
          </w:rPr>
          <w:t>20</w:t>
        </w:r>
      </w:hyperlink>
    </w:p>
    <w:p>
      <w:pPr>
        <w:pStyle w:val="BodyText"/>
        <w:spacing w:before="43"/>
      </w:pPr>
    </w:p>
    <w:p>
      <w:pPr>
        <w:pStyle w:val="BodyText"/>
        <w:spacing w:line="276" w:lineRule="auto"/>
        <w:ind w:left="27" w:right="102"/>
      </w:pPr>
      <w:r>
        <w:rPr/>
        <w:t>We agree that proportional use should be paramount, but suggest that some concrete</w:t>
      </w:r>
      <w:r>
        <w:rPr>
          <w:spacing w:val="-3"/>
        </w:rPr>
        <w:t> </w:t>
      </w:r>
      <w:r>
        <w:rPr/>
        <w:t>actions</w:t>
      </w:r>
      <w:r>
        <w:rPr>
          <w:spacing w:val="-4"/>
        </w:rPr>
        <w:t> </w:t>
      </w:r>
      <w:r>
        <w:rPr/>
        <w:t>should</w:t>
      </w:r>
      <w:r>
        <w:rPr>
          <w:spacing w:val="-5"/>
        </w:rPr>
        <w:t> </w:t>
      </w:r>
      <w:r>
        <w:rPr/>
        <w:t>be</w:t>
      </w:r>
      <w:r>
        <w:rPr>
          <w:spacing w:val="-3"/>
        </w:rPr>
        <w:t> </w:t>
      </w:r>
      <w:r>
        <w:rPr/>
        <w:t>included</w:t>
      </w:r>
      <w:r>
        <w:rPr>
          <w:spacing w:val="-4"/>
        </w:rPr>
        <w:t> </w:t>
      </w:r>
      <w:r>
        <w:rPr/>
        <w:t>in</w:t>
      </w:r>
      <w:r>
        <w:rPr>
          <w:spacing w:val="-2"/>
        </w:rPr>
        <w:t> </w:t>
      </w:r>
      <w:r>
        <w:rPr/>
        <w:t>the</w:t>
      </w:r>
      <w:r>
        <w:rPr>
          <w:spacing w:val="-3"/>
        </w:rPr>
        <w:t> </w:t>
      </w:r>
      <w:r>
        <w:rPr/>
        <w:t>AI</w:t>
      </w:r>
      <w:r>
        <w:rPr>
          <w:spacing w:val="-4"/>
        </w:rPr>
        <w:t> </w:t>
      </w:r>
      <w:r>
        <w:rPr/>
        <w:t>Strategy to</w:t>
      </w:r>
      <w:r>
        <w:rPr>
          <w:spacing w:val="-3"/>
        </w:rPr>
        <w:t> </w:t>
      </w:r>
      <w:r>
        <w:rPr/>
        <w:t>ensure</w:t>
      </w:r>
      <w:r>
        <w:rPr>
          <w:spacing w:val="-2"/>
        </w:rPr>
        <w:t> </w:t>
      </w:r>
      <w:r>
        <w:rPr/>
        <w:t>this</w:t>
      </w:r>
      <w:r>
        <w:rPr>
          <w:spacing w:val="-2"/>
        </w:rPr>
        <w:t> </w:t>
      </w:r>
      <w:r>
        <w:rPr/>
        <w:t>is</w:t>
      </w:r>
      <w:r>
        <w:rPr>
          <w:spacing w:val="-4"/>
        </w:rPr>
        <w:t> </w:t>
      </w:r>
      <w:r>
        <w:rPr/>
        <w:t>achieved in practice.</w:t>
      </w:r>
    </w:p>
    <w:p>
      <w:pPr>
        <w:pStyle w:val="BodyText"/>
        <w:spacing w:before="44"/>
      </w:pPr>
    </w:p>
    <w:p>
      <w:pPr>
        <w:pStyle w:val="BodyText"/>
        <w:spacing w:line="276" w:lineRule="auto"/>
        <w:ind w:left="27"/>
        <w:rPr>
          <w:position w:val="8"/>
          <w:sz w:val="16"/>
        </w:rPr>
      </w:pPr>
      <w:r>
        <w:rPr/>
        <w:t>The</w:t>
      </w:r>
      <w:r>
        <w:rPr>
          <w:spacing w:val="-3"/>
        </w:rPr>
        <w:t> </w:t>
      </w:r>
      <w:r>
        <w:rPr/>
        <w:t>issue</w:t>
      </w:r>
      <w:r>
        <w:rPr>
          <w:spacing w:val="-3"/>
        </w:rPr>
        <w:t> </w:t>
      </w:r>
      <w:r>
        <w:rPr/>
        <w:t>of</w:t>
      </w:r>
      <w:r>
        <w:rPr>
          <w:spacing w:val="-3"/>
        </w:rPr>
        <w:t> </w:t>
      </w:r>
      <w:r>
        <w:rPr/>
        <w:t>large-scale</w:t>
      </w:r>
      <w:r>
        <w:rPr>
          <w:spacing w:val="-3"/>
        </w:rPr>
        <w:t> </w:t>
      </w:r>
      <w:r>
        <w:rPr/>
        <w:t>data</w:t>
      </w:r>
      <w:r>
        <w:rPr>
          <w:spacing w:val="-3"/>
        </w:rPr>
        <w:t> </w:t>
      </w:r>
      <w:r>
        <w:rPr/>
        <w:t>centres</w:t>
      </w:r>
      <w:r>
        <w:rPr>
          <w:spacing w:val="-1"/>
        </w:rPr>
        <w:t> </w:t>
      </w:r>
      <w:r>
        <w:rPr/>
        <w:t>is</w:t>
      </w:r>
      <w:r>
        <w:rPr>
          <w:spacing w:val="-3"/>
        </w:rPr>
        <w:t> </w:t>
      </w:r>
      <w:r>
        <w:rPr/>
        <w:t>widely</w:t>
      </w:r>
      <w:r>
        <w:rPr>
          <w:spacing w:val="-4"/>
        </w:rPr>
        <w:t> </w:t>
      </w:r>
      <w:r>
        <w:rPr/>
        <w:t>debated</w:t>
      </w:r>
      <w:r>
        <w:rPr>
          <w:spacing w:val="-5"/>
        </w:rPr>
        <w:t> </w:t>
      </w:r>
      <w:r>
        <w:rPr/>
        <w:t>in</w:t>
      </w:r>
      <w:r>
        <w:rPr>
          <w:spacing w:val="-2"/>
        </w:rPr>
        <w:t> </w:t>
      </w:r>
      <w:r>
        <w:rPr/>
        <w:t>respect</w:t>
      </w:r>
      <w:r>
        <w:rPr>
          <w:spacing w:val="-5"/>
        </w:rPr>
        <w:t> </w:t>
      </w:r>
      <w:r>
        <w:rPr/>
        <w:t>of</w:t>
      </w:r>
      <w:r>
        <w:rPr>
          <w:spacing w:val="-3"/>
        </w:rPr>
        <w:t> </w:t>
      </w:r>
      <w:r>
        <w:rPr/>
        <w:t>their</w:t>
      </w:r>
      <w:r>
        <w:rPr>
          <w:spacing w:val="-1"/>
        </w:rPr>
        <w:t> </w:t>
      </w:r>
      <w:r>
        <w:rPr/>
        <w:t>impact on electricity, water supplies, and land use.</w:t>
      </w:r>
      <w:hyperlink w:history="true" w:anchor="_bookmark20">
        <w:r>
          <w:rPr>
            <w:position w:val="8"/>
            <w:sz w:val="16"/>
          </w:rPr>
          <w:t>21</w:t>
        </w:r>
      </w:hyperlink>
    </w:p>
    <w:p>
      <w:pPr>
        <w:pStyle w:val="BodyText"/>
        <w:spacing w:before="43"/>
      </w:pPr>
    </w:p>
    <w:p>
      <w:pPr>
        <w:pStyle w:val="BodyText"/>
        <w:spacing w:line="276" w:lineRule="auto" w:before="1"/>
        <w:ind w:left="27" w:right="65"/>
      </w:pPr>
      <w:r>
        <w:rPr/>
        <w:t>AI development raises important social questions, and a wide and meaningful dialogue</w:t>
      </w:r>
      <w:r>
        <w:rPr>
          <w:spacing w:val="-4"/>
        </w:rPr>
        <w:t> </w:t>
      </w:r>
      <w:r>
        <w:rPr/>
        <w:t>should</w:t>
      </w:r>
      <w:r>
        <w:rPr>
          <w:spacing w:val="-3"/>
        </w:rPr>
        <w:t> </w:t>
      </w:r>
      <w:r>
        <w:rPr/>
        <w:t>be</w:t>
      </w:r>
      <w:r>
        <w:rPr>
          <w:spacing w:val="-2"/>
        </w:rPr>
        <w:t> </w:t>
      </w:r>
      <w:r>
        <w:rPr/>
        <w:t>ensured.</w:t>
      </w:r>
      <w:r>
        <w:rPr>
          <w:spacing w:val="-5"/>
        </w:rPr>
        <w:t> </w:t>
      </w:r>
      <w:r>
        <w:rPr/>
        <w:t>Plans</w:t>
      </w:r>
      <w:r>
        <w:rPr>
          <w:spacing w:val="-5"/>
        </w:rPr>
        <w:t> </w:t>
      </w:r>
      <w:r>
        <w:rPr/>
        <w:t>to</w:t>
      </w:r>
      <w:r>
        <w:rPr>
          <w:spacing w:val="-4"/>
        </w:rPr>
        <w:t> </w:t>
      </w:r>
      <w:r>
        <w:rPr/>
        <w:t>develop</w:t>
      </w:r>
      <w:r>
        <w:rPr>
          <w:spacing w:val="-5"/>
        </w:rPr>
        <w:t> </w:t>
      </w:r>
      <w:r>
        <w:rPr/>
        <w:t>large-scale</w:t>
      </w:r>
      <w:r>
        <w:rPr>
          <w:spacing w:val="-4"/>
        </w:rPr>
        <w:t> </w:t>
      </w:r>
      <w:r>
        <w:rPr/>
        <w:t>AI</w:t>
      </w:r>
      <w:r>
        <w:rPr>
          <w:spacing w:val="-5"/>
        </w:rPr>
        <w:t> </w:t>
      </w:r>
      <w:r>
        <w:rPr/>
        <w:t>infrastructure</w:t>
      </w:r>
      <w:r>
        <w:rPr>
          <w:spacing w:val="-3"/>
        </w:rPr>
        <w:t> </w:t>
      </w:r>
      <w:r>
        <w:rPr/>
        <w:t>should undergo democratic and civic scrutiny and include meaningful community input in the decision-making process, which will assist with the application of the relevant principles, not least transparency, fairness, and accountability.</w:t>
      </w:r>
    </w:p>
    <w:p>
      <w:pPr>
        <w:pStyle w:val="BodyText"/>
        <w:rPr>
          <w:sz w:val="20"/>
        </w:rPr>
      </w:pPr>
    </w:p>
    <w:p>
      <w:pPr>
        <w:pStyle w:val="BodyText"/>
        <w:rPr>
          <w:sz w:val="20"/>
        </w:rPr>
      </w:pPr>
    </w:p>
    <w:p>
      <w:pPr>
        <w:pStyle w:val="BodyText"/>
        <w:spacing w:before="141"/>
        <w:rPr>
          <w:sz w:val="20"/>
        </w:rPr>
      </w:pPr>
      <w:r>
        <w:rPr>
          <w:sz w:val="20"/>
        </w:rPr>
        <mc:AlternateContent>
          <mc:Choice Requires="wps">
            <w:drawing>
              <wp:anchor distT="0" distB="0" distL="0" distR="0" allowOverlap="1" layoutInCell="1" locked="0" behindDoc="1" simplePos="0" relativeHeight="487589888">
                <wp:simplePos x="0" y="0"/>
                <wp:positionH relativeFrom="page">
                  <wp:posOffset>647700</wp:posOffset>
                </wp:positionH>
                <wp:positionV relativeFrom="paragraph">
                  <wp:posOffset>259616</wp:posOffset>
                </wp:positionV>
                <wp:extent cx="1829435" cy="7620"/>
                <wp:effectExtent l="0" t="0" r="0" b="0"/>
                <wp:wrapTopAndBottom/>
                <wp:docPr id="7" name="Graphic 7"/>
                <wp:cNvGraphicFramePr>
                  <a:graphicFrameLocks/>
                </wp:cNvGraphicFramePr>
                <a:graphic>
                  <a:graphicData uri="http://schemas.microsoft.com/office/word/2010/wordprocessingShape">
                    <wps:wsp>
                      <wps:cNvPr id="7" name="Graphic 7"/>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1pt;margin-top:20.442266pt;width:144.050pt;height:.599980pt;mso-position-horizontal-relative:page;mso-position-vertical-relative:paragraph;z-index:-15726592;mso-wrap-distance-left:0;mso-wrap-distance-right:0" id="docshape5" filled="true" fillcolor="#000000" stroked="false">
                <v:fill type="solid"/>
                <w10:wrap type="topAndBottom"/>
              </v:rect>
            </w:pict>
          </mc:Fallback>
        </mc:AlternateContent>
      </w:r>
    </w:p>
    <w:p>
      <w:pPr>
        <w:spacing w:before="103"/>
        <w:ind w:left="27" w:right="0" w:firstLine="0"/>
        <w:jc w:val="left"/>
        <w:rPr>
          <w:sz w:val="16"/>
        </w:rPr>
      </w:pPr>
      <w:bookmarkStart w:name="_bookmark16" w:id="17"/>
      <w:bookmarkEnd w:id="17"/>
      <w:r>
        <w:rPr/>
      </w:r>
      <w:r>
        <w:rPr>
          <w:color w:val="773189"/>
          <w:sz w:val="16"/>
          <w:vertAlign w:val="superscript"/>
        </w:rPr>
        <w:t>17</w:t>
      </w:r>
      <w:r>
        <w:rPr>
          <w:color w:val="773189"/>
          <w:spacing w:val="-3"/>
          <w:sz w:val="16"/>
          <w:vertAlign w:val="baseline"/>
        </w:rPr>
        <w:t> </w:t>
      </w:r>
      <w:r>
        <w:rPr>
          <w:color w:val="773189"/>
          <w:sz w:val="16"/>
          <w:vertAlign w:val="baseline"/>
        </w:rPr>
        <w:t>TEO,</w:t>
      </w:r>
      <w:r>
        <w:rPr>
          <w:color w:val="773189"/>
          <w:spacing w:val="-5"/>
          <w:sz w:val="16"/>
          <w:vertAlign w:val="baseline"/>
        </w:rPr>
        <w:t> </w:t>
      </w:r>
      <w:r>
        <w:rPr>
          <w:color w:val="773189"/>
          <w:sz w:val="16"/>
          <w:vertAlign w:val="baseline"/>
        </w:rPr>
        <w:t>Northern</w:t>
      </w:r>
      <w:r>
        <w:rPr>
          <w:color w:val="773189"/>
          <w:spacing w:val="-4"/>
          <w:sz w:val="16"/>
          <w:vertAlign w:val="baseline"/>
        </w:rPr>
        <w:t> </w:t>
      </w:r>
      <w:r>
        <w:rPr>
          <w:color w:val="773189"/>
          <w:sz w:val="16"/>
          <w:vertAlign w:val="baseline"/>
        </w:rPr>
        <w:t>Ireland’s</w:t>
      </w:r>
      <w:r>
        <w:rPr>
          <w:color w:val="773189"/>
          <w:spacing w:val="-6"/>
          <w:sz w:val="16"/>
          <w:vertAlign w:val="baseline"/>
        </w:rPr>
        <w:t> </w:t>
      </w:r>
      <w:r>
        <w:rPr>
          <w:color w:val="773189"/>
          <w:sz w:val="16"/>
          <w:vertAlign w:val="baseline"/>
        </w:rPr>
        <w:t>Draft</w:t>
      </w:r>
      <w:r>
        <w:rPr>
          <w:color w:val="773189"/>
          <w:spacing w:val="-7"/>
          <w:sz w:val="16"/>
          <w:vertAlign w:val="baseline"/>
        </w:rPr>
        <w:t> </w:t>
      </w:r>
      <w:r>
        <w:rPr>
          <w:color w:val="773189"/>
          <w:sz w:val="16"/>
          <w:vertAlign w:val="baseline"/>
        </w:rPr>
        <w:t>Artificial</w:t>
      </w:r>
      <w:r>
        <w:rPr>
          <w:color w:val="773189"/>
          <w:spacing w:val="-5"/>
          <w:sz w:val="16"/>
          <w:vertAlign w:val="baseline"/>
        </w:rPr>
        <w:t> </w:t>
      </w:r>
      <w:r>
        <w:rPr>
          <w:color w:val="773189"/>
          <w:sz w:val="16"/>
          <w:vertAlign w:val="baseline"/>
        </w:rPr>
        <w:t>Intelligence</w:t>
      </w:r>
      <w:r>
        <w:rPr>
          <w:color w:val="773189"/>
          <w:spacing w:val="-3"/>
          <w:sz w:val="16"/>
          <w:vertAlign w:val="baseline"/>
        </w:rPr>
        <w:t> </w:t>
      </w:r>
      <w:r>
        <w:rPr>
          <w:color w:val="773189"/>
          <w:sz w:val="16"/>
          <w:vertAlign w:val="baseline"/>
        </w:rPr>
        <w:t>Strategy,</w:t>
      </w:r>
      <w:r>
        <w:rPr>
          <w:color w:val="773189"/>
          <w:spacing w:val="-5"/>
          <w:sz w:val="16"/>
          <w:vertAlign w:val="baseline"/>
        </w:rPr>
        <w:t> </w:t>
      </w:r>
      <w:r>
        <w:rPr>
          <w:color w:val="773189"/>
          <w:sz w:val="16"/>
          <w:vertAlign w:val="baseline"/>
        </w:rPr>
        <w:t>at</w:t>
      </w:r>
      <w:r>
        <w:rPr>
          <w:color w:val="773189"/>
          <w:spacing w:val="-4"/>
          <w:sz w:val="16"/>
          <w:vertAlign w:val="baseline"/>
        </w:rPr>
        <w:t> </w:t>
      </w:r>
      <w:r>
        <w:rPr>
          <w:color w:val="773189"/>
          <w:spacing w:val="-5"/>
          <w:sz w:val="16"/>
          <w:vertAlign w:val="baseline"/>
        </w:rPr>
        <w:t>25.</w:t>
      </w:r>
    </w:p>
    <w:p>
      <w:pPr>
        <w:spacing w:before="0"/>
        <w:ind w:left="27" w:right="77" w:firstLine="0"/>
        <w:jc w:val="left"/>
        <w:rPr>
          <w:sz w:val="16"/>
        </w:rPr>
      </w:pPr>
      <w:bookmarkStart w:name="_bookmark17" w:id="18"/>
      <w:bookmarkEnd w:id="18"/>
      <w:r>
        <w:rPr/>
      </w:r>
      <w:r>
        <w:rPr>
          <w:color w:val="773189"/>
          <w:sz w:val="16"/>
          <w:vertAlign w:val="superscript"/>
        </w:rPr>
        <w:t>18</w:t>
      </w:r>
      <w:r>
        <w:rPr>
          <w:color w:val="773189"/>
          <w:sz w:val="16"/>
          <w:vertAlign w:val="baseline"/>
        </w:rPr>
        <w:t> For</w:t>
      </w:r>
      <w:r>
        <w:rPr>
          <w:color w:val="773189"/>
          <w:spacing w:val="-3"/>
          <w:sz w:val="16"/>
          <w:vertAlign w:val="baseline"/>
        </w:rPr>
        <w:t> </w:t>
      </w:r>
      <w:r>
        <w:rPr>
          <w:color w:val="773189"/>
          <w:sz w:val="16"/>
          <w:vertAlign w:val="baseline"/>
        </w:rPr>
        <w:t>example,</w:t>
      </w:r>
      <w:r>
        <w:rPr>
          <w:color w:val="773189"/>
          <w:spacing w:val="-5"/>
          <w:sz w:val="16"/>
          <w:vertAlign w:val="baseline"/>
        </w:rPr>
        <w:t> </w:t>
      </w:r>
      <w:r>
        <w:rPr>
          <w:color w:val="773189"/>
          <w:sz w:val="16"/>
          <w:vertAlign w:val="baseline"/>
        </w:rPr>
        <w:t>see</w:t>
      </w:r>
      <w:r>
        <w:rPr>
          <w:color w:val="773189"/>
          <w:spacing w:val="-3"/>
          <w:sz w:val="16"/>
          <w:vertAlign w:val="baseline"/>
        </w:rPr>
        <w:t> </w:t>
      </w:r>
      <w:r>
        <w:rPr>
          <w:color w:val="773189"/>
          <w:sz w:val="16"/>
          <w:vertAlign w:val="baseline"/>
        </w:rPr>
        <w:t>UN</w:t>
      </w:r>
      <w:r>
        <w:rPr>
          <w:color w:val="773189"/>
          <w:spacing w:val="-4"/>
          <w:sz w:val="16"/>
          <w:vertAlign w:val="baseline"/>
        </w:rPr>
        <w:t> </w:t>
      </w:r>
      <w:r>
        <w:rPr>
          <w:color w:val="773189"/>
          <w:sz w:val="16"/>
          <w:vertAlign w:val="baseline"/>
        </w:rPr>
        <w:t>Environment</w:t>
      </w:r>
      <w:r>
        <w:rPr>
          <w:color w:val="773189"/>
          <w:spacing w:val="-2"/>
          <w:sz w:val="16"/>
          <w:vertAlign w:val="baseline"/>
        </w:rPr>
        <w:t> </w:t>
      </w:r>
      <w:r>
        <w:rPr>
          <w:color w:val="773189"/>
          <w:sz w:val="16"/>
          <w:vertAlign w:val="baseline"/>
        </w:rPr>
        <w:t>Programme,</w:t>
      </w:r>
      <w:r>
        <w:rPr>
          <w:color w:val="773189"/>
          <w:spacing w:val="-2"/>
          <w:sz w:val="16"/>
          <w:vertAlign w:val="baseline"/>
        </w:rPr>
        <w:t> </w:t>
      </w:r>
      <w:hyperlink r:id="rId13">
        <w:r>
          <w:rPr>
            <w:color w:val="773189"/>
            <w:sz w:val="16"/>
            <w:vertAlign w:val="baseline"/>
          </w:rPr>
          <w:t>‘</w:t>
        </w:r>
        <w:r>
          <w:rPr>
            <w:color w:val="0000FF"/>
            <w:sz w:val="16"/>
            <w:u w:val="single" w:color="0000FF"/>
            <w:vertAlign w:val="baseline"/>
          </w:rPr>
          <w:t>AI</w:t>
        </w:r>
        <w:r>
          <w:rPr>
            <w:color w:val="0000FF"/>
            <w:spacing w:val="-1"/>
            <w:sz w:val="16"/>
            <w:u w:val="single" w:color="0000FF"/>
            <w:vertAlign w:val="baseline"/>
          </w:rPr>
          <w:t> </w:t>
        </w:r>
        <w:r>
          <w:rPr>
            <w:color w:val="0000FF"/>
            <w:sz w:val="16"/>
            <w:u w:val="single" w:color="0000FF"/>
            <w:vertAlign w:val="baseline"/>
          </w:rPr>
          <w:t>has</w:t>
        </w:r>
        <w:r>
          <w:rPr>
            <w:color w:val="0000FF"/>
            <w:spacing w:val="-4"/>
            <w:sz w:val="16"/>
            <w:u w:val="single" w:color="0000FF"/>
            <w:vertAlign w:val="baseline"/>
          </w:rPr>
          <w:t> </w:t>
        </w:r>
        <w:r>
          <w:rPr>
            <w:color w:val="0000FF"/>
            <w:sz w:val="16"/>
            <w:u w:val="single" w:color="0000FF"/>
            <w:vertAlign w:val="baseline"/>
          </w:rPr>
          <w:t>an</w:t>
        </w:r>
        <w:r>
          <w:rPr>
            <w:color w:val="0000FF"/>
            <w:spacing w:val="-5"/>
            <w:sz w:val="16"/>
            <w:u w:val="single" w:color="0000FF"/>
            <w:vertAlign w:val="baseline"/>
          </w:rPr>
          <w:t> </w:t>
        </w:r>
        <w:r>
          <w:rPr>
            <w:color w:val="0000FF"/>
            <w:sz w:val="16"/>
            <w:u w:val="single" w:color="0000FF"/>
            <w:vertAlign w:val="baseline"/>
          </w:rPr>
          <w:t>environmental</w:t>
        </w:r>
        <w:r>
          <w:rPr>
            <w:color w:val="0000FF"/>
            <w:spacing w:val="-2"/>
            <w:sz w:val="16"/>
            <w:u w:val="single" w:color="0000FF"/>
            <w:vertAlign w:val="baseline"/>
          </w:rPr>
          <w:t> </w:t>
        </w:r>
        <w:r>
          <w:rPr>
            <w:color w:val="0000FF"/>
            <w:sz w:val="16"/>
            <w:u w:val="single" w:color="0000FF"/>
            <w:vertAlign w:val="baseline"/>
          </w:rPr>
          <w:t>problem.</w:t>
        </w:r>
        <w:r>
          <w:rPr>
            <w:color w:val="0000FF"/>
            <w:spacing w:val="-3"/>
            <w:sz w:val="16"/>
            <w:u w:val="single" w:color="0000FF"/>
            <w:vertAlign w:val="baseline"/>
          </w:rPr>
          <w:t> </w:t>
        </w:r>
        <w:r>
          <w:rPr>
            <w:color w:val="0000FF"/>
            <w:sz w:val="16"/>
            <w:u w:val="single" w:color="0000FF"/>
            <w:vertAlign w:val="baseline"/>
          </w:rPr>
          <w:t>Here’s</w:t>
        </w:r>
        <w:r>
          <w:rPr>
            <w:color w:val="0000FF"/>
            <w:spacing w:val="-1"/>
            <w:sz w:val="16"/>
            <w:u w:val="single" w:color="0000FF"/>
            <w:vertAlign w:val="baseline"/>
          </w:rPr>
          <w:t> </w:t>
        </w:r>
        <w:r>
          <w:rPr>
            <w:color w:val="0000FF"/>
            <w:sz w:val="16"/>
            <w:u w:val="single" w:color="0000FF"/>
            <w:vertAlign w:val="baseline"/>
          </w:rPr>
          <w:t>what</w:t>
        </w:r>
        <w:r>
          <w:rPr>
            <w:color w:val="0000FF"/>
            <w:spacing w:val="-2"/>
            <w:sz w:val="16"/>
            <w:u w:val="single" w:color="0000FF"/>
            <w:vertAlign w:val="baseline"/>
          </w:rPr>
          <w:t> </w:t>
        </w:r>
        <w:r>
          <w:rPr>
            <w:color w:val="0000FF"/>
            <w:sz w:val="16"/>
            <w:u w:val="single" w:color="0000FF"/>
            <w:vertAlign w:val="baseline"/>
          </w:rPr>
          <w:t>the</w:t>
        </w:r>
        <w:r>
          <w:rPr>
            <w:color w:val="0000FF"/>
            <w:spacing w:val="-4"/>
            <w:sz w:val="16"/>
            <w:u w:val="single" w:color="0000FF"/>
            <w:vertAlign w:val="baseline"/>
          </w:rPr>
          <w:t> </w:t>
        </w:r>
        <w:r>
          <w:rPr>
            <w:color w:val="0000FF"/>
            <w:sz w:val="16"/>
            <w:u w:val="single" w:color="0000FF"/>
            <w:vertAlign w:val="baseline"/>
          </w:rPr>
          <w:t>world</w:t>
        </w:r>
        <w:r>
          <w:rPr>
            <w:color w:val="0000FF"/>
            <w:spacing w:val="-3"/>
            <w:sz w:val="16"/>
            <w:u w:val="single" w:color="0000FF"/>
            <w:vertAlign w:val="baseline"/>
          </w:rPr>
          <w:t> </w:t>
        </w:r>
        <w:r>
          <w:rPr>
            <w:color w:val="0000FF"/>
            <w:sz w:val="16"/>
            <w:u w:val="single" w:color="0000FF"/>
            <w:vertAlign w:val="baseline"/>
          </w:rPr>
          <w:t>can</w:t>
        </w:r>
        <w:r>
          <w:rPr>
            <w:color w:val="0000FF"/>
            <w:spacing w:val="-5"/>
            <w:sz w:val="16"/>
            <w:u w:val="single" w:color="0000FF"/>
            <w:vertAlign w:val="baseline"/>
          </w:rPr>
          <w:t> </w:t>
        </w:r>
        <w:r>
          <w:rPr>
            <w:color w:val="0000FF"/>
            <w:sz w:val="16"/>
            <w:u w:val="single" w:color="0000FF"/>
            <w:vertAlign w:val="baseline"/>
          </w:rPr>
          <w:t>do</w:t>
        </w:r>
        <w:r>
          <w:rPr>
            <w:color w:val="0000FF"/>
            <w:spacing w:val="-1"/>
            <w:sz w:val="16"/>
            <w:u w:val="single" w:color="0000FF"/>
            <w:vertAlign w:val="baseline"/>
          </w:rPr>
          <w:t> </w:t>
        </w:r>
        <w:r>
          <w:rPr>
            <w:color w:val="0000FF"/>
            <w:sz w:val="16"/>
            <w:u w:val="single" w:color="0000FF"/>
            <w:vertAlign w:val="baseline"/>
          </w:rPr>
          <w:t>about</w:t>
        </w:r>
      </w:hyperlink>
      <w:r>
        <w:rPr>
          <w:color w:val="0000FF"/>
          <w:sz w:val="16"/>
          <w:u w:val="none"/>
          <w:vertAlign w:val="baseline"/>
        </w:rPr>
        <w:t> </w:t>
      </w:r>
      <w:hyperlink r:id="rId13">
        <w:r>
          <w:rPr>
            <w:color w:val="0000FF"/>
            <w:sz w:val="16"/>
            <w:u w:val="single" w:color="0000FF"/>
            <w:vertAlign w:val="baseline"/>
          </w:rPr>
          <w:t>that</w:t>
        </w:r>
        <w:r>
          <w:rPr>
            <w:color w:val="773189"/>
            <w:sz w:val="16"/>
            <w:u w:val="none"/>
            <w:vertAlign w:val="baseline"/>
          </w:rPr>
          <w:t>’</w:t>
        </w:r>
      </w:hyperlink>
      <w:r>
        <w:rPr>
          <w:color w:val="773189"/>
          <w:sz w:val="16"/>
          <w:u w:val="none"/>
          <w:vertAlign w:val="baseline"/>
        </w:rPr>
        <w:t>, (UNEP, 2025); Water UK, </w:t>
      </w:r>
      <w:hyperlink r:id="rId14">
        <w:r>
          <w:rPr>
            <w:color w:val="773189"/>
            <w:sz w:val="16"/>
            <w:u w:val="none"/>
            <w:vertAlign w:val="baseline"/>
          </w:rPr>
          <w:t>‘</w:t>
        </w:r>
        <w:r>
          <w:rPr>
            <w:color w:val="0000FF"/>
            <w:sz w:val="16"/>
            <w:u w:val="single" w:color="0000FF"/>
            <w:vertAlign w:val="baseline"/>
          </w:rPr>
          <w:t>Data Centres’ Water Use - Water UK’s response to the Environmental Audit Committee</w:t>
        </w:r>
      </w:hyperlink>
      <w:r>
        <w:rPr>
          <w:color w:val="0000FF"/>
          <w:sz w:val="16"/>
          <w:u w:val="none"/>
          <w:vertAlign w:val="baseline"/>
        </w:rPr>
        <w:t> </w:t>
      </w:r>
      <w:hyperlink r:id="rId14">
        <w:r>
          <w:rPr>
            <w:color w:val="0000FF"/>
            <w:sz w:val="16"/>
            <w:u w:val="single" w:color="0000FF"/>
            <w:vertAlign w:val="baseline"/>
          </w:rPr>
          <w:t>call for evidence 02.04.26</w:t>
        </w:r>
        <w:r>
          <w:rPr>
            <w:color w:val="773189"/>
            <w:sz w:val="16"/>
            <w:u w:val="none"/>
            <w:vertAlign w:val="baseline"/>
          </w:rPr>
          <w:t>’</w:t>
        </w:r>
      </w:hyperlink>
      <w:r>
        <w:rPr>
          <w:color w:val="773189"/>
          <w:sz w:val="16"/>
          <w:u w:val="none"/>
          <w:vertAlign w:val="baseline"/>
        </w:rPr>
        <w:t> (EAC, 2026).</w:t>
      </w:r>
    </w:p>
    <w:p>
      <w:pPr>
        <w:spacing w:line="244" w:lineRule="auto" w:before="0"/>
        <w:ind w:left="27" w:right="0" w:firstLine="0"/>
        <w:jc w:val="left"/>
        <w:rPr>
          <w:sz w:val="16"/>
        </w:rPr>
      </w:pPr>
      <w:bookmarkStart w:name="_bookmark18" w:id="19"/>
      <w:bookmarkEnd w:id="19"/>
      <w:r>
        <w:rPr/>
      </w:r>
      <w:r>
        <w:rPr>
          <w:color w:val="773189"/>
          <w:position w:val="6"/>
          <w:sz w:val="12"/>
        </w:rPr>
        <w:t>19</w:t>
      </w:r>
      <w:r>
        <w:rPr>
          <w:color w:val="773189"/>
          <w:spacing w:val="68"/>
          <w:position w:val="6"/>
          <w:sz w:val="12"/>
        </w:rPr>
        <w:t> </w:t>
      </w:r>
      <w:r>
        <w:rPr>
          <w:color w:val="773189"/>
          <w:sz w:val="16"/>
        </w:rPr>
        <w:t>/HRC/RES/48/13,</w:t>
      </w:r>
      <w:r>
        <w:rPr>
          <w:color w:val="773189"/>
          <w:spacing w:val="-5"/>
          <w:sz w:val="16"/>
        </w:rPr>
        <w:t> </w:t>
      </w:r>
      <w:r>
        <w:rPr>
          <w:color w:val="773189"/>
          <w:sz w:val="16"/>
        </w:rPr>
        <w:t>‘Resolution</w:t>
      </w:r>
      <w:r>
        <w:rPr>
          <w:color w:val="773189"/>
          <w:spacing w:val="-2"/>
          <w:sz w:val="16"/>
        </w:rPr>
        <w:t> </w:t>
      </w:r>
      <w:r>
        <w:rPr>
          <w:color w:val="773189"/>
          <w:sz w:val="16"/>
        </w:rPr>
        <w:t>adopted</w:t>
      </w:r>
      <w:r>
        <w:rPr>
          <w:color w:val="773189"/>
          <w:spacing w:val="-3"/>
          <w:sz w:val="16"/>
        </w:rPr>
        <w:t> </w:t>
      </w:r>
      <w:r>
        <w:rPr>
          <w:color w:val="773189"/>
          <w:sz w:val="16"/>
        </w:rPr>
        <w:t>by</w:t>
      </w:r>
      <w:r>
        <w:rPr>
          <w:color w:val="773189"/>
          <w:spacing w:val="-2"/>
          <w:sz w:val="16"/>
        </w:rPr>
        <w:t> </w:t>
      </w:r>
      <w:r>
        <w:rPr>
          <w:color w:val="773189"/>
          <w:sz w:val="16"/>
        </w:rPr>
        <w:t>the</w:t>
      </w:r>
      <w:r>
        <w:rPr>
          <w:color w:val="773189"/>
          <w:spacing w:val="-4"/>
          <w:sz w:val="16"/>
        </w:rPr>
        <w:t> </w:t>
      </w:r>
      <w:r>
        <w:rPr>
          <w:color w:val="773189"/>
          <w:sz w:val="16"/>
        </w:rPr>
        <w:t>Human</w:t>
      </w:r>
      <w:r>
        <w:rPr>
          <w:color w:val="773189"/>
          <w:spacing w:val="-5"/>
          <w:sz w:val="16"/>
        </w:rPr>
        <w:t> </w:t>
      </w:r>
      <w:r>
        <w:rPr>
          <w:color w:val="773189"/>
          <w:sz w:val="16"/>
        </w:rPr>
        <w:t>Rights</w:t>
      </w:r>
      <w:r>
        <w:rPr>
          <w:color w:val="773189"/>
          <w:spacing w:val="-2"/>
          <w:sz w:val="16"/>
        </w:rPr>
        <w:t> </w:t>
      </w:r>
      <w:r>
        <w:rPr>
          <w:color w:val="773189"/>
          <w:sz w:val="16"/>
        </w:rPr>
        <w:t>Council:</w:t>
      </w:r>
      <w:r>
        <w:rPr>
          <w:color w:val="773189"/>
          <w:spacing w:val="-2"/>
          <w:sz w:val="16"/>
        </w:rPr>
        <w:t> </w:t>
      </w:r>
      <w:r>
        <w:rPr>
          <w:color w:val="773189"/>
          <w:sz w:val="16"/>
        </w:rPr>
        <w:t>The</w:t>
      </w:r>
      <w:r>
        <w:rPr>
          <w:color w:val="773189"/>
          <w:spacing w:val="-2"/>
          <w:sz w:val="16"/>
        </w:rPr>
        <w:t> </w:t>
      </w:r>
      <w:r>
        <w:rPr>
          <w:color w:val="773189"/>
          <w:sz w:val="16"/>
        </w:rPr>
        <w:t>human</w:t>
      </w:r>
      <w:r>
        <w:rPr>
          <w:color w:val="773189"/>
          <w:spacing w:val="-2"/>
          <w:sz w:val="16"/>
        </w:rPr>
        <w:t> </w:t>
      </w:r>
      <w:r>
        <w:rPr>
          <w:color w:val="773189"/>
          <w:sz w:val="16"/>
        </w:rPr>
        <w:t>right</w:t>
      </w:r>
      <w:r>
        <w:rPr>
          <w:color w:val="773189"/>
          <w:spacing w:val="-5"/>
          <w:sz w:val="16"/>
        </w:rPr>
        <w:t> </w:t>
      </w:r>
      <w:r>
        <w:rPr>
          <w:color w:val="773189"/>
          <w:sz w:val="16"/>
        </w:rPr>
        <w:t>to</w:t>
      </w:r>
      <w:r>
        <w:rPr>
          <w:color w:val="773189"/>
          <w:spacing w:val="-2"/>
          <w:sz w:val="16"/>
        </w:rPr>
        <w:t> </w:t>
      </w:r>
      <w:r>
        <w:rPr>
          <w:color w:val="773189"/>
          <w:sz w:val="16"/>
        </w:rPr>
        <w:t>a</w:t>
      </w:r>
      <w:r>
        <w:rPr>
          <w:color w:val="773189"/>
          <w:spacing w:val="-4"/>
          <w:sz w:val="16"/>
        </w:rPr>
        <w:t> </w:t>
      </w:r>
      <w:r>
        <w:rPr>
          <w:color w:val="773189"/>
          <w:sz w:val="16"/>
        </w:rPr>
        <w:t>clean,</w:t>
      </w:r>
      <w:r>
        <w:rPr>
          <w:color w:val="773189"/>
          <w:spacing w:val="-2"/>
          <w:sz w:val="16"/>
        </w:rPr>
        <w:t> </w:t>
      </w:r>
      <w:r>
        <w:rPr>
          <w:color w:val="773189"/>
          <w:sz w:val="16"/>
        </w:rPr>
        <w:t>healthy</w:t>
      </w:r>
      <w:r>
        <w:rPr>
          <w:color w:val="773189"/>
          <w:spacing w:val="-2"/>
          <w:sz w:val="16"/>
        </w:rPr>
        <w:t> </w:t>
      </w:r>
      <w:r>
        <w:rPr>
          <w:color w:val="773189"/>
          <w:sz w:val="16"/>
        </w:rPr>
        <w:t>and </w:t>
      </w:r>
      <w:bookmarkStart w:name="_bookmark19" w:id="20"/>
      <w:bookmarkEnd w:id="20"/>
      <w:r>
        <w:rPr>
          <w:color w:val="773189"/>
          <w:sz w:val="16"/>
        </w:rPr>
        <w:t>s</w:t>
      </w:r>
      <w:r>
        <w:rPr>
          <w:color w:val="773189"/>
          <w:sz w:val="16"/>
        </w:rPr>
        <w:t>ustainable environment’, 18 October 2021.</w:t>
      </w:r>
    </w:p>
    <w:p>
      <w:pPr>
        <w:spacing w:line="191" w:lineRule="exact" w:before="0"/>
        <w:ind w:left="27" w:right="0" w:firstLine="0"/>
        <w:jc w:val="left"/>
        <w:rPr>
          <w:sz w:val="16"/>
        </w:rPr>
      </w:pPr>
      <w:r>
        <w:rPr>
          <w:color w:val="773189"/>
          <w:sz w:val="16"/>
          <w:vertAlign w:val="superscript"/>
        </w:rPr>
        <w:t>20</w:t>
      </w:r>
      <w:r>
        <w:rPr>
          <w:color w:val="773189"/>
          <w:spacing w:val="-2"/>
          <w:sz w:val="16"/>
          <w:vertAlign w:val="baseline"/>
        </w:rPr>
        <w:t> </w:t>
      </w:r>
      <w:r>
        <w:rPr>
          <w:color w:val="773189"/>
          <w:sz w:val="16"/>
          <w:vertAlign w:val="baseline"/>
        </w:rPr>
        <w:t>Northern</w:t>
      </w:r>
      <w:r>
        <w:rPr>
          <w:color w:val="773189"/>
          <w:spacing w:val="-7"/>
          <w:sz w:val="16"/>
          <w:vertAlign w:val="baseline"/>
        </w:rPr>
        <w:t> </w:t>
      </w:r>
      <w:r>
        <w:rPr>
          <w:color w:val="773189"/>
          <w:sz w:val="16"/>
          <w:vertAlign w:val="baseline"/>
        </w:rPr>
        <w:t>Ireland</w:t>
      </w:r>
      <w:r>
        <w:rPr>
          <w:color w:val="773189"/>
          <w:spacing w:val="-5"/>
          <w:sz w:val="16"/>
          <w:vertAlign w:val="baseline"/>
        </w:rPr>
        <w:t> </w:t>
      </w:r>
      <w:r>
        <w:rPr>
          <w:color w:val="773189"/>
          <w:sz w:val="16"/>
          <w:vertAlign w:val="baseline"/>
        </w:rPr>
        <w:t>Human</w:t>
      </w:r>
      <w:r>
        <w:rPr>
          <w:color w:val="773189"/>
          <w:spacing w:val="-6"/>
          <w:sz w:val="16"/>
          <w:vertAlign w:val="baseline"/>
        </w:rPr>
        <w:t> </w:t>
      </w:r>
      <w:r>
        <w:rPr>
          <w:color w:val="773189"/>
          <w:sz w:val="16"/>
          <w:vertAlign w:val="baseline"/>
        </w:rPr>
        <w:t>Rights</w:t>
      </w:r>
      <w:r>
        <w:rPr>
          <w:color w:val="773189"/>
          <w:spacing w:val="-3"/>
          <w:sz w:val="16"/>
          <w:vertAlign w:val="baseline"/>
        </w:rPr>
        <w:t> </w:t>
      </w:r>
      <w:r>
        <w:rPr>
          <w:color w:val="773189"/>
          <w:sz w:val="16"/>
          <w:vertAlign w:val="baseline"/>
        </w:rPr>
        <w:t>Commission,</w:t>
      </w:r>
      <w:r>
        <w:rPr>
          <w:color w:val="773189"/>
          <w:spacing w:val="-7"/>
          <w:sz w:val="16"/>
          <w:vertAlign w:val="baseline"/>
        </w:rPr>
        <w:t> </w:t>
      </w:r>
      <w:r>
        <w:rPr>
          <w:color w:val="773189"/>
          <w:sz w:val="16"/>
          <w:vertAlign w:val="baseline"/>
        </w:rPr>
        <w:t>‘Briefing</w:t>
      </w:r>
      <w:r>
        <w:rPr>
          <w:color w:val="773189"/>
          <w:spacing w:val="-2"/>
          <w:sz w:val="16"/>
          <w:vertAlign w:val="baseline"/>
        </w:rPr>
        <w:t> </w:t>
      </w:r>
      <w:r>
        <w:rPr>
          <w:color w:val="773189"/>
          <w:sz w:val="16"/>
          <w:vertAlign w:val="baseline"/>
        </w:rPr>
        <w:t>Paper:</w:t>
      </w:r>
      <w:r>
        <w:rPr>
          <w:color w:val="773189"/>
          <w:spacing w:val="-4"/>
          <w:sz w:val="16"/>
          <w:vertAlign w:val="baseline"/>
        </w:rPr>
        <w:t> </w:t>
      </w:r>
      <w:r>
        <w:rPr>
          <w:color w:val="773189"/>
          <w:sz w:val="16"/>
          <w:vertAlign w:val="baseline"/>
        </w:rPr>
        <w:t>Human</w:t>
      </w:r>
      <w:r>
        <w:rPr>
          <w:color w:val="773189"/>
          <w:spacing w:val="-7"/>
          <w:sz w:val="16"/>
          <w:vertAlign w:val="baseline"/>
        </w:rPr>
        <w:t> </w:t>
      </w:r>
      <w:r>
        <w:rPr>
          <w:color w:val="773189"/>
          <w:sz w:val="16"/>
          <w:vertAlign w:val="baseline"/>
        </w:rPr>
        <w:t>Rights</w:t>
      </w:r>
      <w:r>
        <w:rPr>
          <w:color w:val="773189"/>
          <w:spacing w:val="-3"/>
          <w:sz w:val="16"/>
          <w:vertAlign w:val="baseline"/>
        </w:rPr>
        <w:t> </w:t>
      </w:r>
      <w:r>
        <w:rPr>
          <w:color w:val="773189"/>
          <w:sz w:val="16"/>
          <w:vertAlign w:val="baseline"/>
        </w:rPr>
        <w:t>and</w:t>
      </w:r>
      <w:r>
        <w:rPr>
          <w:color w:val="773189"/>
          <w:spacing w:val="-4"/>
          <w:sz w:val="16"/>
          <w:vertAlign w:val="baseline"/>
        </w:rPr>
        <w:t> </w:t>
      </w:r>
      <w:r>
        <w:rPr>
          <w:color w:val="773189"/>
          <w:sz w:val="16"/>
          <w:vertAlign w:val="baseline"/>
        </w:rPr>
        <w:t>Climate</w:t>
      </w:r>
      <w:r>
        <w:rPr>
          <w:color w:val="773189"/>
          <w:spacing w:val="-8"/>
          <w:sz w:val="16"/>
          <w:vertAlign w:val="baseline"/>
        </w:rPr>
        <w:t> </w:t>
      </w:r>
      <w:r>
        <w:rPr>
          <w:color w:val="773189"/>
          <w:sz w:val="16"/>
          <w:vertAlign w:val="baseline"/>
        </w:rPr>
        <w:t>Change’</w:t>
      </w:r>
      <w:r>
        <w:rPr>
          <w:color w:val="773189"/>
          <w:spacing w:val="-3"/>
          <w:sz w:val="16"/>
          <w:vertAlign w:val="baseline"/>
        </w:rPr>
        <w:t> </w:t>
      </w:r>
      <w:r>
        <w:rPr>
          <w:color w:val="773189"/>
          <w:sz w:val="16"/>
          <w:vertAlign w:val="baseline"/>
        </w:rPr>
        <w:t>(NIHRC,</w:t>
      </w:r>
      <w:r>
        <w:rPr>
          <w:color w:val="773189"/>
          <w:spacing w:val="-6"/>
          <w:sz w:val="16"/>
          <w:vertAlign w:val="baseline"/>
        </w:rPr>
        <w:t> </w:t>
      </w:r>
      <w:r>
        <w:rPr>
          <w:color w:val="773189"/>
          <w:spacing w:val="-2"/>
          <w:sz w:val="16"/>
          <w:vertAlign w:val="baseline"/>
        </w:rPr>
        <w:t>2025).</w:t>
      </w:r>
    </w:p>
    <w:p>
      <w:pPr>
        <w:spacing w:before="0"/>
        <w:ind w:left="27" w:right="0" w:firstLine="0"/>
        <w:jc w:val="left"/>
        <w:rPr>
          <w:sz w:val="16"/>
        </w:rPr>
      </w:pPr>
      <w:bookmarkStart w:name="_bookmark20" w:id="21"/>
      <w:bookmarkEnd w:id="21"/>
      <w:r>
        <w:rPr/>
      </w:r>
      <w:r>
        <w:rPr>
          <w:color w:val="773189"/>
          <w:sz w:val="16"/>
          <w:vertAlign w:val="superscript"/>
        </w:rPr>
        <w:t>21</w:t>
      </w:r>
      <w:r>
        <w:rPr>
          <w:color w:val="773189"/>
          <w:sz w:val="16"/>
          <w:vertAlign w:val="baseline"/>
        </w:rPr>
        <w:t> Such</w:t>
      </w:r>
      <w:r>
        <w:rPr>
          <w:color w:val="773189"/>
          <w:spacing w:val="-1"/>
          <w:sz w:val="16"/>
          <w:vertAlign w:val="baseline"/>
        </w:rPr>
        <w:t> </w:t>
      </w:r>
      <w:r>
        <w:rPr>
          <w:color w:val="773189"/>
          <w:sz w:val="16"/>
          <w:vertAlign w:val="baseline"/>
        </w:rPr>
        <w:t>as in</w:t>
      </w:r>
      <w:r>
        <w:rPr>
          <w:color w:val="773189"/>
          <w:spacing w:val="-1"/>
          <w:sz w:val="16"/>
          <w:vertAlign w:val="baseline"/>
        </w:rPr>
        <w:t> </w:t>
      </w:r>
      <w:r>
        <w:rPr>
          <w:color w:val="773189"/>
          <w:sz w:val="16"/>
          <w:vertAlign w:val="baseline"/>
        </w:rPr>
        <w:t>New</w:t>
      </w:r>
      <w:r>
        <w:rPr>
          <w:color w:val="773189"/>
          <w:spacing w:val="-2"/>
          <w:sz w:val="16"/>
          <w:vertAlign w:val="baseline"/>
        </w:rPr>
        <w:t> </w:t>
      </w:r>
      <w:r>
        <w:rPr>
          <w:color w:val="773189"/>
          <w:sz w:val="16"/>
          <w:vertAlign w:val="baseline"/>
        </w:rPr>
        <w:t>York.</w:t>
      </w:r>
      <w:r>
        <w:rPr>
          <w:color w:val="773189"/>
          <w:spacing w:val="-4"/>
          <w:sz w:val="16"/>
          <w:vertAlign w:val="baseline"/>
        </w:rPr>
        <w:t> </w:t>
      </w:r>
      <w:r>
        <w:rPr>
          <w:color w:val="773189"/>
          <w:sz w:val="16"/>
          <w:vertAlign w:val="baseline"/>
        </w:rPr>
        <w:t>See </w:t>
      </w:r>
      <w:hyperlink r:id="rId15">
        <w:r>
          <w:rPr>
            <w:color w:val="0000FF"/>
            <w:sz w:val="16"/>
            <w:u w:val="single" w:color="0000FF"/>
            <w:vertAlign w:val="baseline"/>
          </w:rPr>
          <w:t>New York</w:t>
        </w:r>
        <w:r>
          <w:rPr>
            <w:color w:val="0000FF"/>
            <w:spacing w:val="-2"/>
            <w:sz w:val="16"/>
            <w:u w:val="single" w:color="0000FF"/>
            <w:vertAlign w:val="baseline"/>
          </w:rPr>
          <w:t> </w:t>
        </w:r>
        <w:r>
          <w:rPr>
            <w:color w:val="0000FF"/>
            <w:sz w:val="16"/>
            <w:u w:val="single" w:color="0000FF"/>
            <w:vertAlign w:val="baseline"/>
          </w:rPr>
          <w:t>becomes</w:t>
        </w:r>
        <w:r>
          <w:rPr>
            <w:color w:val="0000FF"/>
            <w:spacing w:val="-5"/>
            <w:sz w:val="16"/>
            <w:u w:val="single" w:color="0000FF"/>
            <w:vertAlign w:val="baseline"/>
          </w:rPr>
          <w:t> </w:t>
        </w:r>
        <w:r>
          <w:rPr>
            <w:color w:val="0000FF"/>
            <w:sz w:val="16"/>
            <w:u w:val="single" w:color="0000FF"/>
            <w:vertAlign w:val="baseline"/>
          </w:rPr>
          <w:t>first</w:t>
        </w:r>
        <w:r>
          <w:rPr>
            <w:color w:val="0000FF"/>
            <w:spacing w:val="-3"/>
            <w:sz w:val="16"/>
            <w:u w:val="single" w:color="0000FF"/>
            <w:vertAlign w:val="baseline"/>
          </w:rPr>
          <w:t> </w:t>
        </w:r>
        <w:r>
          <w:rPr>
            <w:color w:val="0000FF"/>
            <w:sz w:val="16"/>
            <w:u w:val="single" w:color="0000FF"/>
            <w:vertAlign w:val="baseline"/>
          </w:rPr>
          <w:t>state to</w:t>
        </w:r>
        <w:r>
          <w:rPr>
            <w:color w:val="0000FF"/>
            <w:spacing w:val="-4"/>
            <w:sz w:val="16"/>
            <w:u w:val="single" w:color="0000FF"/>
            <w:vertAlign w:val="baseline"/>
          </w:rPr>
          <w:t> </w:t>
        </w:r>
        <w:r>
          <w:rPr>
            <w:color w:val="0000FF"/>
            <w:sz w:val="16"/>
            <w:u w:val="single" w:color="0000FF"/>
            <w:vertAlign w:val="baseline"/>
          </w:rPr>
          <w:t>impose</w:t>
        </w:r>
        <w:r>
          <w:rPr>
            <w:color w:val="0000FF"/>
            <w:spacing w:val="-2"/>
            <w:sz w:val="16"/>
            <w:u w:val="single" w:color="0000FF"/>
            <w:vertAlign w:val="baseline"/>
          </w:rPr>
          <w:t> </w:t>
        </w:r>
        <w:r>
          <w:rPr>
            <w:color w:val="0000FF"/>
            <w:sz w:val="16"/>
            <w:u w:val="single" w:color="0000FF"/>
            <w:vertAlign w:val="baseline"/>
          </w:rPr>
          <w:t>one-year</w:t>
        </w:r>
        <w:r>
          <w:rPr>
            <w:color w:val="0000FF"/>
            <w:spacing w:val="-2"/>
            <w:sz w:val="16"/>
            <w:u w:val="single" w:color="0000FF"/>
            <w:vertAlign w:val="baseline"/>
          </w:rPr>
          <w:t> </w:t>
        </w:r>
        <w:r>
          <w:rPr>
            <w:color w:val="0000FF"/>
            <w:sz w:val="16"/>
            <w:u w:val="single" w:color="0000FF"/>
            <w:vertAlign w:val="baseline"/>
          </w:rPr>
          <w:t>pause</w:t>
        </w:r>
        <w:r>
          <w:rPr>
            <w:color w:val="0000FF"/>
            <w:spacing w:val="-2"/>
            <w:sz w:val="16"/>
            <w:u w:val="single" w:color="0000FF"/>
            <w:vertAlign w:val="baseline"/>
          </w:rPr>
          <w:t> </w:t>
        </w:r>
        <w:r>
          <w:rPr>
            <w:color w:val="0000FF"/>
            <w:sz w:val="16"/>
            <w:u w:val="single" w:color="0000FF"/>
            <w:vertAlign w:val="baseline"/>
          </w:rPr>
          <w:t>on</w:t>
        </w:r>
        <w:r>
          <w:rPr>
            <w:color w:val="0000FF"/>
            <w:spacing w:val="-1"/>
            <w:sz w:val="16"/>
            <w:u w:val="single" w:color="0000FF"/>
            <w:vertAlign w:val="baseline"/>
          </w:rPr>
          <w:t> </w:t>
        </w:r>
        <w:r>
          <w:rPr>
            <w:color w:val="0000FF"/>
            <w:sz w:val="16"/>
            <w:u w:val="single" w:color="0000FF"/>
            <w:vertAlign w:val="baseline"/>
          </w:rPr>
          <w:t>new AI</w:t>
        </w:r>
        <w:r>
          <w:rPr>
            <w:color w:val="0000FF"/>
            <w:spacing w:val="-3"/>
            <w:sz w:val="16"/>
            <w:u w:val="single" w:color="0000FF"/>
            <w:vertAlign w:val="baseline"/>
          </w:rPr>
          <w:t> </w:t>
        </w:r>
        <w:r>
          <w:rPr>
            <w:color w:val="0000FF"/>
            <w:sz w:val="16"/>
            <w:u w:val="single" w:color="0000FF"/>
            <w:vertAlign w:val="baseline"/>
          </w:rPr>
          <w:t>datacenters</w:t>
        </w:r>
        <w:r>
          <w:rPr>
            <w:color w:val="0000FF"/>
            <w:spacing w:val="-3"/>
            <w:sz w:val="16"/>
            <w:u w:val="single" w:color="0000FF"/>
            <w:vertAlign w:val="baseline"/>
          </w:rPr>
          <w:t> </w:t>
        </w:r>
        <w:r>
          <w:rPr>
            <w:color w:val="0000FF"/>
            <w:sz w:val="16"/>
            <w:u w:val="single" w:color="0000FF"/>
            <w:vertAlign w:val="baseline"/>
          </w:rPr>
          <w:t>|</w:t>
        </w:r>
        <w:r>
          <w:rPr>
            <w:color w:val="0000FF"/>
            <w:spacing w:val="-1"/>
            <w:sz w:val="16"/>
            <w:u w:val="single" w:color="0000FF"/>
            <w:vertAlign w:val="baseline"/>
          </w:rPr>
          <w:t> </w:t>
        </w:r>
        <w:r>
          <w:rPr>
            <w:color w:val="0000FF"/>
            <w:sz w:val="16"/>
            <w:u w:val="single" w:color="0000FF"/>
            <w:vertAlign w:val="baseline"/>
          </w:rPr>
          <w:t>New York</w:t>
        </w:r>
        <w:r>
          <w:rPr>
            <w:color w:val="0000FF"/>
            <w:spacing w:val="-2"/>
            <w:sz w:val="16"/>
            <w:u w:val="single" w:color="0000FF"/>
            <w:vertAlign w:val="baseline"/>
          </w:rPr>
          <w:t> </w:t>
        </w:r>
        <w:r>
          <w:rPr>
            <w:color w:val="0000FF"/>
            <w:sz w:val="16"/>
            <w:u w:val="single" w:color="0000FF"/>
            <w:vertAlign w:val="baseline"/>
          </w:rPr>
          <w:t>|</w:t>
        </w:r>
      </w:hyperlink>
      <w:r>
        <w:rPr>
          <w:color w:val="0000FF"/>
          <w:sz w:val="16"/>
          <w:u w:val="none"/>
          <w:vertAlign w:val="baseline"/>
        </w:rPr>
        <w:t> </w:t>
      </w:r>
      <w:hyperlink r:id="rId15">
        <w:r>
          <w:rPr>
            <w:color w:val="0000FF"/>
            <w:sz w:val="16"/>
            <w:u w:val="single" w:color="0000FF"/>
            <w:vertAlign w:val="baseline"/>
          </w:rPr>
          <w:t>The Guardian</w:t>
        </w:r>
      </w:hyperlink>
      <w:r>
        <w:rPr>
          <w:color w:val="773189"/>
          <w:sz w:val="16"/>
          <w:u w:val="none"/>
          <w:vertAlign w:val="baseline"/>
        </w:rPr>
        <w:t>; </w:t>
      </w:r>
      <w:hyperlink r:id="rId16">
        <w:r>
          <w:rPr>
            <w:color w:val="0000FF"/>
            <w:sz w:val="16"/>
            <w:u w:val="single" w:color="0000FF"/>
            <w:vertAlign w:val="baseline"/>
          </w:rPr>
          <w:t>Planning permission</w:t>
        </w:r>
        <w:r>
          <w:rPr>
            <w:color w:val="0000FF"/>
            <w:spacing w:val="-2"/>
            <w:sz w:val="16"/>
            <w:u w:val="single" w:color="0000FF"/>
            <w:vertAlign w:val="baseline"/>
          </w:rPr>
          <w:t> </w:t>
        </w:r>
        <w:r>
          <w:rPr>
            <w:color w:val="0000FF"/>
            <w:sz w:val="16"/>
            <w:u w:val="single" w:color="0000FF"/>
            <w:vertAlign w:val="baseline"/>
          </w:rPr>
          <w:t>for new Scottish AI</w:t>
        </w:r>
        <w:r>
          <w:rPr>
            <w:color w:val="0000FF"/>
            <w:spacing w:val="-1"/>
            <w:sz w:val="16"/>
            <w:u w:val="single" w:color="0000FF"/>
            <w:vertAlign w:val="baseline"/>
          </w:rPr>
          <w:t> </w:t>
        </w:r>
        <w:r>
          <w:rPr>
            <w:color w:val="0000FF"/>
            <w:sz w:val="16"/>
            <w:u w:val="single" w:color="0000FF"/>
            <w:vertAlign w:val="baseline"/>
          </w:rPr>
          <w:t>datacentres suspended for up to a</w:t>
        </w:r>
        <w:r>
          <w:rPr>
            <w:color w:val="0000FF"/>
            <w:spacing w:val="-1"/>
            <w:sz w:val="16"/>
            <w:u w:val="single" w:color="0000FF"/>
            <w:vertAlign w:val="baseline"/>
          </w:rPr>
          <w:t> </w:t>
        </w:r>
        <w:r>
          <w:rPr>
            <w:color w:val="0000FF"/>
            <w:sz w:val="16"/>
            <w:u w:val="single" w:color="0000FF"/>
            <w:vertAlign w:val="baseline"/>
          </w:rPr>
          <w:t>year |</w:t>
        </w:r>
        <w:r>
          <w:rPr>
            <w:color w:val="0000FF"/>
            <w:spacing w:val="-2"/>
            <w:sz w:val="16"/>
            <w:u w:val="single" w:color="0000FF"/>
            <w:vertAlign w:val="baseline"/>
          </w:rPr>
          <w:t> </w:t>
        </w:r>
        <w:r>
          <w:rPr>
            <w:color w:val="0000FF"/>
            <w:sz w:val="16"/>
            <w:u w:val="single" w:color="0000FF"/>
            <w:vertAlign w:val="baseline"/>
          </w:rPr>
          <w:t>Datacentres - UK</w:t>
        </w:r>
        <w:r>
          <w:rPr>
            <w:color w:val="0000FF"/>
            <w:spacing w:val="-2"/>
            <w:sz w:val="16"/>
            <w:u w:val="single" w:color="0000FF"/>
            <w:vertAlign w:val="baseline"/>
          </w:rPr>
          <w:t> </w:t>
        </w:r>
        <w:r>
          <w:rPr>
            <w:color w:val="0000FF"/>
            <w:sz w:val="16"/>
            <w:u w:val="single" w:color="0000FF"/>
            <w:vertAlign w:val="baseline"/>
          </w:rPr>
          <w:t>| The</w:t>
        </w:r>
      </w:hyperlink>
      <w:r>
        <w:rPr>
          <w:color w:val="0000FF"/>
          <w:sz w:val="16"/>
          <w:u w:val="none"/>
          <w:vertAlign w:val="baseline"/>
        </w:rPr>
        <w:t> </w:t>
      </w:r>
      <w:hyperlink r:id="rId16">
        <w:r>
          <w:rPr>
            <w:color w:val="0000FF"/>
            <w:sz w:val="16"/>
            <w:u w:val="single" w:color="0000FF"/>
            <w:vertAlign w:val="baseline"/>
          </w:rPr>
          <w:t>Guardian</w:t>
        </w:r>
      </w:hyperlink>
      <w:r>
        <w:rPr>
          <w:color w:val="773189"/>
          <w:sz w:val="16"/>
          <w:u w:val="none"/>
          <w:vertAlign w:val="baseline"/>
        </w:rPr>
        <w:t>; </w:t>
      </w:r>
      <w:hyperlink r:id="rId17">
        <w:r>
          <w:rPr>
            <w:color w:val="0000FF"/>
            <w:sz w:val="16"/>
            <w:u w:val="single" w:color="0000FF"/>
            <w:vertAlign w:val="baseline"/>
          </w:rPr>
          <w:t>Moratorium on new AI data centres - Early Day Motions - UK Parliament</w:t>
        </w:r>
      </w:hyperlink>
      <w:r>
        <w:rPr>
          <w:color w:val="773189"/>
          <w:sz w:val="16"/>
          <w:u w:val="none"/>
          <w:vertAlign w:val="baseline"/>
        </w:rPr>
        <w:t>.</w:t>
      </w:r>
    </w:p>
    <w:p>
      <w:pPr>
        <w:spacing w:after="0"/>
        <w:jc w:val="left"/>
        <w:rPr>
          <w:sz w:val="16"/>
        </w:rPr>
        <w:sectPr>
          <w:pgSz w:w="11900" w:h="16850"/>
          <w:pgMar w:header="0" w:footer="1357" w:top="1220" w:bottom="1540" w:left="992" w:right="992"/>
        </w:sectPr>
      </w:pPr>
    </w:p>
    <w:p>
      <w:pPr>
        <w:pStyle w:val="Heading1"/>
        <w:numPr>
          <w:ilvl w:val="0"/>
          <w:numId w:val="1"/>
        </w:numPr>
        <w:tabs>
          <w:tab w:pos="748" w:val="left" w:leader="none"/>
        </w:tabs>
        <w:spacing w:line="240" w:lineRule="auto" w:before="83" w:after="0"/>
        <w:ind w:left="748" w:right="0" w:hanging="360"/>
        <w:jc w:val="left"/>
      </w:pPr>
      <w:r>
        <w:rPr/>
        <w:t>Principle</w:t>
      </w:r>
      <w:r>
        <w:rPr>
          <w:spacing w:val="-6"/>
        </w:rPr>
        <w:t> </w:t>
      </w:r>
      <w:r>
        <w:rPr/>
        <w:t>7:</w:t>
      </w:r>
      <w:r>
        <w:rPr>
          <w:spacing w:val="-4"/>
        </w:rPr>
        <w:t> </w:t>
      </w:r>
      <w:r>
        <w:rPr/>
        <w:t>Societal</w:t>
      </w:r>
      <w:r>
        <w:rPr>
          <w:spacing w:val="-3"/>
        </w:rPr>
        <w:t> </w:t>
      </w:r>
      <w:r>
        <w:rPr>
          <w:spacing w:val="-2"/>
        </w:rPr>
        <w:t>Benefit</w:t>
      </w:r>
    </w:p>
    <w:p>
      <w:pPr>
        <w:pStyle w:val="BodyText"/>
        <w:spacing w:before="84"/>
        <w:rPr>
          <w:b/>
        </w:rPr>
      </w:pPr>
    </w:p>
    <w:p>
      <w:pPr>
        <w:pStyle w:val="BodyText"/>
        <w:spacing w:before="1"/>
        <w:ind w:left="27" w:right="102"/>
      </w:pPr>
      <w:r>
        <w:rPr/>
        <w:t>At this year’s AI Impact Summit, the United Nations High Commissioner for Human</w:t>
      </w:r>
      <w:r>
        <w:rPr>
          <w:spacing w:val="-4"/>
        </w:rPr>
        <w:t> </w:t>
      </w:r>
      <w:r>
        <w:rPr/>
        <w:t>Rights,</w:t>
      </w:r>
      <w:r>
        <w:rPr>
          <w:spacing w:val="-5"/>
        </w:rPr>
        <w:t> </w:t>
      </w:r>
      <w:r>
        <w:rPr/>
        <w:t>Volker</w:t>
      </w:r>
      <w:r>
        <w:rPr>
          <w:spacing w:val="-3"/>
        </w:rPr>
        <w:t> </w:t>
      </w:r>
      <w:r>
        <w:rPr/>
        <w:t>Türk,</w:t>
      </w:r>
      <w:r>
        <w:rPr>
          <w:spacing w:val="-5"/>
        </w:rPr>
        <w:t> </w:t>
      </w:r>
      <w:r>
        <w:rPr/>
        <w:t>posed</w:t>
      </w:r>
      <w:r>
        <w:rPr>
          <w:spacing w:val="-3"/>
        </w:rPr>
        <w:t> </w:t>
      </w:r>
      <w:r>
        <w:rPr/>
        <w:t>the</w:t>
      </w:r>
      <w:r>
        <w:rPr>
          <w:spacing w:val="-2"/>
        </w:rPr>
        <w:t> </w:t>
      </w:r>
      <w:r>
        <w:rPr/>
        <w:t>question:</w:t>
      </w:r>
      <w:r>
        <w:rPr>
          <w:spacing w:val="-5"/>
        </w:rPr>
        <w:t> </w:t>
      </w:r>
      <w:r>
        <w:rPr>
          <w:i/>
        </w:rPr>
        <w:t>What</w:t>
      </w:r>
      <w:r>
        <w:rPr>
          <w:i/>
          <w:spacing w:val="-2"/>
        </w:rPr>
        <w:t> </w:t>
      </w:r>
      <w:r>
        <w:rPr>
          <w:i/>
        </w:rPr>
        <w:t>is</w:t>
      </w:r>
      <w:r>
        <w:rPr>
          <w:i/>
          <w:spacing w:val="-2"/>
        </w:rPr>
        <w:t> </w:t>
      </w:r>
      <w:r>
        <w:rPr>
          <w:i/>
        </w:rPr>
        <w:t>AI</w:t>
      </w:r>
      <w:r>
        <w:rPr>
          <w:i/>
          <w:spacing w:val="-3"/>
        </w:rPr>
        <w:t> </w:t>
      </w:r>
      <w:r>
        <w:rPr>
          <w:i/>
        </w:rPr>
        <w:t>for?</w:t>
      </w:r>
      <w:r>
        <w:rPr>
          <w:i/>
          <w:spacing w:val="-2"/>
        </w:rPr>
        <w:t> </w:t>
      </w:r>
      <w:r>
        <w:rPr/>
        <w:t>He</w:t>
      </w:r>
      <w:r>
        <w:rPr>
          <w:spacing w:val="-3"/>
        </w:rPr>
        <w:t> </w:t>
      </w:r>
      <w:r>
        <w:rPr/>
        <w:t>emphasised that this revolutionary technology has enormous potential to improve lives, advance</w:t>
      </w:r>
      <w:r>
        <w:rPr>
          <w:spacing w:val="-1"/>
        </w:rPr>
        <w:t> </w:t>
      </w:r>
      <w:r>
        <w:rPr/>
        <w:t>human</w:t>
      </w:r>
      <w:r>
        <w:rPr>
          <w:spacing w:val="-2"/>
        </w:rPr>
        <w:t> </w:t>
      </w:r>
      <w:r>
        <w:rPr/>
        <w:t>rights,</w:t>
      </w:r>
      <w:r>
        <w:rPr>
          <w:spacing w:val="-3"/>
        </w:rPr>
        <w:t> </w:t>
      </w:r>
      <w:r>
        <w:rPr/>
        <w:t>and</w:t>
      </w:r>
      <w:r>
        <w:rPr>
          <w:spacing w:val="-2"/>
        </w:rPr>
        <w:t> </w:t>
      </w:r>
      <w:r>
        <w:rPr/>
        <w:t>protect</w:t>
      </w:r>
      <w:r>
        <w:rPr>
          <w:spacing w:val="-1"/>
        </w:rPr>
        <w:t> </w:t>
      </w:r>
      <w:r>
        <w:rPr/>
        <w:t>the planet,</w:t>
      </w:r>
      <w:r>
        <w:rPr>
          <w:spacing w:val="-2"/>
        </w:rPr>
        <w:t> </w:t>
      </w:r>
      <w:r>
        <w:rPr/>
        <w:t>but observed</w:t>
      </w:r>
      <w:r>
        <w:rPr>
          <w:spacing w:val="-2"/>
        </w:rPr>
        <w:t> </w:t>
      </w:r>
      <w:r>
        <w:rPr/>
        <w:t>that</w:t>
      </w:r>
      <w:r>
        <w:rPr>
          <w:spacing w:val="-1"/>
        </w:rPr>
        <w:t> </w:t>
      </w:r>
      <w:r>
        <w:rPr/>
        <w:t>AI</w:t>
      </w:r>
      <w:r>
        <w:rPr>
          <w:spacing w:val="-2"/>
        </w:rPr>
        <w:t> </w:t>
      </w:r>
      <w:r>
        <w:rPr/>
        <w:t>will</w:t>
      </w:r>
      <w:r>
        <w:rPr>
          <w:spacing w:val="-3"/>
        </w:rPr>
        <w:t> </w:t>
      </w:r>
      <w:r>
        <w:rPr/>
        <w:t>benefit humanity only if human rights remain at its core.</w:t>
      </w:r>
      <w:hyperlink w:history="true" w:anchor="_bookmark21">
        <w:r>
          <w:rPr>
            <w:position w:val="8"/>
            <w:sz w:val="16"/>
          </w:rPr>
          <w:t>22</w:t>
        </w:r>
      </w:hyperlink>
      <w:r>
        <w:rPr>
          <w:spacing w:val="40"/>
          <w:position w:val="8"/>
          <w:sz w:val="16"/>
        </w:rPr>
        <w:t> </w:t>
      </w:r>
      <w:r>
        <w:rPr/>
        <w:t>We agree.</w:t>
      </w:r>
    </w:p>
    <w:p>
      <w:pPr>
        <w:pStyle w:val="BodyText"/>
        <w:spacing w:line="276" w:lineRule="auto" w:before="291"/>
        <w:ind w:left="27" w:right="77"/>
      </w:pPr>
      <w:r>
        <w:rPr/>
        <w:t>We</w:t>
      </w:r>
      <w:r>
        <w:rPr>
          <w:spacing w:val="-2"/>
        </w:rPr>
        <w:t> </w:t>
      </w:r>
      <w:r>
        <w:rPr/>
        <w:t>are</w:t>
      </w:r>
      <w:r>
        <w:rPr>
          <w:spacing w:val="-2"/>
        </w:rPr>
        <w:t> </w:t>
      </w:r>
      <w:r>
        <w:rPr/>
        <w:t>very</w:t>
      </w:r>
      <w:r>
        <w:rPr>
          <w:spacing w:val="-3"/>
        </w:rPr>
        <w:t> </w:t>
      </w:r>
      <w:r>
        <w:rPr/>
        <w:t>supportive</w:t>
      </w:r>
      <w:r>
        <w:rPr>
          <w:spacing w:val="-3"/>
        </w:rPr>
        <w:t> </w:t>
      </w:r>
      <w:r>
        <w:rPr/>
        <w:t>of</w:t>
      </w:r>
      <w:r>
        <w:rPr>
          <w:spacing w:val="-3"/>
        </w:rPr>
        <w:t> </w:t>
      </w:r>
      <w:r>
        <w:rPr/>
        <w:t>the</w:t>
      </w:r>
      <w:r>
        <w:rPr>
          <w:spacing w:val="-1"/>
        </w:rPr>
        <w:t> </w:t>
      </w:r>
      <w:r>
        <w:rPr/>
        <w:t>AI</w:t>
      </w:r>
      <w:r>
        <w:rPr>
          <w:spacing w:val="-4"/>
        </w:rPr>
        <w:t> </w:t>
      </w:r>
      <w:r>
        <w:rPr/>
        <w:t>Strategy’s</w:t>
      </w:r>
      <w:r>
        <w:rPr>
          <w:spacing w:val="-3"/>
        </w:rPr>
        <w:t> </w:t>
      </w:r>
      <w:r>
        <w:rPr/>
        <w:t>attempt</w:t>
      </w:r>
      <w:r>
        <w:rPr>
          <w:spacing w:val="-3"/>
        </w:rPr>
        <w:t> </w:t>
      </w:r>
      <w:r>
        <w:rPr/>
        <w:t>to</w:t>
      </w:r>
      <w:r>
        <w:rPr>
          <w:spacing w:val="-2"/>
        </w:rPr>
        <w:t> </w:t>
      </w:r>
      <w:r>
        <w:rPr/>
        <w:t>embed</w:t>
      </w:r>
      <w:r>
        <w:rPr>
          <w:spacing w:val="-4"/>
        </w:rPr>
        <w:t> </w:t>
      </w:r>
      <w:r>
        <w:rPr/>
        <w:t>societal</w:t>
      </w:r>
      <w:r>
        <w:rPr>
          <w:spacing w:val="-4"/>
        </w:rPr>
        <w:t> </w:t>
      </w:r>
      <w:r>
        <w:rPr/>
        <w:t>benefit</w:t>
      </w:r>
      <w:r>
        <w:rPr>
          <w:spacing w:val="-4"/>
        </w:rPr>
        <w:t> </w:t>
      </w:r>
      <w:r>
        <w:rPr/>
        <w:t>as a key value and agree that it is important that “every AI initiative must demonstrate a measurable benefit for citizens or public services”.</w:t>
      </w:r>
      <w:hyperlink w:history="true" w:anchor="_bookmark22">
        <w:r>
          <w:rPr>
            <w:position w:val="8"/>
            <w:sz w:val="16"/>
          </w:rPr>
          <w:t>23</w:t>
        </w:r>
      </w:hyperlink>
      <w:r>
        <w:rPr>
          <w:spacing w:val="40"/>
          <w:position w:val="8"/>
          <w:sz w:val="16"/>
        </w:rPr>
        <w:t> </w:t>
      </w:r>
      <w:r>
        <w:rPr/>
        <w:t>The AI Strategy proposes to integrate a cost-benefit assessment matrix to demonstrate the value of AI use over other methods, include metrics to monitor operational efficiency, cost-effectiveness, quality of citizen experience, and improved outcomes</w:t>
      </w:r>
      <w:r>
        <w:rPr>
          <w:spacing w:val="-2"/>
        </w:rPr>
        <w:t> </w:t>
      </w:r>
      <w:r>
        <w:rPr/>
        <w:t>throughout</w:t>
      </w:r>
      <w:r>
        <w:rPr>
          <w:spacing w:val="-3"/>
        </w:rPr>
        <w:t> </w:t>
      </w:r>
      <w:r>
        <w:rPr/>
        <w:t>project</w:t>
      </w:r>
      <w:r>
        <w:rPr>
          <w:spacing w:val="-2"/>
        </w:rPr>
        <w:t> </w:t>
      </w:r>
      <w:r>
        <w:rPr/>
        <w:t>delivery,</w:t>
      </w:r>
      <w:r>
        <w:rPr>
          <w:spacing w:val="-2"/>
        </w:rPr>
        <w:t> </w:t>
      </w:r>
      <w:r>
        <w:rPr/>
        <w:t>and</w:t>
      </w:r>
      <w:r>
        <w:rPr>
          <w:spacing w:val="-3"/>
        </w:rPr>
        <w:t> </w:t>
      </w:r>
      <w:r>
        <w:rPr/>
        <w:t>produce</w:t>
      </w:r>
      <w:r>
        <w:rPr>
          <w:spacing w:val="-2"/>
        </w:rPr>
        <w:t> </w:t>
      </w:r>
      <w:r>
        <w:rPr/>
        <w:t>impact</w:t>
      </w:r>
      <w:r>
        <w:rPr>
          <w:spacing w:val="-1"/>
        </w:rPr>
        <w:t> </w:t>
      </w:r>
      <w:r>
        <w:rPr/>
        <w:t>summaries</w:t>
      </w:r>
      <w:r>
        <w:rPr>
          <w:spacing w:val="-3"/>
        </w:rPr>
        <w:t> </w:t>
      </w:r>
      <w:r>
        <w:rPr/>
        <w:t>at</w:t>
      </w:r>
      <w:r>
        <w:rPr>
          <w:spacing w:val="-3"/>
        </w:rPr>
        <w:t> </w:t>
      </w:r>
      <w:r>
        <w:rPr/>
        <w:t>project completion and share best</w:t>
      </w:r>
      <w:r>
        <w:rPr>
          <w:spacing w:val="-1"/>
        </w:rPr>
        <w:t> </w:t>
      </w:r>
      <w:r>
        <w:rPr/>
        <w:t>practice and lessons learned.</w:t>
      </w:r>
      <w:hyperlink w:history="true" w:anchor="_bookmark23">
        <w:r>
          <w:rPr>
            <w:position w:val="8"/>
            <w:sz w:val="16"/>
          </w:rPr>
          <w:t>24</w:t>
        </w:r>
      </w:hyperlink>
      <w:r>
        <w:rPr>
          <w:spacing w:val="29"/>
          <w:position w:val="8"/>
          <w:sz w:val="16"/>
        </w:rPr>
        <w:t> </w:t>
      </w:r>
      <w:r>
        <w:rPr/>
        <w:t>This is essential but is not, in our view, sufficient.</w:t>
      </w:r>
    </w:p>
    <w:p>
      <w:pPr>
        <w:pStyle w:val="BodyText"/>
        <w:spacing w:before="45"/>
      </w:pPr>
    </w:p>
    <w:p>
      <w:pPr>
        <w:pStyle w:val="BodyText"/>
        <w:spacing w:line="276" w:lineRule="auto"/>
        <w:ind w:left="27"/>
      </w:pPr>
      <w:r>
        <w:rPr/>
        <w:t>Human</w:t>
      </w:r>
      <w:r>
        <w:rPr>
          <w:spacing w:val="-5"/>
        </w:rPr>
        <w:t> </w:t>
      </w:r>
      <w:r>
        <w:rPr/>
        <w:t>rights</w:t>
      </w:r>
      <w:r>
        <w:rPr>
          <w:spacing w:val="-2"/>
        </w:rPr>
        <w:t> </w:t>
      </w:r>
      <w:r>
        <w:rPr/>
        <w:t>impact</w:t>
      </w:r>
      <w:r>
        <w:rPr>
          <w:spacing w:val="-5"/>
        </w:rPr>
        <w:t> </w:t>
      </w:r>
      <w:r>
        <w:rPr/>
        <w:t>is</w:t>
      </w:r>
      <w:r>
        <w:rPr>
          <w:spacing w:val="-5"/>
        </w:rPr>
        <w:t> </w:t>
      </w:r>
      <w:r>
        <w:rPr/>
        <w:t>an</w:t>
      </w:r>
      <w:r>
        <w:rPr>
          <w:spacing w:val="-5"/>
        </w:rPr>
        <w:t> </w:t>
      </w:r>
      <w:r>
        <w:rPr/>
        <w:t>important</w:t>
      </w:r>
      <w:r>
        <w:rPr>
          <w:spacing w:val="-3"/>
        </w:rPr>
        <w:t> </w:t>
      </w:r>
      <w:r>
        <w:rPr/>
        <w:t>aspect</w:t>
      </w:r>
      <w:r>
        <w:rPr>
          <w:spacing w:val="-6"/>
        </w:rPr>
        <w:t> </w:t>
      </w:r>
      <w:r>
        <w:rPr/>
        <w:t>of</w:t>
      </w:r>
      <w:r>
        <w:rPr>
          <w:spacing w:val="-4"/>
        </w:rPr>
        <w:t> </w:t>
      </w:r>
      <w:r>
        <w:rPr/>
        <w:t>these</w:t>
      </w:r>
      <w:r>
        <w:rPr>
          <w:spacing w:val="-2"/>
        </w:rPr>
        <w:t> </w:t>
      </w:r>
      <w:r>
        <w:rPr/>
        <w:t>proposed</w:t>
      </w:r>
      <w:r>
        <w:rPr>
          <w:spacing w:val="-4"/>
        </w:rPr>
        <w:t> </w:t>
      </w:r>
      <w:r>
        <w:rPr/>
        <w:t>actions,</w:t>
      </w:r>
      <w:r>
        <w:rPr>
          <w:spacing w:val="-5"/>
        </w:rPr>
        <w:t> </w:t>
      </w:r>
      <w:r>
        <w:rPr/>
        <w:t>metrics and assessments and should be included directly and clearly.</w:t>
      </w:r>
    </w:p>
    <w:p>
      <w:pPr>
        <w:pStyle w:val="BodyText"/>
        <w:spacing w:before="43"/>
      </w:pPr>
    </w:p>
    <w:p>
      <w:pPr>
        <w:pStyle w:val="BodyText"/>
        <w:spacing w:line="276" w:lineRule="auto"/>
        <w:ind w:left="27"/>
      </w:pPr>
      <w:r>
        <w:rPr/>
        <w:t>We recommend that the Executive Office provides specifically for human rights due diligence processes and impact assessments in the AI Strategy and thereafter,</w:t>
      </w:r>
      <w:r>
        <w:rPr>
          <w:spacing w:val="-4"/>
        </w:rPr>
        <w:t> </w:t>
      </w:r>
      <w:r>
        <w:rPr/>
        <w:t>to</w:t>
      </w:r>
      <w:r>
        <w:rPr>
          <w:spacing w:val="-4"/>
        </w:rPr>
        <w:t> </w:t>
      </w:r>
      <w:r>
        <w:rPr/>
        <w:t>assess</w:t>
      </w:r>
      <w:r>
        <w:rPr>
          <w:spacing w:val="-4"/>
        </w:rPr>
        <w:t> </w:t>
      </w:r>
      <w:r>
        <w:rPr/>
        <w:t>policies</w:t>
      </w:r>
      <w:r>
        <w:rPr>
          <w:spacing w:val="-4"/>
        </w:rPr>
        <w:t> </w:t>
      </w:r>
      <w:r>
        <w:rPr/>
        <w:t>and</w:t>
      </w:r>
      <w:r>
        <w:rPr>
          <w:spacing w:val="-3"/>
        </w:rPr>
        <w:t> </w:t>
      </w:r>
      <w:r>
        <w:rPr/>
        <w:t>plans</w:t>
      </w:r>
      <w:r>
        <w:rPr>
          <w:spacing w:val="-3"/>
        </w:rPr>
        <w:t> </w:t>
      </w:r>
      <w:r>
        <w:rPr/>
        <w:t>against</w:t>
      </w:r>
      <w:r>
        <w:rPr>
          <w:spacing w:val="-5"/>
        </w:rPr>
        <w:t> </w:t>
      </w:r>
      <w:r>
        <w:rPr/>
        <w:t>potential</w:t>
      </w:r>
      <w:r>
        <w:rPr>
          <w:spacing w:val="-3"/>
        </w:rPr>
        <w:t> </w:t>
      </w:r>
      <w:r>
        <w:rPr/>
        <w:t>effects</w:t>
      </w:r>
      <w:r>
        <w:rPr>
          <w:spacing w:val="-5"/>
        </w:rPr>
        <w:t> </w:t>
      </w:r>
      <w:r>
        <w:rPr/>
        <w:t>on</w:t>
      </w:r>
      <w:r>
        <w:rPr>
          <w:spacing w:val="-5"/>
        </w:rPr>
        <w:t> </w:t>
      </w:r>
      <w:r>
        <w:rPr/>
        <w:t>human</w:t>
      </w:r>
      <w:r>
        <w:rPr>
          <w:spacing w:val="-5"/>
        </w:rPr>
        <w:t> </w:t>
      </w:r>
      <w:r>
        <w:rPr/>
        <w:t>rights and equality law.</w:t>
      </w:r>
    </w:p>
    <w:p>
      <w:pPr>
        <w:pStyle w:val="BodyText"/>
        <w:spacing w:before="44"/>
      </w:pPr>
    </w:p>
    <w:p>
      <w:pPr>
        <w:pStyle w:val="BodyText"/>
        <w:spacing w:line="276" w:lineRule="auto" w:before="1"/>
        <w:ind w:left="27" w:right="57"/>
      </w:pPr>
      <w:r>
        <w:rPr/>
        <w:t>Human rights assessment is critically important. Human rights impact assessments are foundational tools that should be adopted in every process, meaningfully and substantively.</w:t>
      </w:r>
      <w:hyperlink w:history="true" w:anchor="_bookmark24">
        <w:r>
          <w:rPr>
            <w:position w:val="8"/>
            <w:sz w:val="16"/>
          </w:rPr>
          <w:t>25</w:t>
        </w:r>
      </w:hyperlink>
      <w:r>
        <w:rPr>
          <w:spacing w:val="40"/>
          <w:position w:val="8"/>
          <w:sz w:val="16"/>
        </w:rPr>
        <w:t> </w:t>
      </w:r>
      <w:r>
        <w:rPr/>
        <w:t>The Council of Europe has developed and made available </w:t>
      </w:r>
      <w:hyperlink r:id="rId18">
        <w:r>
          <w:rPr/>
          <w:t>HUDERIA,</w:t>
        </w:r>
        <w:r>
          <w:rPr>
            <w:spacing w:val="-2"/>
          </w:rPr>
          <w:t> </w:t>
        </w:r>
        <w:r>
          <w:rPr/>
          <w:t>which</w:t>
        </w:r>
        <w:r>
          <w:rPr>
            <w:spacing w:val="-1"/>
          </w:rPr>
          <w:t> </w:t>
        </w:r>
        <w:r>
          <w:rPr/>
          <w:t>is a</w:t>
        </w:r>
        <w:r>
          <w:rPr>
            <w:spacing w:val="-1"/>
          </w:rPr>
          <w:t> </w:t>
        </w:r>
        <w:r>
          <w:rPr/>
          <w:t>methodology</w:t>
        </w:r>
      </w:hyperlink>
      <w:r>
        <w:rPr>
          <w:spacing w:val="-1"/>
        </w:rPr>
        <w:t> </w:t>
      </w:r>
      <w:r>
        <w:rPr/>
        <w:t>and</w:t>
      </w:r>
      <w:r>
        <w:rPr>
          <w:spacing w:val="-1"/>
        </w:rPr>
        <w:t> </w:t>
      </w:r>
      <w:r>
        <w:rPr/>
        <w:t>model</w:t>
      </w:r>
      <w:r>
        <w:rPr>
          <w:spacing w:val="-2"/>
        </w:rPr>
        <w:t> </w:t>
      </w:r>
      <w:r>
        <w:rPr/>
        <w:t>to conduct</w:t>
      </w:r>
      <w:r>
        <w:rPr>
          <w:spacing w:val="-1"/>
        </w:rPr>
        <w:t> </w:t>
      </w:r>
      <w:r>
        <w:rPr/>
        <w:t>risk</w:t>
      </w:r>
      <w:r>
        <w:rPr>
          <w:spacing w:val="-1"/>
        </w:rPr>
        <w:t> </w:t>
      </w:r>
      <w:r>
        <w:rPr/>
        <w:t>and impact assessments of AI systems from the perspectives of human rights, democracy, and the rule of law. It is intended for public and private actors and links</w:t>
      </w:r>
      <w:r>
        <w:rPr>
          <w:spacing w:val="-3"/>
        </w:rPr>
        <w:t> </w:t>
      </w:r>
      <w:r>
        <w:rPr/>
        <w:t>international</w:t>
      </w:r>
      <w:r>
        <w:rPr>
          <w:spacing w:val="-6"/>
        </w:rPr>
        <w:t> </w:t>
      </w:r>
      <w:r>
        <w:rPr/>
        <w:t>human</w:t>
      </w:r>
      <w:r>
        <w:rPr>
          <w:spacing w:val="-5"/>
        </w:rPr>
        <w:t> </w:t>
      </w:r>
      <w:r>
        <w:rPr/>
        <w:t>rights</w:t>
      </w:r>
      <w:r>
        <w:rPr>
          <w:spacing w:val="-3"/>
        </w:rPr>
        <w:t> </w:t>
      </w:r>
      <w:r>
        <w:rPr/>
        <w:t>standards</w:t>
      </w:r>
      <w:r>
        <w:rPr>
          <w:spacing w:val="-5"/>
        </w:rPr>
        <w:t> </w:t>
      </w:r>
      <w:r>
        <w:rPr/>
        <w:t>to</w:t>
      </w:r>
      <w:r>
        <w:rPr>
          <w:spacing w:val="-4"/>
        </w:rPr>
        <w:t> </w:t>
      </w:r>
      <w:r>
        <w:rPr/>
        <w:t>existing</w:t>
      </w:r>
      <w:r>
        <w:rPr>
          <w:spacing w:val="-5"/>
        </w:rPr>
        <w:t> </w:t>
      </w:r>
      <w:r>
        <w:rPr/>
        <w:t>technical</w:t>
      </w:r>
      <w:r>
        <w:rPr>
          <w:spacing w:val="-6"/>
        </w:rPr>
        <w:t> </w:t>
      </w:r>
      <w:r>
        <w:rPr/>
        <w:t>risk-management frameworks in AI.</w:t>
      </w:r>
      <w:hyperlink w:history="true" w:anchor="_bookmark25">
        <w:r>
          <w:rPr>
            <w:position w:val="8"/>
            <w:sz w:val="16"/>
          </w:rPr>
          <w:t>26</w:t>
        </w:r>
      </w:hyperlink>
      <w:r>
        <w:rPr>
          <w:spacing w:val="36"/>
          <w:position w:val="8"/>
          <w:sz w:val="16"/>
        </w:rPr>
        <w:t> </w:t>
      </w:r>
      <w:r>
        <w:rPr/>
        <w:t>The HUDERIA methodology could serve as a valuable model</w:t>
      </w:r>
    </w:p>
    <w:p>
      <w:pPr>
        <w:pStyle w:val="BodyText"/>
        <w:spacing w:before="53"/>
        <w:rPr>
          <w:sz w:val="20"/>
        </w:rPr>
      </w:pPr>
      <w:r>
        <w:rPr>
          <w:sz w:val="20"/>
        </w:rPr>
        <mc:AlternateContent>
          <mc:Choice Requires="wps">
            <w:drawing>
              <wp:anchor distT="0" distB="0" distL="0" distR="0" allowOverlap="1" layoutInCell="1" locked="0" behindDoc="1" simplePos="0" relativeHeight="487590400">
                <wp:simplePos x="0" y="0"/>
                <wp:positionH relativeFrom="page">
                  <wp:posOffset>647700</wp:posOffset>
                </wp:positionH>
                <wp:positionV relativeFrom="paragraph">
                  <wp:posOffset>203664</wp:posOffset>
                </wp:positionV>
                <wp:extent cx="1829435" cy="7620"/>
                <wp:effectExtent l="0" t="0" r="0" b="0"/>
                <wp:wrapTopAndBottom/>
                <wp:docPr id="8" name="Graphic 8"/>
                <wp:cNvGraphicFramePr>
                  <a:graphicFrameLocks/>
                </wp:cNvGraphicFramePr>
                <a:graphic>
                  <a:graphicData uri="http://schemas.microsoft.com/office/word/2010/wordprocessingShape">
                    <wps:wsp>
                      <wps:cNvPr id="8" name="Graphic 8"/>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1pt;margin-top:16.036543pt;width:144.050pt;height:.60004pt;mso-position-horizontal-relative:page;mso-position-vertical-relative:paragraph;z-index:-15726080;mso-wrap-distance-left:0;mso-wrap-distance-right:0" id="docshape6" filled="true" fillcolor="#000000" stroked="false">
                <v:fill type="solid"/>
                <w10:wrap type="topAndBottom"/>
              </v:rect>
            </w:pict>
          </mc:Fallback>
        </mc:AlternateContent>
      </w:r>
    </w:p>
    <w:p>
      <w:pPr>
        <w:spacing w:before="100"/>
        <w:ind w:left="27" w:right="0" w:firstLine="0"/>
        <w:jc w:val="left"/>
        <w:rPr>
          <w:sz w:val="16"/>
        </w:rPr>
      </w:pPr>
      <w:bookmarkStart w:name="_bookmark21" w:id="22"/>
      <w:bookmarkEnd w:id="22"/>
      <w:r>
        <w:rPr/>
      </w:r>
      <w:r>
        <w:rPr>
          <w:color w:val="773189"/>
          <w:sz w:val="16"/>
          <w:vertAlign w:val="superscript"/>
        </w:rPr>
        <w:t>22</w:t>
      </w:r>
      <w:r>
        <w:rPr>
          <w:color w:val="773189"/>
          <w:spacing w:val="-2"/>
          <w:sz w:val="16"/>
          <w:vertAlign w:val="baseline"/>
        </w:rPr>
        <w:t> </w:t>
      </w:r>
      <w:r>
        <w:rPr>
          <w:color w:val="773189"/>
          <w:sz w:val="16"/>
          <w:vertAlign w:val="baseline"/>
        </w:rPr>
        <w:t>Volker</w:t>
      </w:r>
      <w:r>
        <w:rPr>
          <w:color w:val="773189"/>
          <w:spacing w:val="-2"/>
          <w:sz w:val="16"/>
          <w:vertAlign w:val="baseline"/>
        </w:rPr>
        <w:t> </w:t>
      </w:r>
      <w:r>
        <w:rPr>
          <w:color w:val="773189"/>
          <w:sz w:val="16"/>
          <w:vertAlign w:val="baseline"/>
        </w:rPr>
        <w:t>Türk,</w:t>
      </w:r>
      <w:r>
        <w:rPr>
          <w:color w:val="773189"/>
          <w:spacing w:val="-3"/>
          <w:sz w:val="16"/>
          <w:vertAlign w:val="baseline"/>
        </w:rPr>
        <w:t> </w:t>
      </w:r>
      <w:hyperlink r:id="rId19">
        <w:r>
          <w:rPr>
            <w:color w:val="773189"/>
            <w:sz w:val="16"/>
            <w:vertAlign w:val="baseline"/>
          </w:rPr>
          <w:t>‘</w:t>
        </w:r>
        <w:r>
          <w:rPr>
            <w:color w:val="773189"/>
            <w:sz w:val="16"/>
            <w:u w:val="single" w:color="773189"/>
            <w:vertAlign w:val="baseline"/>
          </w:rPr>
          <w:t>High</w:t>
        </w:r>
        <w:r>
          <w:rPr>
            <w:color w:val="773189"/>
            <w:spacing w:val="-7"/>
            <w:sz w:val="16"/>
            <w:u w:val="single" w:color="773189"/>
            <w:vertAlign w:val="baseline"/>
          </w:rPr>
          <w:t> </w:t>
        </w:r>
        <w:r>
          <w:rPr>
            <w:color w:val="773189"/>
            <w:sz w:val="16"/>
            <w:u w:val="single" w:color="773189"/>
            <w:vertAlign w:val="baseline"/>
          </w:rPr>
          <w:t>Commissioner</w:t>
        </w:r>
        <w:r>
          <w:rPr>
            <w:color w:val="773189"/>
            <w:spacing w:val="-2"/>
            <w:sz w:val="16"/>
            <w:u w:val="single" w:color="773189"/>
            <w:vertAlign w:val="baseline"/>
          </w:rPr>
          <w:t> </w:t>
        </w:r>
        <w:r>
          <w:rPr>
            <w:color w:val="773189"/>
            <w:sz w:val="16"/>
            <w:u w:val="single" w:color="773189"/>
            <w:vertAlign w:val="baseline"/>
          </w:rPr>
          <w:t>Türk:</w:t>
        </w:r>
        <w:r>
          <w:rPr>
            <w:color w:val="773189"/>
            <w:spacing w:val="-3"/>
            <w:sz w:val="16"/>
            <w:u w:val="single" w:color="773189"/>
            <w:vertAlign w:val="baseline"/>
          </w:rPr>
          <w:t> </w:t>
        </w:r>
        <w:r>
          <w:rPr>
            <w:color w:val="773189"/>
            <w:sz w:val="16"/>
            <w:u w:val="single" w:color="773189"/>
            <w:vertAlign w:val="baseline"/>
          </w:rPr>
          <w:t>Human</w:t>
        </w:r>
        <w:r>
          <w:rPr>
            <w:color w:val="773189"/>
            <w:spacing w:val="-6"/>
            <w:sz w:val="16"/>
            <w:u w:val="single" w:color="773189"/>
            <w:vertAlign w:val="baseline"/>
          </w:rPr>
          <w:t> </w:t>
        </w:r>
        <w:r>
          <w:rPr>
            <w:color w:val="773189"/>
            <w:sz w:val="16"/>
            <w:u w:val="single" w:color="773189"/>
            <w:vertAlign w:val="baseline"/>
          </w:rPr>
          <w:t>rights</w:t>
        </w:r>
        <w:r>
          <w:rPr>
            <w:color w:val="773189"/>
            <w:spacing w:val="-6"/>
            <w:sz w:val="16"/>
            <w:u w:val="single" w:color="773189"/>
            <w:vertAlign w:val="baseline"/>
          </w:rPr>
          <w:t> </w:t>
        </w:r>
        <w:r>
          <w:rPr>
            <w:color w:val="773189"/>
            <w:sz w:val="16"/>
            <w:u w:val="single" w:color="773189"/>
            <w:vertAlign w:val="baseline"/>
          </w:rPr>
          <w:t>are</w:t>
        </w:r>
        <w:r>
          <w:rPr>
            <w:color w:val="773189"/>
            <w:spacing w:val="-5"/>
            <w:sz w:val="16"/>
            <w:u w:val="single" w:color="773189"/>
            <w:vertAlign w:val="baseline"/>
          </w:rPr>
          <w:t> </w:t>
        </w:r>
        <w:r>
          <w:rPr>
            <w:color w:val="773189"/>
            <w:sz w:val="16"/>
            <w:u w:val="single" w:color="773189"/>
            <w:vertAlign w:val="baseline"/>
          </w:rPr>
          <w:t>the</w:t>
        </w:r>
        <w:r>
          <w:rPr>
            <w:color w:val="773189"/>
            <w:spacing w:val="-3"/>
            <w:sz w:val="16"/>
            <w:u w:val="single" w:color="773189"/>
            <w:vertAlign w:val="baseline"/>
          </w:rPr>
          <w:t> </w:t>
        </w:r>
        <w:r>
          <w:rPr>
            <w:color w:val="773189"/>
            <w:sz w:val="16"/>
            <w:u w:val="single" w:color="773189"/>
            <w:vertAlign w:val="baseline"/>
          </w:rPr>
          <w:t>foundations</w:t>
        </w:r>
        <w:r>
          <w:rPr>
            <w:color w:val="773189"/>
            <w:spacing w:val="-5"/>
            <w:sz w:val="16"/>
            <w:u w:val="single" w:color="773189"/>
            <w:vertAlign w:val="baseline"/>
          </w:rPr>
          <w:t> </w:t>
        </w:r>
        <w:r>
          <w:rPr>
            <w:color w:val="773189"/>
            <w:sz w:val="16"/>
            <w:u w:val="single" w:color="773189"/>
            <w:vertAlign w:val="baseline"/>
          </w:rPr>
          <w:t>for</w:t>
        </w:r>
        <w:r>
          <w:rPr>
            <w:color w:val="773189"/>
            <w:spacing w:val="-5"/>
            <w:sz w:val="16"/>
            <w:u w:val="single" w:color="773189"/>
            <w:vertAlign w:val="baseline"/>
          </w:rPr>
          <w:t> </w:t>
        </w:r>
        <w:r>
          <w:rPr>
            <w:color w:val="773189"/>
            <w:sz w:val="16"/>
            <w:u w:val="single" w:color="773189"/>
            <w:vertAlign w:val="baseline"/>
          </w:rPr>
          <w:t>AI</w:t>
        </w:r>
        <w:r>
          <w:rPr>
            <w:color w:val="773189"/>
            <w:spacing w:val="-5"/>
            <w:sz w:val="16"/>
            <w:u w:val="single" w:color="773189"/>
            <w:vertAlign w:val="baseline"/>
          </w:rPr>
          <w:t> </w:t>
        </w:r>
        <w:r>
          <w:rPr>
            <w:color w:val="773189"/>
            <w:sz w:val="16"/>
            <w:u w:val="single" w:color="773189"/>
            <w:vertAlign w:val="baseline"/>
          </w:rPr>
          <w:t>that</w:t>
        </w:r>
        <w:r>
          <w:rPr>
            <w:color w:val="773189"/>
            <w:spacing w:val="-4"/>
            <w:sz w:val="16"/>
            <w:u w:val="single" w:color="773189"/>
            <w:vertAlign w:val="baseline"/>
          </w:rPr>
          <w:t> </w:t>
        </w:r>
        <w:r>
          <w:rPr>
            <w:color w:val="773189"/>
            <w:sz w:val="16"/>
            <w:u w:val="single" w:color="773189"/>
            <w:vertAlign w:val="baseline"/>
          </w:rPr>
          <w:t>benefits</w:t>
        </w:r>
        <w:r>
          <w:rPr>
            <w:color w:val="773189"/>
            <w:spacing w:val="-3"/>
            <w:sz w:val="16"/>
            <w:u w:val="single" w:color="773189"/>
            <w:vertAlign w:val="baseline"/>
          </w:rPr>
          <w:t> </w:t>
        </w:r>
        <w:r>
          <w:rPr>
            <w:color w:val="773189"/>
            <w:sz w:val="16"/>
            <w:u w:val="single" w:color="773189"/>
            <w:vertAlign w:val="baseline"/>
          </w:rPr>
          <w:t>humanity</w:t>
        </w:r>
        <w:r>
          <w:rPr>
            <w:color w:val="773189"/>
            <w:sz w:val="16"/>
            <w:u w:val="none"/>
            <w:vertAlign w:val="baseline"/>
          </w:rPr>
          <w:t>’</w:t>
        </w:r>
      </w:hyperlink>
      <w:r>
        <w:rPr>
          <w:color w:val="773189"/>
          <w:spacing w:val="-2"/>
          <w:sz w:val="16"/>
          <w:u w:val="none"/>
          <w:vertAlign w:val="baseline"/>
        </w:rPr>
        <w:t> (OHCHR,</w:t>
      </w:r>
    </w:p>
    <w:p>
      <w:pPr>
        <w:spacing w:before="0"/>
        <w:ind w:left="27" w:right="0" w:firstLine="0"/>
        <w:jc w:val="left"/>
        <w:rPr>
          <w:sz w:val="16"/>
        </w:rPr>
      </w:pPr>
      <w:r>
        <w:rPr>
          <w:color w:val="773189"/>
          <w:spacing w:val="-2"/>
          <w:sz w:val="16"/>
        </w:rPr>
        <w:t>2026).</w:t>
      </w:r>
    </w:p>
    <w:p>
      <w:pPr>
        <w:spacing w:before="0"/>
        <w:ind w:left="27" w:right="0" w:firstLine="0"/>
        <w:jc w:val="left"/>
        <w:rPr>
          <w:sz w:val="16"/>
        </w:rPr>
      </w:pPr>
      <w:bookmarkStart w:name="_bookmark22" w:id="23"/>
      <w:bookmarkEnd w:id="23"/>
      <w:r>
        <w:rPr/>
      </w:r>
      <w:r>
        <w:rPr>
          <w:color w:val="773189"/>
          <w:sz w:val="16"/>
          <w:vertAlign w:val="superscript"/>
        </w:rPr>
        <w:t>23</w:t>
      </w:r>
      <w:r>
        <w:rPr>
          <w:color w:val="773189"/>
          <w:spacing w:val="-3"/>
          <w:sz w:val="16"/>
          <w:vertAlign w:val="baseline"/>
        </w:rPr>
        <w:t> </w:t>
      </w:r>
      <w:r>
        <w:rPr>
          <w:color w:val="773189"/>
          <w:sz w:val="16"/>
          <w:vertAlign w:val="baseline"/>
        </w:rPr>
        <w:t>TEO,</w:t>
      </w:r>
      <w:r>
        <w:rPr>
          <w:color w:val="773189"/>
          <w:spacing w:val="-5"/>
          <w:sz w:val="16"/>
          <w:vertAlign w:val="baseline"/>
        </w:rPr>
        <w:t> </w:t>
      </w:r>
      <w:r>
        <w:rPr>
          <w:color w:val="773189"/>
          <w:sz w:val="16"/>
          <w:vertAlign w:val="baseline"/>
        </w:rPr>
        <w:t>Northern</w:t>
      </w:r>
      <w:r>
        <w:rPr>
          <w:color w:val="773189"/>
          <w:spacing w:val="-5"/>
          <w:sz w:val="16"/>
          <w:vertAlign w:val="baseline"/>
        </w:rPr>
        <w:t> </w:t>
      </w:r>
      <w:r>
        <w:rPr>
          <w:color w:val="773189"/>
          <w:sz w:val="16"/>
          <w:vertAlign w:val="baseline"/>
        </w:rPr>
        <w:t>Ireland’s</w:t>
      </w:r>
      <w:r>
        <w:rPr>
          <w:color w:val="773189"/>
          <w:spacing w:val="-6"/>
          <w:sz w:val="16"/>
          <w:vertAlign w:val="baseline"/>
        </w:rPr>
        <w:t> </w:t>
      </w:r>
      <w:r>
        <w:rPr>
          <w:color w:val="773189"/>
          <w:sz w:val="16"/>
          <w:vertAlign w:val="baseline"/>
        </w:rPr>
        <w:t>Draft</w:t>
      </w:r>
      <w:r>
        <w:rPr>
          <w:color w:val="773189"/>
          <w:spacing w:val="-8"/>
          <w:sz w:val="16"/>
          <w:vertAlign w:val="baseline"/>
        </w:rPr>
        <w:t> </w:t>
      </w:r>
      <w:r>
        <w:rPr>
          <w:color w:val="773189"/>
          <w:sz w:val="16"/>
          <w:vertAlign w:val="baseline"/>
        </w:rPr>
        <w:t>Artificial</w:t>
      </w:r>
      <w:r>
        <w:rPr>
          <w:color w:val="773189"/>
          <w:spacing w:val="-4"/>
          <w:sz w:val="16"/>
          <w:vertAlign w:val="baseline"/>
        </w:rPr>
        <w:t> </w:t>
      </w:r>
      <w:r>
        <w:rPr>
          <w:color w:val="773189"/>
          <w:sz w:val="16"/>
          <w:vertAlign w:val="baseline"/>
        </w:rPr>
        <w:t>Intelligence</w:t>
      </w:r>
      <w:r>
        <w:rPr>
          <w:color w:val="773189"/>
          <w:spacing w:val="-4"/>
          <w:sz w:val="16"/>
          <w:vertAlign w:val="baseline"/>
        </w:rPr>
        <w:t> </w:t>
      </w:r>
      <w:r>
        <w:rPr>
          <w:color w:val="773189"/>
          <w:sz w:val="16"/>
          <w:vertAlign w:val="baseline"/>
        </w:rPr>
        <w:t>Strategy,</w:t>
      </w:r>
      <w:r>
        <w:rPr>
          <w:color w:val="773189"/>
          <w:spacing w:val="-5"/>
          <w:sz w:val="16"/>
          <w:vertAlign w:val="baseline"/>
        </w:rPr>
        <w:t> </w:t>
      </w:r>
      <w:r>
        <w:rPr>
          <w:color w:val="773189"/>
          <w:sz w:val="16"/>
          <w:vertAlign w:val="baseline"/>
        </w:rPr>
        <w:t>at</w:t>
      </w:r>
      <w:r>
        <w:rPr>
          <w:color w:val="773189"/>
          <w:spacing w:val="-4"/>
          <w:sz w:val="16"/>
          <w:vertAlign w:val="baseline"/>
        </w:rPr>
        <w:t> </w:t>
      </w:r>
      <w:r>
        <w:rPr>
          <w:color w:val="773189"/>
          <w:spacing w:val="-5"/>
          <w:sz w:val="16"/>
          <w:vertAlign w:val="baseline"/>
        </w:rPr>
        <w:t>26.</w:t>
      </w:r>
    </w:p>
    <w:p>
      <w:pPr>
        <w:spacing w:before="0"/>
        <w:ind w:left="27" w:right="0" w:firstLine="0"/>
        <w:jc w:val="left"/>
        <w:rPr>
          <w:sz w:val="16"/>
        </w:rPr>
      </w:pPr>
      <w:bookmarkStart w:name="_bookmark23" w:id="24"/>
      <w:bookmarkEnd w:id="24"/>
      <w:r>
        <w:rPr/>
      </w:r>
      <w:r>
        <w:rPr>
          <w:color w:val="773189"/>
          <w:sz w:val="16"/>
          <w:vertAlign w:val="superscript"/>
        </w:rPr>
        <w:t>24</w:t>
      </w:r>
      <w:r>
        <w:rPr>
          <w:color w:val="773189"/>
          <w:spacing w:val="-3"/>
          <w:sz w:val="16"/>
          <w:vertAlign w:val="baseline"/>
        </w:rPr>
        <w:t> </w:t>
      </w:r>
      <w:r>
        <w:rPr>
          <w:color w:val="773189"/>
          <w:sz w:val="16"/>
          <w:vertAlign w:val="baseline"/>
        </w:rPr>
        <w:t>TEO,</w:t>
      </w:r>
      <w:r>
        <w:rPr>
          <w:color w:val="773189"/>
          <w:spacing w:val="-5"/>
          <w:sz w:val="16"/>
          <w:vertAlign w:val="baseline"/>
        </w:rPr>
        <w:t> </w:t>
      </w:r>
      <w:r>
        <w:rPr>
          <w:color w:val="773189"/>
          <w:sz w:val="16"/>
          <w:vertAlign w:val="baseline"/>
        </w:rPr>
        <w:t>Northern</w:t>
      </w:r>
      <w:r>
        <w:rPr>
          <w:color w:val="773189"/>
          <w:spacing w:val="-5"/>
          <w:sz w:val="16"/>
          <w:vertAlign w:val="baseline"/>
        </w:rPr>
        <w:t> </w:t>
      </w:r>
      <w:r>
        <w:rPr>
          <w:color w:val="773189"/>
          <w:sz w:val="16"/>
          <w:vertAlign w:val="baseline"/>
        </w:rPr>
        <w:t>Ireland’s</w:t>
      </w:r>
      <w:r>
        <w:rPr>
          <w:color w:val="773189"/>
          <w:spacing w:val="-6"/>
          <w:sz w:val="16"/>
          <w:vertAlign w:val="baseline"/>
        </w:rPr>
        <w:t> </w:t>
      </w:r>
      <w:r>
        <w:rPr>
          <w:color w:val="773189"/>
          <w:sz w:val="16"/>
          <w:vertAlign w:val="baseline"/>
        </w:rPr>
        <w:t>Draft</w:t>
      </w:r>
      <w:r>
        <w:rPr>
          <w:color w:val="773189"/>
          <w:spacing w:val="-8"/>
          <w:sz w:val="16"/>
          <w:vertAlign w:val="baseline"/>
        </w:rPr>
        <w:t> </w:t>
      </w:r>
      <w:r>
        <w:rPr>
          <w:color w:val="773189"/>
          <w:sz w:val="16"/>
          <w:vertAlign w:val="baseline"/>
        </w:rPr>
        <w:t>Artificial</w:t>
      </w:r>
      <w:r>
        <w:rPr>
          <w:color w:val="773189"/>
          <w:spacing w:val="-4"/>
          <w:sz w:val="16"/>
          <w:vertAlign w:val="baseline"/>
        </w:rPr>
        <w:t> </w:t>
      </w:r>
      <w:r>
        <w:rPr>
          <w:color w:val="773189"/>
          <w:sz w:val="16"/>
          <w:vertAlign w:val="baseline"/>
        </w:rPr>
        <w:t>Intelligence</w:t>
      </w:r>
      <w:r>
        <w:rPr>
          <w:color w:val="773189"/>
          <w:spacing w:val="-4"/>
          <w:sz w:val="16"/>
          <w:vertAlign w:val="baseline"/>
        </w:rPr>
        <w:t> </w:t>
      </w:r>
      <w:r>
        <w:rPr>
          <w:color w:val="773189"/>
          <w:sz w:val="16"/>
          <w:vertAlign w:val="baseline"/>
        </w:rPr>
        <w:t>Strategy,</w:t>
      </w:r>
      <w:r>
        <w:rPr>
          <w:color w:val="773189"/>
          <w:spacing w:val="-5"/>
          <w:sz w:val="16"/>
          <w:vertAlign w:val="baseline"/>
        </w:rPr>
        <w:t> </w:t>
      </w:r>
      <w:r>
        <w:rPr>
          <w:color w:val="773189"/>
          <w:sz w:val="16"/>
          <w:vertAlign w:val="baseline"/>
        </w:rPr>
        <w:t>at</w:t>
      </w:r>
      <w:r>
        <w:rPr>
          <w:color w:val="773189"/>
          <w:spacing w:val="-4"/>
          <w:sz w:val="16"/>
          <w:vertAlign w:val="baseline"/>
        </w:rPr>
        <w:t> </w:t>
      </w:r>
      <w:r>
        <w:rPr>
          <w:color w:val="773189"/>
          <w:spacing w:val="-5"/>
          <w:sz w:val="16"/>
          <w:vertAlign w:val="baseline"/>
        </w:rPr>
        <w:t>26.</w:t>
      </w:r>
    </w:p>
    <w:p>
      <w:pPr>
        <w:spacing w:before="0"/>
        <w:ind w:left="27" w:right="77" w:firstLine="0"/>
        <w:jc w:val="left"/>
        <w:rPr>
          <w:sz w:val="16"/>
        </w:rPr>
      </w:pPr>
      <w:bookmarkStart w:name="_bookmark24" w:id="25"/>
      <w:bookmarkEnd w:id="25"/>
      <w:r>
        <w:rPr/>
      </w:r>
      <w:r>
        <w:rPr>
          <w:color w:val="773189"/>
          <w:sz w:val="16"/>
          <w:vertAlign w:val="superscript"/>
        </w:rPr>
        <w:t>25</w:t>
      </w:r>
      <w:r>
        <w:rPr>
          <w:color w:val="773189"/>
          <w:sz w:val="16"/>
          <w:vertAlign w:val="baseline"/>
        </w:rPr>
        <w:t> So</w:t>
      </w:r>
      <w:r>
        <w:rPr>
          <w:color w:val="773189"/>
          <w:spacing w:val="-1"/>
          <w:sz w:val="16"/>
          <w:vertAlign w:val="baseline"/>
        </w:rPr>
        <w:t> </w:t>
      </w:r>
      <w:r>
        <w:rPr>
          <w:color w:val="773189"/>
          <w:sz w:val="16"/>
          <w:vertAlign w:val="baseline"/>
        </w:rPr>
        <w:t>important</w:t>
      </w:r>
      <w:r>
        <w:rPr>
          <w:color w:val="773189"/>
          <w:spacing w:val="-2"/>
          <w:sz w:val="16"/>
          <w:vertAlign w:val="baseline"/>
        </w:rPr>
        <w:t> </w:t>
      </w:r>
      <w:r>
        <w:rPr>
          <w:color w:val="773189"/>
          <w:sz w:val="16"/>
          <w:vertAlign w:val="baseline"/>
        </w:rPr>
        <w:t>is</w:t>
      </w:r>
      <w:r>
        <w:rPr>
          <w:color w:val="773189"/>
          <w:spacing w:val="-4"/>
          <w:sz w:val="16"/>
          <w:vertAlign w:val="baseline"/>
        </w:rPr>
        <w:t> </w:t>
      </w:r>
      <w:r>
        <w:rPr>
          <w:color w:val="773189"/>
          <w:sz w:val="16"/>
          <w:vertAlign w:val="baseline"/>
        </w:rPr>
        <w:t>this</w:t>
      </w:r>
      <w:r>
        <w:rPr>
          <w:color w:val="773189"/>
          <w:spacing w:val="-1"/>
          <w:sz w:val="16"/>
          <w:vertAlign w:val="baseline"/>
        </w:rPr>
        <w:t> </w:t>
      </w:r>
      <w:r>
        <w:rPr>
          <w:color w:val="773189"/>
          <w:sz w:val="16"/>
          <w:vertAlign w:val="baseline"/>
        </w:rPr>
        <w:t>assessment</w:t>
      </w:r>
      <w:r>
        <w:rPr>
          <w:color w:val="773189"/>
          <w:spacing w:val="-2"/>
          <w:sz w:val="16"/>
          <w:vertAlign w:val="baseline"/>
        </w:rPr>
        <w:t> </w:t>
      </w:r>
      <w:r>
        <w:rPr>
          <w:color w:val="773189"/>
          <w:sz w:val="16"/>
          <w:vertAlign w:val="baseline"/>
        </w:rPr>
        <w:t>that it</w:t>
      </w:r>
      <w:r>
        <w:rPr>
          <w:color w:val="773189"/>
          <w:spacing w:val="-2"/>
          <w:sz w:val="16"/>
          <w:vertAlign w:val="baseline"/>
        </w:rPr>
        <w:t> </w:t>
      </w:r>
      <w:r>
        <w:rPr>
          <w:color w:val="773189"/>
          <w:sz w:val="16"/>
          <w:vertAlign w:val="baseline"/>
        </w:rPr>
        <w:t>should</w:t>
      </w:r>
      <w:r>
        <w:rPr>
          <w:color w:val="773189"/>
          <w:spacing w:val="-1"/>
          <w:sz w:val="16"/>
          <w:vertAlign w:val="baseline"/>
        </w:rPr>
        <w:t> </w:t>
      </w:r>
      <w:r>
        <w:rPr>
          <w:color w:val="773189"/>
          <w:sz w:val="16"/>
          <w:vertAlign w:val="baseline"/>
        </w:rPr>
        <w:t>allow</w:t>
      </w:r>
      <w:r>
        <w:rPr>
          <w:color w:val="773189"/>
          <w:spacing w:val="-1"/>
          <w:sz w:val="16"/>
          <w:vertAlign w:val="baseline"/>
        </w:rPr>
        <w:t> </w:t>
      </w:r>
      <w:r>
        <w:rPr>
          <w:color w:val="773189"/>
          <w:sz w:val="16"/>
          <w:vertAlign w:val="baseline"/>
        </w:rPr>
        <w:t>even</w:t>
      </w:r>
      <w:r>
        <w:rPr>
          <w:color w:val="773189"/>
          <w:spacing w:val="-5"/>
          <w:sz w:val="16"/>
          <w:vertAlign w:val="baseline"/>
        </w:rPr>
        <w:t> </w:t>
      </w:r>
      <w:r>
        <w:rPr>
          <w:color w:val="773189"/>
          <w:sz w:val="16"/>
          <w:vertAlign w:val="baseline"/>
        </w:rPr>
        <w:t>a</w:t>
      </w:r>
      <w:r>
        <w:rPr>
          <w:color w:val="773189"/>
          <w:spacing w:val="-4"/>
          <w:sz w:val="16"/>
          <w:vertAlign w:val="baseline"/>
        </w:rPr>
        <w:t> </w:t>
      </w:r>
      <w:r>
        <w:rPr>
          <w:color w:val="773189"/>
          <w:sz w:val="16"/>
          <w:vertAlign w:val="baseline"/>
        </w:rPr>
        <w:t>moratorium</w:t>
      </w:r>
      <w:r>
        <w:rPr>
          <w:color w:val="773189"/>
          <w:spacing w:val="-2"/>
          <w:sz w:val="16"/>
          <w:vertAlign w:val="baseline"/>
        </w:rPr>
        <w:t> </w:t>
      </w:r>
      <w:r>
        <w:rPr>
          <w:color w:val="773189"/>
          <w:sz w:val="16"/>
          <w:vertAlign w:val="baseline"/>
        </w:rPr>
        <w:t>prior to</w:t>
      </w:r>
      <w:r>
        <w:rPr>
          <w:color w:val="773189"/>
          <w:spacing w:val="-5"/>
          <w:sz w:val="16"/>
          <w:vertAlign w:val="baseline"/>
        </w:rPr>
        <w:t> </w:t>
      </w:r>
      <w:r>
        <w:rPr>
          <w:color w:val="773189"/>
          <w:sz w:val="16"/>
          <w:vertAlign w:val="baseline"/>
        </w:rPr>
        <w:t>further</w:t>
      </w:r>
      <w:r>
        <w:rPr>
          <w:color w:val="773189"/>
          <w:spacing w:val="-3"/>
          <w:sz w:val="16"/>
          <w:vertAlign w:val="baseline"/>
        </w:rPr>
        <w:t> </w:t>
      </w:r>
      <w:r>
        <w:rPr>
          <w:color w:val="773189"/>
          <w:sz w:val="16"/>
          <w:vertAlign w:val="baseline"/>
        </w:rPr>
        <w:t>development</w:t>
      </w:r>
      <w:r>
        <w:rPr>
          <w:color w:val="773189"/>
          <w:spacing w:val="-5"/>
          <w:sz w:val="16"/>
          <w:vertAlign w:val="baseline"/>
        </w:rPr>
        <w:t> </w:t>
      </w:r>
      <w:r>
        <w:rPr>
          <w:color w:val="773189"/>
          <w:sz w:val="16"/>
          <w:vertAlign w:val="baseline"/>
        </w:rPr>
        <w:t>or</w:t>
      </w:r>
      <w:r>
        <w:rPr>
          <w:color w:val="773189"/>
          <w:spacing w:val="-3"/>
          <w:sz w:val="16"/>
          <w:vertAlign w:val="baseline"/>
        </w:rPr>
        <w:t> </w:t>
      </w:r>
      <w:r>
        <w:rPr>
          <w:color w:val="773189"/>
          <w:sz w:val="16"/>
          <w:vertAlign w:val="baseline"/>
        </w:rPr>
        <w:t>deployment</w:t>
      </w:r>
      <w:r>
        <w:rPr>
          <w:color w:val="773189"/>
          <w:spacing w:val="-5"/>
          <w:sz w:val="16"/>
          <w:vertAlign w:val="baseline"/>
        </w:rPr>
        <w:t> </w:t>
      </w:r>
      <w:r>
        <w:rPr>
          <w:color w:val="773189"/>
          <w:sz w:val="16"/>
          <w:vertAlign w:val="baseline"/>
        </w:rPr>
        <w:t>in the estimated of the CoE. See Article 16 of the CoE Framework Convention on Artificial Intelligence and Human Rights, Democracy and the Rule of Law which calls on States to assess the need for a moratorium or ban or other appropriate measures in respect of certain uses of artificial intelligence systems where it considers such uses incompatible with respect for human rights, the functioning of democracy or the rule of law.</w:t>
      </w:r>
    </w:p>
    <w:p>
      <w:pPr>
        <w:spacing w:line="194" w:lineRule="exact" w:before="0"/>
        <w:ind w:left="27" w:right="0" w:firstLine="0"/>
        <w:jc w:val="left"/>
        <w:rPr>
          <w:sz w:val="16"/>
        </w:rPr>
      </w:pPr>
      <w:bookmarkStart w:name="_bookmark25" w:id="26"/>
      <w:bookmarkEnd w:id="26"/>
      <w:r>
        <w:rPr/>
      </w:r>
      <w:r>
        <w:rPr>
          <w:color w:val="773189"/>
          <w:sz w:val="16"/>
          <w:vertAlign w:val="superscript"/>
        </w:rPr>
        <w:t>26</w:t>
      </w:r>
      <w:r>
        <w:rPr>
          <w:color w:val="773189"/>
          <w:spacing w:val="-2"/>
          <w:sz w:val="16"/>
          <w:vertAlign w:val="baseline"/>
        </w:rPr>
        <w:t> </w:t>
      </w:r>
      <w:r>
        <w:rPr>
          <w:color w:val="773189"/>
          <w:sz w:val="16"/>
          <w:vertAlign w:val="baseline"/>
        </w:rPr>
        <w:t>CoE,</w:t>
      </w:r>
      <w:r>
        <w:rPr>
          <w:color w:val="773189"/>
          <w:spacing w:val="-4"/>
          <w:sz w:val="16"/>
          <w:vertAlign w:val="baseline"/>
        </w:rPr>
        <w:t> </w:t>
      </w:r>
      <w:r>
        <w:rPr>
          <w:color w:val="773189"/>
          <w:sz w:val="16"/>
          <w:vertAlign w:val="baseline"/>
        </w:rPr>
        <w:t>‘HUDERIA</w:t>
      </w:r>
      <w:r>
        <w:rPr>
          <w:color w:val="773189"/>
          <w:spacing w:val="-6"/>
          <w:sz w:val="16"/>
          <w:vertAlign w:val="baseline"/>
        </w:rPr>
        <w:t> </w:t>
      </w:r>
      <w:r>
        <w:rPr>
          <w:color w:val="773189"/>
          <w:sz w:val="16"/>
          <w:vertAlign w:val="baseline"/>
        </w:rPr>
        <w:t>Methodology</w:t>
      </w:r>
      <w:r>
        <w:rPr>
          <w:color w:val="773189"/>
          <w:spacing w:val="-6"/>
          <w:sz w:val="16"/>
          <w:vertAlign w:val="baseline"/>
        </w:rPr>
        <w:t> </w:t>
      </w:r>
      <w:r>
        <w:rPr>
          <w:color w:val="773189"/>
          <w:sz w:val="16"/>
          <w:vertAlign w:val="baseline"/>
        </w:rPr>
        <w:t>and</w:t>
      </w:r>
      <w:r>
        <w:rPr>
          <w:color w:val="773189"/>
          <w:spacing w:val="-5"/>
          <w:sz w:val="16"/>
          <w:vertAlign w:val="baseline"/>
        </w:rPr>
        <w:t> </w:t>
      </w:r>
      <w:r>
        <w:rPr>
          <w:color w:val="773189"/>
          <w:sz w:val="16"/>
          <w:vertAlign w:val="baseline"/>
        </w:rPr>
        <w:t>Model:</w:t>
      </w:r>
      <w:r>
        <w:rPr>
          <w:color w:val="773189"/>
          <w:spacing w:val="-6"/>
          <w:sz w:val="16"/>
          <w:vertAlign w:val="baseline"/>
        </w:rPr>
        <w:t> </w:t>
      </w:r>
      <w:r>
        <w:rPr>
          <w:color w:val="773189"/>
          <w:sz w:val="16"/>
          <w:vertAlign w:val="baseline"/>
        </w:rPr>
        <w:t>Methodology</w:t>
      </w:r>
      <w:r>
        <w:rPr>
          <w:color w:val="773189"/>
          <w:spacing w:val="-4"/>
          <w:sz w:val="16"/>
          <w:vertAlign w:val="baseline"/>
        </w:rPr>
        <w:t> </w:t>
      </w:r>
      <w:r>
        <w:rPr>
          <w:color w:val="773189"/>
          <w:sz w:val="16"/>
          <w:vertAlign w:val="baseline"/>
        </w:rPr>
        <w:t>for</w:t>
      </w:r>
      <w:r>
        <w:rPr>
          <w:color w:val="773189"/>
          <w:spacing w:val="-5"/>
          <w:sz w:val="16"/>
          <w:vertAlign w:val="baseline"/>
        </w:rPr>
        <w:t> </w:t>
      </w:r>
      <w:r>
        <w:rPr>
          <w:color w:val="773189"/>
          <w:sz w:val="16"/>
          <w:vertAlign w:val="baseline"/>
        </w:rPr>
        <w:t>assessing</w:t>
      </w:r>
      <w:r>
        <w:rPr>
          <w:color w:val="773189"/>
          <w:spacing w:val="-4"/>
          <w:sz w:val="16"/>
          <w:vertAlign w:val="baseline"/>
        </w:rPr>
        <w:t> </w:t>
      </w:r>
      <w:r>
        <w:rPr>
          <w:color w:val="773189"/>
          <w:sz w:val="16"/>
          <w:vertAlign w:val="baseline"/>
        </w:rPr>
        <w:t>the</w:t>
      </w:r>
      <w:r>
        <w:rPr>
          <w:color w:val="773189"/>
          <w:spacing w:val="-5"/>
          <w:sz w:val="16"/>
          <w:vertAlign w:val="baseline"/>
        </w:rPr>
        <w:t> </w:t>
      </w:r>
      <w:r>
        <w:rPr>
          <w:color w:val="773189"/>
          <w:sz w:val="16"/>
          <w:vertAlign w:val="baseline"/>
        </w:rPr>
        <w:t>risks</w:t>
      </w:r>
      <w:r>
        <w:rPr>
          <w:color w:val="773189"/>
          <w:spacing w:val="-2"/>
          <w:sz w:val="16"/>
          <w:vertAlign w:val="baseline"/>
        </w:rPr>
        <w:t> </w:t>
      </w:r>
      <w:r>
        <w:rPr>
          <w:color w:val="773189"/>
          <w:sz w:val="16"/>
          <w:vertAlign w:val="baseline"/>
        </w:rPr>
        <w:t>and</w:t>
      </w:r>
      <w:r>
        <w:rPr>
          <w:color w:val="773189"/>
          <w:spacing w:val="-5"/>
          <w:sz w:val="16"/>
          <w:vertAlign w:val="baseline"/>
        </w:rPr>
        <w:t> </w:t>
      </w:r>
      <w:r>
        <w:rPr>
          <w:color w:val="773189"/>
          <w:sz w:val="16"/>
          <w:vertAlign w:val="baseline"/>
        </w:rPr>
        <w:t>impacts</w:t>
      </w:r>
      <w:r>
        <w:rPr>
          <w:color w:val="773189"/>
          <w:spacing w:val="-5"/>
          <w:sz w:val="16"/>
          <w:vertAlign w:val="baseline"/>
        </w:rPr>
        <w:t> </w:t>
      </w:r>
      <w:r>
        <w:rPr>
          <w:color w:val="773189"/>
          <w:sz w:val="16"/>
          <w:vertAlign w:val="baseline"/>
        </w:rPr>
        <w:t>of</w:t>
      </w:r>
      <w:r>
        <w:rPr>
          <w:color w:val="773189"/>
          <w:spacing w:val="-2"/>
          <w:sz w:val="16"/>
          <w:vertAlign w:val="baseline"/>
        </w:rPr>
        <w:t> </w:t>
      </w:r>
      <w:r>
        <w:rPr>
          <w:color w:val="773189"/>
          <w:sz w:val="16"/>
          <w:vertAlign w:val="baseline"/>
        </w:rPr>
        <w:t>artificial</w:t>
      </w:r>
      <w:r>
        <w:rPr>
          <w:color w:val="773189"/>
          <w:spacing w:val="-3"/>
          <w:sz w:val="16"/>
          <w:vertAlign w:val="baseline"/>
        </w:rPr>
        <w:t> </w:t>
      </w:r>
      <w:r>
        <w:rPr>
          <w:color w:val="773189"/>
          <w:spacing w:val="-2"/>
          <w:sz w:val="16"/>
          <w:vertAlign w:val="baseline"/>
        </w:rPr>
        <w:t>intelligence</w:t>
      </w:r>
    </w:p>
    <w:p>
      <w:pPr>
        <w:spacing w:before="0"/>
        <w:ind w:left="27" w:right="0" w:firstLine="0"/>
        <w:jc w:val="left"/>
        <w:rPr>
          <w:sz w:val="16"/>
        </w:rPr>
      </w:pPr>
      <w:r>
        <w:rPr>
          <w:color w:val="773189"/>
          <w:sz w:val="16"/>
        </w:rPr>
        <w:t>systems</w:t>
      </w:r>
      <w:r>
        <w:rPr>
          <w:color w:val="773189"/>
          <w:spacing w:val="-10"/>
          <w:sz w:val="16"/>
        </w:rPr>
        <w:t> </w:t>
      </w:r>
      <w:r>
        <w:rPr>
          <w:color w:val="773189"/>
          <w:sz w:val="16"/>
        </w:rPr>
        <w:t>from</w:t>
      </w:r>
      <w:r>
        <w:rPr>
          <w:color w:val="773189"/>
          <w:spacing w:val="-3"/>
          <w:sz w:val="16"/>
        </w:rPr>
        <w:t> </w:t>
      </w:r>
      <w:r>
        <w:rPr>
          <w:color w:val="773189"/>
          <w:sz w:val="16"/>
        </w:rPr>
        <w:t>the</w:t>
      </w:r>
      <w:r>
        <w:rPr>
          <w:color w:val="773189"/>
          <w:spacing w:val="-6"/>
          <w:sz w:val="16"/>
        </w:rPr>
        <w:t> </w:t>
      </w:r>
      <w:r>
        <w:rPr>
          <w:color w:val="773189"/>
          <w:sz w:val="16"/>
        </w:rPr>
        <w:t>perspective</w:t>
      </w:r>
      <w:r>
        <w:rPr>
          <w:color w:val="773189"/>
          <w:spacing w:val="-4"/>
          <w:sz w:val="16"/>
        </w:rPr>
        <w:t> </w:t>
      </w:r>
      <w:r>
        <w:rPr>
          <w:color w:val="773189"/>
          <w:sz w:val="16"/>
        </w:rPr>
        <w:t>of</w:t>
      </w:r>
      <w:r>
        <w:rPr>
          <w:color w:val="773189"/>
          <w:spacing w:val="-5"/>
          <w:sz w:val="16"/>
        </w:rPr>
        <w:t> </w:t>
      </w:r>
      <w:r>
        <w:rPr>
          <w:color w:val="773189"/>
          <w:sz w:val="16"/>
        </w:rPr>
        <w:t>human</w:t>
      </w:r>
      <w:r>
        <w:rPr>
          <w:color w:val="773189"/>
          <w:spacing w:val="-3"/>
          <w:sz w:val="16"/>
        </w:rPr>
        <w:t> </w:t>
      </w:r>
      <w:r>
        <w:rPr>
          <w:color w:val="773189"/>
          <w:sz w:val="16"/>
        </w:rPr>
        <w:t>rights,</w:t>
      </w:r>
      <w:r>
        <w:rPr>
          <w:color w:val="773189"/>
          <w:spacing w:val="-6"/>
          <w:sz w:val="16"/>
        </w:rPr>
        <w:t> </w:t>
      </w:r>
      <w:r>
        <w:rPr>
          <w:color w:val="773189"/>
          <w:sz w:val="16"/>
        </w:rPr>
        <w:t>democracy</w:t>
      </w:r>
      <w:r>
        <w:rPr>
          <w:color w:val="773189"/>
          <w:spacing w:val="-2"/>
          <w:sz w:val="16"/>
        </w:rPr>
        <w:t> </w:t>
      </w:r>
      <w:r>
        <w:rPr>
          <w:color w:val="773189"/>
          <w:sz w:val="16"/>
        </w:rPr>
        <w:t>and</w:t>
      </w:r>
      <w:r>
        <w:rPr>
          <w:color w:val="773189"/>
          <w:spacing w:val="-3"/>
          <w:sz w:val="16"/>
        </w:rPr>
        <w:t> </w:t>
      </w:r>
      <w:r>
        <w:rPr>
          <w:color w:val="773189"/>
          <w:sz w:val="16"/>
        </w:rPr>
        <w:t>the</w:t>
      </w:r>
      <w:r>
        <w:rPr>
          <w:color w:val="773189"/>
          <w:spacing w:val="-4"/>
          <w:sz w:val="16"/>
        </w:rPr>
        <w:t> </w:t>
      </w:r>
      <w:r>
        <w:rPr>
          <w:color w:val="773189"/>
          <w:sz w:val="16"/>
        </w:rPr>
        <w:t>rule</w:t>
      </w:r>
      <w:r>
        <w:rPr>
          <w:color w:val="773189"/>
          <w:spacing w:val="-5"/>
          <w:sz w:val="16"/>
        </w:rPr>
        <w:t> </w:t>
      </w:r>
      <w:r>
        <w:rPr>
          <w:color w:val="773189"/>
          <w:sz w:val="16"/>
        </w:rPr>
        <w:t>of</w:t>
      </w:r>
      <w:r>
        <w:rPr>
          <w:color w:val="773189"/>
          <w:spacing w:val="-4"/>
          <w:sz w:val="16"/>
        </w:rPr>
        <w:t> </w:t>
      </w:r>
      <w:r>
        <w:rPr>
          <w:color w:val="773189"/>
          <w:sz w:val="16"/>
        </w:rPr>
        <w:t>law</w:t>
      </w:r>
      <w:r>
        <w:rPr>
          <w:color w:val="773189"/>
          <w:spacing w:val="-3"/>
          <w:sz w:val="16"/>
        </w:rPr>
        <w:t> </w:t>
      </w:r>
      <w:r>
        <w:rPr>
          <w:color w:val="773189"/>
          <w:sz w:val="16"/>
        </w:rPr>
        <w:t>and</w:t>
      </w:r>
      <w:r>
        <w:rPr>
          <w:color w:val="773189"/>
          <w:spacing w:val="-4"/>
          <w:sz w:val="16"/>
        </w:rPr>
        <w:t> </w:t>
      </w:r>
      <w:r>
        <w:rPr>
          <w:color w:val="773189"/>
          <w:sz w:val="16"/>
        </w:rPr>
        <w:t>Resource</w:t>
      </w:r>
      <w:r>
        <w:rPr>
          <w:color w:val="773189"/>
          <w:spacing w:val="-3"/>
          <w:sz w:val="16"/>
        </w:rPr>
        <w:t> </w:t>
      </w:r>
      <w:r>
        <w:rPr>
          <w:color w:val="773189"/>
          <w:sz w:val="16"/>
        </w:rPr>
        <w:t>model</w:t>
      </w:r>
      <w:r>
        <w:rPr>
          <w:color w:val="773189"/>
          <w:spacing w:val="-4"/>
          <w:sz w:val="16"/>
        </w:rPr>
        <w:t> </w:t>
      </w:r>
      <w:r>
        <w:rPr>
          <w:color w:val="773189"/>
          <w:sz w:val="16"/>
        </w:rPr>
        <w:t>for</w:t>
      </w:r>
      <w:r>
        <w:rPr>
          <w:color w:val="773189"/>
          <w:spacing w:val="-4"/>
          <w:sz w:val="16"/>
        </w:rPr>
        <w:t> </w:t>
      </w:r>
      <w:r>
        <w:rPr>
          <w:color w:val="773189"/>
          <w:sz w:val="16"/>
        </w:rPr>
        <w:t>context-based</w:t>
      </w:r>
      <w:r>
        <w:rPr>
          <w:color w:val="773189"/>
          <w:spacing w:val="-4"/>
          <w:sz w:val="16"/>
        </w:rPr>
        <w:t> risk</w:t>
      </w:r>
    </w:p>
    <w:p>
      <w:pPr>
        <w:spacing w:after="0"/>
        <w:jc w:val="left"/>
        <w:rPr>
          <w:sz w:val="16"/>
        </w:rPr>
        <w:sectPr>
          <w:pgSz w:w="11900" w:h="16850"/>
          <w:pgMar w:header="0" w:footer="1357" w:top="1220" w:bottom="1540" w:left="992" w:right="992"/>
        </w:sectPr>
      </w:pPr>
    </w:p>
    <w:p>
      <w:pPr>
        <w:pStyle w:val="BodyText"/>
        <w:spacing w:line="276" w:lineRule="auto" w:before="83"/>
        <w:ind w:left="27"/>
      </w:pPr>
      <w:r>
        <w:rPr/>
        <w:t>for</w:t>
      </w:r>
      <w:r>
        <w:rPr>
          <w:spacing w:val="-4"/>
        </w:rPr>
        <w:t> </w:t>
      </w:r>
      <w:r>
        <w:rPr/>
        <w:t>businesses</w:t>
      </w:r>
      <w:r>
        <w:rPr>
          <w:spacing w:val="-4"/>
        </w:rPr>
        <w:t> </w:t>
      </w:r>
      <w:r>
        <w:rPr/>
        <w:t>and</w:t>
      </w:r>
      <w:r>
        <w:rPr>
          <w:spacing w:val="-1"/>
        </w:rPr>
        <w:t> </w:t>
      </w:r>
      <w:r>
        <w:rPr/>
        <w:t>public</w:t>
      </w:r>
      <w:r>
        <w:rPr>
          <w:spacing w:val="-5"/>
        </w:rPr>
        <w:t> </w:t>
      </w:r>
      <w:r>
        <w:rPr/>
        <w:t>authorities</w:t>
      </w:r>
      <w:r>
        <w:rPr>
          <w:spacing w:val="-4"/>
        </w:rPr>
        <w:t> </w:t>
      </w:r>
      <w:r>
        <w:rPr/>
        <w:t>conducting</w:t>
      </w:r>
      <w:r>
        <w:rPr>
          <w:spacing w:val="-3"/>
        </w:rPr>
        <w:t> </w:t>
      </w:r>
      <w:r>
        <w:rPr/>
        <w:t>human</w:t>
      </w:r>
      <w:r>
        <w:rPr>
          <w:spacing w:val="-5"/>
        </w:rPr>
        <w:t> </w:t>
      </w:r>
      <w:r>
        <w:rPr/>
        <w:t>rights</w:t>
      </w:r>
      <w:r>
        <w:rPr>
          <w:spacing w:val="-5"/>
        </w:rPr>
        <w:t> </w:t>
      </w:r>
      <w:r>
        <w:rPr/>
        <w:t>due</w:t>
      </w:r>
      <w:r>
        <w:rPr>
          <w:spacing w:val="-4"/>
        </w:rPr>
        <w:t> </w:t>
      </w:r>
      <w:r>
        <w:rPr/>
        <w:t>diligence</w:t>
      </w:r>
      <w:r>
        <w:rPr>
          <w:spacing w:val="-4"/>
        </w:rPr>
        <w:t> </w:t>
      </w:r>
      <w:r>
        <w:rPr/>
        <w:t>for the AI systems they use.</w:t>
      </w:r>
    </w:p>
    <w:p>
      <w:pPr>
        <w:pStyle w:val="BodyText"/>
      </w:pPr>
    </w:p>
    <w:p>
      <w:pPr>
        <w:pStyle w:val="Heading1"/>
        <w:numPr>
          <w:ilvl w:val="0"/>
          <w:numId w:val="1"/>
        </w:numPr>
        <w:tabs>
          <w:tab w:pos="748" w:val="left" w:leader="none"/>
        </w:tabs>
        <w:spacing w:line="240" w:lineRule="auto" w:before="0" w:after="0"/>
        <w:ind w:left="748" w:right="0" w:hanging="360"/>
        <w:jc w:val="left"/>
      </w:pPr>
      <w:r>
        <w:rPr/>
        <w:t>Principle</w:t>
      </w:r>
      <w:r>
        <w:rPr>
          <w:spacing w:val="-5"/>
        </w:rPr>
        <w:t> </w:t>
      </w:r>
      <w:r>
        <w:rPr/>
        <w:t>8:</w:t>
      </w:r>
      <w:r>
        <w:rPr>
          <w:spacing w:val="-3"/>
        </w:rPr>
        <w:t> </w:t>
      </w:r>
      <w:r>
        <w:rPr/>
        <w:t>Training</w:t>
      </w:r>
      <w:r>
        <w:rPr>
          <w:spacing w:val="-4"/>
        </w:rPr>
        <w:t> </w:t>
      </w:r>
      <w:r>
        <w:rPr/>
        <w:t>&amp;</w:t>
      </w:r>
      <w:r>
        <w:rPr>
          <w:spacing w:val="-3"/>
        </w:rPr>
        <w:t> </w:t>
      </w:r>
      <w:r>
        <w:rPr>
          <w:spacing w:val="-2"/>
        </w:rPr>
        <w:t>Literacy</w:t>
      </w:r>
    </w:p>
    <w:p>
      <w:pPr>
        <w:pStyle w:val="BodyText"/>
        <w:spacing w:before="84"/>
        <w:rPr>
          <w:b/>
        </w:rPr>
      </w:pPr>
    </w:p>
    <w:p>
      <w:pPr>
        <w:pStyle w:val="BodyText"/>
        <w:spacing w:line="276" w:lineRule="auto"/>
        <w:ind w:left="27"/>
      </w:pPr>
      <w:r>
        <w:rPr/>
        <w:t>We</w:t>
      </w:r>
      <w:r>
        <w:rPr>
          <w:spacing w:val="-3"/>
        </w:rPr>
        <w:t> </w:t>
      </w:r>
      <w:r>
        <w:rPr/>
        <w:t>welcome</w:t>
      </w:r>
      <w:r>
        <w:rPr>
          <w:spacing w:val="-4"/>
        </w:rPr>
        <w:t> </w:t>
      </w:r>
      <w:r>
        <w:rPr/>
        <w:t>the</w:t>
      </w:r>
      <w:r>
        <w:rPr>
          <w:spacing w:val="-4"/>
        </w:rPr>
        <w:t> </w:t>
      </w:r>
      <w:r>
        <w:rPr/>
        <w:t>AI</w:t>
      </w:r>
      <w:r>
        <w:rPr>
          <w:spacing w:val="-5"/>
        </w:rPr>
        <w:t> </w:t>
      </w:r>
      <w:r>
        <w:rPr/>
        <w:t>Strategy’s</w:t>
      </w:r>
      <w:r>
        <w:rPr>
          <w:spacing w:val="-6"/>
        </w:rPr>
        <w:t> </w:t>
      </w:r>
      <w:r>
        <w:rPr/>
        <w:t>focus</w:t>
      </w:r>
      <w:r>
        <w:rPr>
          <w:spacing w:val="-3"/>
        </w:rPr>
        <w:t> </w:t>
      </w:r>
      <w:r>
        <w:rPr/>
        <w:t>on</w:t>
      </w:r>
      <w:r>
        <w:rPr>
          <w:spacing w:val="-1"/>
        </w:rPr>
        <w:t> </w:t>
      </w:r>
      <w:r>
        <w:rPr/>
        <w:t>ensuring</w:t>
      </w:r>
      <w:r>
        <w:rPr>
          <w:spacing w:val="-6"/>
        </w:rPr>
        <w:t> </w:t>
      </w:r>
      <w:r>
        <w:rPr/>
        <w:t>access</w:t>
      </w:r>
      <w:r>
        <w:rPr>
          <w:spacing w:val="-3"/>
        </w:rPr>
        <w:t> </w:t>
      </w:r>
      <w:r>
        <w:rPr/>
        <w:t>to</w:t>
      </w:r>
      <w:r>
        <w:rPr>
          <w:spacing w:val="-4"/>
        </w:rPr>
        <w:t> </w:t>
      </w:r>
      <w:r>
        <w:rPr/>
        <w:t>this</w:t>
      </w:r>
      <w:r>
        <w:rPr>
          <w:spacing w:val="-5"/>
        </w:rPr>
        <w:t> </w:t>
      </w:r>
      <w:r>
        <w:rPr/>
        <w:t>technology's potential benefits through training and education.</w:t>
      </w:r>
    </w:p>
    <w:p>
      <w:pPr>
        <w:pStyle w:val="BodyText"/>
        <w:spacing w:before="46"/>
      </w:pPr>
    </w:p>
    <w:p>
      <w:pPr>
        <w:pStyle w:val="BodyText"/>
        <w:spacing w:line="276" w:lineRule="auto"/>
        <w:ind w:left="27"/>
      </w:pPr>
      <w:r>
        <w:rPr/>
        <w:t>The AI Strategy should also, we suggest, explore how to embed safeguards against</w:t>
      </w:r>
      <w:r>
        <w:rPr>
          <w:spacing w:val="-4"/>
        </w:rPr>
        <w:t> </w:t>
      </w:r>
      <w:r>
        <w:rPr/>
        <w:t>precarious</w:t>
      </w:r>
      <w:r>
        <w:rPr>
          <w:spacing w:val="-3"/>
        </w:rPr>
        <w:t> </w:t>
      </w:r>
      <w:r>
        <w:rPr/>
        <w:t>work,</w:t>
      </w:r>
      <w:r>
        <w:rPr>
          <w:spacing w:val="-5"/>
        </w:rPr>
        <w:t> </w:t>
      </w:r>
      <w:r>
        <w:rPr/>
        <w:t>long-term</w:t>
      </w:r>
      <w:r>
        <w:rPr>
          <w:spacing w:val="-5"/>
        </w:rPr>
        <w:t> </w:t>
      </w:r>
      <w:r>
        <w:rPr/>
        <w:t>unemployment</w:t>
      </w:r>
      <w:r>
        <w:rPr>
          <w:spacing w:val="-5"/>
        </w:rPr>
        <w:t> </w:t>
      </w:r>
      <w:r>
        <w:rPr/>
        <w:t>and</w:t>
      </w:r>
      <w:r>
        <w:rPr>
          <w:spacing w:val="-5"/>
        </w:rPr>
        <w:t> </w:t>
      </w:r>
      <w:r>
        <w:rPr/>
        <w:t>a</w:t>
      </w:r>
      <w:r>
        <w:rPr>
          <w:spacing w:val="-3"/>
        </w:rPr>
        <w:t> </w:t>
      </w:r>
      <w:r>
        <w:rPr/>
        <w:t>wider</w:t>
      </w:r>
      <w:r>
        <w:rPr>
          <w:spacing w:val="-4"/>
        </w:rPr>
        <w:t> </w:t>
      </w:r>
      <w:r>
        <w:rPr/>
        <w:t>digital</w:t>
      </w:r>
      <w:r>
        <w:rPr>
          <w:spacing w:val="-4"/>
        </w:rPr>
        <w:t> </w:t>
      </w:r>
      <w:r>
        <w:rPr/>
        <w:t>divide</w:t>
      </w:r>
      <w:r>
        <w:rPr>
          <w:spacing w:val="-4"/>
        </w:rPr>
        <w:t> </w:t>
      </w:r>
      <w:r>
        <w:rPr/>
        <w:t>in Northern Ireland caused by AI rollout.</w:t>
      </w:r>
    </w:p>
    <w:p>
      <w:pPr>
        <w:pStyle w:val="BodyText"/>
        <w:spacing w:before="44"/>
      </w:pPr>
    </w:p>
    <w:p>
      <w:pPr>
        <w:pStyle w:val="BodyText"/>
        <w:spacing w:line="276" w:lineRule="auto"/>
        <w:ind w:left="27" w:right="67"/>
      </w:pPr>
      <w:r>
        <w:rPr/>
        <w:t>Moreover, advances in technology must remain accessible. In its preamble, the Convention on the Rights of Persons with Disabilities (CRPD) recognises “the importance of accessibility to the physical, social, economic and cultural environment, to health and education and to information and communication, in enabling</w:t>
      </w:r>
      <w:r>
        <w:rPr>
          <w:spacing w:val="-5"/>
        </w:rPr>
        <w:t> </w:t>
      </w:r>
      <w:r>
        <w:rPr/>
        <w:t>persons</w:t>
      </w:r>
      <w:r>
        <w:rPr>
          <w:spacing w:val="-5"/>
        </w:rPr>
        <w:t> </w:t>
      </w:r>
      <w:r>
        <w:rPr/>
        <w:t>with</w:t>
      </w:r>
      <w:r>
        <w:rPr>
          <w:spacing w:val="-5"/>
        </w:rPr>
        <w:t> </w:t>
      </w:r>
      <w:r>
        <w:rPr/>
        <w:t>disabilities</w:t>
      </w:r>
      <w:r>
        <w:rPr>
          <w:spacing w:val="-2"/>
        </w:rPr>
        <w:t> </w:t>
      </w:r>
      <w:r>
        <w:rPr/>
        <w:t>to</w:t>
      </w:r>
      <w:r>
        <w:rPr>
          <w:spacing w:val="-4"/>
        </w:rPr>
        <w:t> </w:t>
      </w:r>
      <w:r>
        <w:rPr/>
        <w:t>fully</w:t>
      </w:r>
      <w:r>
        <w:rPr>
          <w:spacing w:val="-5"/>
        </w:rPr>
        <w:t> </w:t>
      </w:r>
      <w:r>
        <w:rPr/>
        <w:t>enjoy</w:t>
      </w:r>
      <w:r>
        <w:rPr>
          <w:spacing w:val="-5"/>
        </w:rPr>
        <w:t> </w:t>
      </w:r>
      <w:r>
        <w:rPr/>
        <w:t>all</w:t>
      </w:r>
      <w:r>
        <w:rPr>
          <w:spacing w:val="-6"/>
        </w:rPr>
        <w:t> </w:t>
      </w:r>
      <w:r>
        <w:rPr/>
        <w:t>human</w:t>
      </w:r>
      <w:r>
        <w:rPr>
          <w:spacing w:val="-5"/>
        </w:rPr>
        <w:t> </w:t>
      </w:r>
      <w:r>
        <w:rPr/>
        <w:t>rights</w:t>
      </w:r>
      <w:r>
        <w:rPr>
          <w:spacing w:val="-5"/>
        </w:rPr>
        <w:t> </w:t>
      </w:r>
      <w:r>
        <w:rPr/>
        <w:t>and</w:t>
      </w:r>
      <w:r>
        <w:rPr>
          <w:spacing w:val="-5"/>
        </w:rPr>
        <w:t> </w:t>
      </w:r>
      <w:r>
        <w:rPr/>
        <w:t>fundamental freedoms”.</w:t>
      </w:r>
      <w:hyperlink w:history="true" w:anchor="_bookmark26">
        <w:r>
          <w:rPr>
            <w:position w:val="8"/>
            <w:sz w:val="16"/>
          </w:rPr>
          <w:t>27</w:t>
        </w:r>
      </w:hyperlink>
      <w:r>
        <w:rPr>
          <w:spacing w:val="39"/>
          <w:position w:val="8"/>
          <w:sz w:val="16"/>
        </w:rPr>
        <w:t> </w:t>
      </w:r>
      <w:r>
        <w:rPr/>
        <w:t>Article 9 of the CRPD protects the right to accessibility to “information and communications, including information and communications technologies and systems, and to other facilities and services open or provided to the public, both in urban and in rural areas”.</w:t>
      </w:r>
    </w:p>
    <w:p>
      <w:pPr>
        <w:pStyle w:val="BodyText"/>
        <w:spacing w:before="42"/>
      </w:pPr>
    </w:p>
    <w:p>
      <w:pPr>
        <w:pStyle w:val="BodyText"/>
        <w:spacing w:line="276" w:lineRule="auto" w:before="1"/>
        <w:ind w:left="27"/>
      </w:pPr>
      <w:r>
        <w:rPr/>
        <w:t>This right must remain central to the AI Strategy, to ensure the technology is accessible</w:t>
      </w:r>
      <w:r>
        <w:rPr>
          <w:spacing w:val="-4"/>
        </w:rPr>
        <w:t> </w:t>
      </w:r>
      <w:r>
        <w:rPr/>
        <w:t>to</w:t>
      </w:r>
      <w:r>
        <w:rPr>
          <w:spacing w:val="-2"/>
        </w:rPr>
        <w:t> </w:t>
      </w:r>
      <w:r>
        <w:rPr/>
        <w:t>persons</w:t>
      </w:r>
      <w:r>
        <w:rPr>
          <w:spacing w:val="-5"/>
        </w:rPr>
        <w:t> </w:t>
      </w:r>
      <w:r>
        <w:rPr/>
        <w:t>of</w:t>
      </w:r>
      <w:r>
        <w:rPr>
          <w:spacing w:val="-5"/>
        </w:rPr>
        <w:t> </w:t>
      </w:r>
      <w:r>
        <w:rPr/>
        <w:t>all</w:t>
      </w:r>
      <w:r>
        <w:rPr>
          <w:spacing w:val="-6"/>
        </w:rPr>
        <w:t> </w:t>
      </w:r>
      <w:r>
        <w:rPr/>
        <w:t>abilities.</w:t>
      </w:r>
      <w:r>
        <w:rPr>
          <w:spacing w:val="-2"/>
        </w:rPr>
        <w:t> </w:t>
      </w:r>
      <w:r>
        <w:rPr/>
        <w:t>Many</w:t>
      </w:r>
      <w:r>
        <w:rPr>
          <w:spacing w:val="-5"/>
        </w:rPr>
        <w:t> </w:t>
      </w:r>
      <w:r>
        <w:rPr/>
        <w:t>challenges</w:t>
      </w:r>
      <w:r>
        <w:rPr>
          <w:spacing w:val="-5"/>
        </w:rPr>
        <w:t> </w:t>
      </w:r>
      <w:r>
        <w:rPr/>
        <w:t>were</w:t>
      </w:r>
      <w:r>
        <w:rPr>
          <w:spacing w:val="-3"/>
        </w:rPr>
        <w:t> </w:t>
      </w:r>
      <w:r>
        <w:rPr/>
        <w:t>identified</w:t>
      </w:r>
      <w:r>
        <w:rPr>
          <w:spacing w:val="-5"/>
        </w:rPr>
        <w:t> </w:t>
      </w:r>
      <w:r>
        <w:rPr/>
        <w:t>during</w:t>
      </w:r>
      <w:r>
        <w:rPr>
          <w:spacing w:val="-3"/>
        </w:rPr>
        <w:t> </w:t>
      </w:r>
      <w:r>
        <w:rPr/>
        <w:t>the Covid pandemic which will also inform such assessments.</w:t>
      </w:r>
    </w:p>
    <w:p>
      <w:pPr>
        <w:pStyle w:val="BodyText"/>
        <w:spacing w:before="43"/>
      </w:pPr>
    </w:p>
    <w:p>
      <w:pPr>
        <w:pStyle w:val="Heading1"/>
        <w:numPr>
          <w:ilvl w:val="0"/>
          <w:numId w:val="1"/>
        </w:numPr>
        <w:tabs>
          <w:tab w:pos="748" w:val="left" w:leader="none"/>
        </w:tabs>
        <w:spacing w:line="240" w:lineRule="auto" w:before="0" w:after="0"/>
        <w:ind w:left="748" w:right="0" w:hanging="360"/>
        <w:jc w:val="left"/>
      </w:pPr>
      <w:r>
        <w:rPr/>
        <w:t>Public</w:t>
      </w:r>
      <w:r>
        <w:rPr>
          <w:spacing w:val="-5"/>
        </w:rPr>
        <w:t> </w:t>
      </w:r>
      <w:r>
        <w:rPr>
          <w:spacing w:val="-2"/>
        </w:rPr>
        <w:t>Procurement</w:t>
      </w:r>
    </w:p>
    <w:p>
      <w:pPr>
        <w:pStyle w:val="BodyText"/>
        <w:spacing w:before="86"/>
        <w:rPr>
          <w:b/>
        </w:rPr>
      </w:pPr>
    </w:p>
    <w:p>
      <w:pPr>
        <w:pStyle w:val="BodyText"/>
        <w:spacing w:line="276" w:lineRule="auto" w:before="1"/>
        <w:ind w:left="27" w:right="77"/>
      </w:pPr>
      <w:r>
        <w:rPr/>
        <w:t>We note the inclusion of public procurement as a critical aspect of the AI Strategy and that its principles “will be applied in the procurement process for suppliers</w:t>
      </w:r>
      <w:r>
        <w:rPr>
          <w:spacing w:val="-5"/>
        </w:rPr>
        <w:t> </w:t>
      </w:r>
      <w:r>
        <w:rPr/>
        <w:t>who</w:t>
      </w:r>
      <w:r>
        <w:rPr>
          <w:spacing w:val="-4"/>
        </w:rPr>
        <w:t> </w:t>
      </w:r>
      <w:r>
        <w:rPr/>
        <w:t>must</w:t>
      </w:r>
      <w:r>
        <w:rPr>
          <w:spacing w:val="-2"/>
        </w:rPr>
        <w:t> </w:t>
      </w:r>
      <w:r>
        <w:rPr/>
        <w:t>evidence</w:t>
      </w:r>
      <w:r>
        <w:rPr>
          <w:spacing w:val="-4"/>
        </w:rPr>
        <w:t> </w:t>
      </w:r>
      <w:r>
        <w:rPr/>
        <w:t>how</w:t>
      </w:r>
      <w:r>
        <w:rPr>
          <w:spacing w:val="-4"/>
        </w:rPr>
        <w:t> </w:t>
      </w:r>
      <w:r>
        <w:rPr/>
        <w:t>their</w:t>
      </w:r>
      <w:r>
        <w:rPr>
          <w:spacing w:val="-2"/>
        </w:rPr>
        <w:t> </w:t>
      </w:r>
      <w:r>
        <w:rPr/>
        <w:t>AI</w:t>
      </w:r>
      <w:r>
        <w:rPr>
          <w:spacing w:val="-5"/>
        </w:rPr>
        <w:t> </w:t>
      </w:r>
      <w:r>
        <w:rPr/>
        <w:t>systems</w:t>
      </w:r>
      <w:r>
        <w:rPr>
          <w:spacing w:val="-2"/>
        </w:rPr>
        <w:t> </w:t>
      </w:r>
      <w:r>
        <w:rPr/>
        <w:t>support</w:t>
      </w:r>
      <w:r>
        <w:rPr>
          <w:spacing w:val="-5"/>
        </w:rPr>
        <w:t> </w:t>
      </w:r>
      <w:r>
        <w:rPr/>
        <w:t>the</w:t>
      </w:r>
      <w:r>
        <w:rPr>
          <w:spacing w:val="-4"/>
        </w:rPr>
        <w:t> </w:t>
      </w:r>
      <w:r>
        <w:rPr/>
        <w:t>requirements</w:t>
      </w:r>
      <w:r>
        <w:rPr>
          <w:spacing w:val="-5"/>
        </w:rPr>
        <w:t> </w:t>
      </w:r>
      <w:r>
        <w:rPr/>
        <w:t>for oversight, fairness, transparency, accountability, sustainability, training and societal benefits”.</w:t>
      </w:r>
      <w:hyperlink w:history="true" w:anchor="_bookmark27">
        <w:r>
          <w:rPr>
            <w:position w:val="8"/>
            <w:sz w:val="16"/>
          </w:rPr>
          <w:t>28</w:t>
        </w:r>
      </w:hyperlink>
      <w:r>
        <w:rPr>
          <w:spacing w:val="40"/>
          <w:position w:val="8"/>
          <w:sz w:val="16"/>
        </w:rPr>
        <w:t> </w:t>
      </w:r>
      <w:r>
        <w:rPr/>
        <w:t>This list should also include human rights compliance.</w:t>
      </w:r>
    </w:p>
    <w:p>
      <w:pPr>
        <w:pStyle w:val="BodyText"/>
        <w:spacing w:before="42"/>
      </w:pPr>
    </w:p>
    <w:p>
      <w:pPr>
        <w:pStyle w:val="BodyText"/>
        <w:spacing w:line="276" w:lineRule="auto" w:before="1"/>
        <w:ind w:left="27"/>
      </w:pPr>
      <w:r>
        <w:rPr/>
        <w:t>Public procurement </w:t>
      </w:r>
      <w:r>
        <w:rPr>
          <w:u w:val="single"/>
        </w:rPr>
        <w:t>governance</w:t>
      </w:r>
      <w:r>
        <w:rPr>
          <w:u w:val="none"/>
        </w:rPr>
        <w:t> is important for AI. When procuring AI models, public authorities become de facto regulators by setting the objectives, safeguards</w:t>
      </w:r>
      <w:r>
        <w:rPr>
          <w:spacing w:val="-6"/>
          <w:u w:val="none"/>
        </w:rPr>
        <w:t> </w:t>
      </w:r>
      <w:r>
        <w:rPr>
          <w:u w:val="none"/>
        </w:rPr>
        <w:t>and</w:t>
      </w:r>
      <w:r>
        <w:rPr>
          <w:spacing w:val="-4"/>
          <w:u w:val="none"/>
        </w:rPr>
        <w:t> </w:t>
      </w:r>
      <w:r>
        <w:rPr>
          <w:u w:val="none"/>
        </w:rPr>
        <w:t>accountability</w:t>
      </w:r>
      <w:r>
        <w:rPr>
          <w:spacing w:val="-6"/>
          <w:u w:val="none"/>
        </w:rPr>
        <w:t> </w:t>
      </w:r>
      <w:r>
        <w:rPr>
          <w:u w:val="none"/>
        </w:rPr>
        <w:t>mechanisms</w:t>
      </w:r>
      <w:r>
        <w:rPr>
          <w:spacing w:val="-6"/>
          <w:u w:val="none"/>
        </w:rPr>
        <w:t> </w:t>
      </w:r>
      <w:r>
        <w:rPr>
          <w:u w:val="none"/>
        </w:rPr>
        <w:t>those</w:t>
      </w:r>
      <w:r>
        <w:rPr>
          <w:spacing w:val="-5"/>
          <w:u w:val="none"/>
        </w:rPr>
        <w:t> </w:t>
      </w:r>
      <w:r>
        <w:rPr>
          <w:u w:val="none"/>
        </w:rPr>
        <w:t>systems</w:t>
      </w:r>
      <w:r>
        <w:rPr>
          <w:spacing w:val="-4"/>
          <w:u w:val="none"/>
        </w:rPr>
        <w:t> </w:t>
      </w:r>
      <w:r>
        <w:rPr>
          <w:u w:val="none"/>
        </w:rPr>
        <w:t>are</w:t>
      </w:r>
      <w:r>
        <w:rPr>
          <w:spacing w:val="-4"/>
          <w:u w:val="none"/>
        </w:rPr>
        <w:t> </w:t>
      </w:r>
      <w:r>
        <w:rPr>
          <w:u w:val="none"/>
        </w:rPr>
        <w:t>expected</w:t>
      </w:r>
      <w:r>
        <w:rPr>
          <w:spacing w:val="-6"/>
          <w:u w:val="none"/>
        </w:rPr>
        <w:t> </w:t>
      </w:r>
      <w:r>
        <w:rPr>
          <w:u w:val="none"/>
        </w:rPr>
        <w:t>to</w:t>
      </w:r>
      <w:r>
        <w:rPr>
          <w:spacing w:val="-5"/>
          <w:u w:val="none"/>
        </w:rPr>
        <w:t> </w:t>
      </w:r>
      <w:r>
        <w:rPr>
          <w:u w:val="none"/>
        </w:rPr>
        <w:t>meet.</w:t>
      </w:r>
    </w:p>
    <w:p>
      <w:pPr>
        <w:pStyle w:val="BodyText"/>
        <w:spacing w:before="189"/>
        <w:rPr>
          <w:sz w:val="20"/>
        </w:rPr>
      </w:pPr>
      <w:r>
        <w:rPr>
          <w:sz w:val="20"/>
        </w:rPr>
        <mc:AlternateContent>
          <mc:Choice Requires="wps">
            <w:drawing>
              <wp:anchor distT="0" distB="0" distL="0" distR="0" allowOverlap="1" layoutInCell="1" locked="0" behindDoc="1" simplePos="0" relativeHeight="487590912">
                <wp:simplePos x="0" y="0"/>
                <wp:positionH relativeFrom="page">
                  <wp:posOffset>647700</wp:posOffset>
                </wp:positionH>
                <wp:positionV relativeFrom="paragraph">
                  <wp:posOffset>289853</wp:posOffset>
                </wp:positionV>
                <wp:extent cx="1829435" cy="762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1pt;margin-top:22.823086pt;width:144.050pt;height:.599980pt;mso-position-horizontal-relative:page;mso-position-vertical-relative:paragraph;z-index:-15725568;mso-wrap-distance-left:0;mso-wrap-distance-right:0" id="docshape7" filled="true" fillcolor="#000000" stroked="false">
                <v:fill type="solid"/>
                <w10:wrap type="topAndBottom"/>
              </v:rect>
            </w:pict>
          </mc:Fallback>
        </mc:AlternateContent>
      </w:r>
    </w:p>
    <w:p>
      <w:pPr>
        <w:spacing w:before="100"/>
        <w:ind w:left="27" w:right="0" w:firstLine="0"/>
        <w:jc w:val="left"/>
        <w:rPr>
          <w:sz w:val="16"/>
        </w:rPr>
      </w:pPr>
      <w:r>
        <w:rPr>
          <w:color w:val="773189"/>
          <w:sz w:val="16"/>
        </w:rPr>
        <w:t>analysis</w:t>
      </w:r>
      <w:r>
        <w:rPr>
          <w:color w:val="773189"/>
          <w:spacing w:val="-1"/>
          <w:sz w:val="16"/>
        </w:rPr>
        <w:t> </w:t>
      </w:r>
      <w:r>
        <w:rPr>
          <w:color w:val="773189"/>
          <w:sz w:val="16"/>
        </w:rPr>
        <w:t>(COBRA)’ (CoE,</w:t>
      </w:r>
      <w:r>
        <w:rPr>
          <w:color w:val="773189"/>
          <w:spacing w:val="-5"/>
          <w:sz w:val="16"/>
        </w:rPr>
        <w:t> </w:t>
      </w:r>
      <w:r>
        <w:rPr>
          <w:color w:val="773189"/>
          <w:sz w:val="16"/>
        </w:rPr>
        <w:t>2025</w:t>
      </w:r>
      <w:r>
        <w:rPr>
          <w:color w:val="773189"/>
          <w:spacing w:val="-3"/>
          <w:sz w:val="16"/>
        </w:rPr>
        <w:t> </w:t>
      </w:r>
      <w:r>
        <w:rPr>
          <w:color w:val="773189"/>
          <w:sz w:val="16"/>
        </w:rPr>
        <w:t>and</w:t>
      </w:r>
      <w:r>
        <w:rPr>
          <w:color w:val="773189"/>
          <w:spacing w:val="-3"/>
          <w:sz w:val="16"/>
        </w:rPr>
        <w:t> </w:t>
      </w:r>
      <w:r>
        <w:rPr>
          <w:color w:val="773189"/>
          <w:sz w:val="16"/>
        </w:rPr>
        <w:t>2026).</w:t>
      </w:r>
      <w:r>
        <w:rPr>
          <w:color w:val="773189"/>
          <w:spacing w:val="-2"/>
          <w:sz w:val="16"/>
        </w:rPr>
        <w:t> </w:t>
      </w:r>
      <w:r>
        <w:rPr>
          <w:color w:val="773189"/>
          <w:sz w:val="16"/>
        </w:rPr>
        <w:t>Available</w:t>
      </w:r>
      <w:r>
        <w:rPr>
          <w:color w:val="773189"/>
          <w:spacing w:val="-1"/>
          <w:sz w:val="16"/>
        </w:rPr>
        <w:t> </w:t>
      </w:r>
      <w:r>
        <w:rPr>
          <w:color w:val="773189"/>
          <w:sz w:val="16"/>
        </w:rPr>
        <w:t>at: </w:t>
      </w:r>
      <w:hyperlink r:id="rId18">
        <w:r>
          <w:rPr>
            <w:color w:val="773189"/>
            <w:sz w:val="16"/>
            <w:u w:val="single" w:color="773189"/>
          </w:rPr>
          <w:t>HUDERIA -</w:t>
        </w:r>
        <w:r>
          <w:rPr>
            <w:color w:val="773189"/>
            <w:spacing w:val="-5"/>
            <w:sz w:val="16"/>
            <w:u w:val="single" w:color="773189"/>
          </w:rPr>
          <w:t> </w:t>
        </w:r>
        <w:r>
          <w:rPr>
            <w:color w:val="773189"/>
            <w:sz w:val="16"/>
            <w:u w:val="single" w:color="773189"/>
          </w:rPr>
          <w:t>risk</w:t>
        </w:r>
        <w:r>
          <w:rPr>
            <w:color w:val="773189"/>
            <w:spacing w:val="-1"/>
            <w:sz w:val="16"/>
            <w:u w:val="single" w:color="773189"/>
          </w:rPr>
          <w:t> </w:t>
        </w:r>
        <w:r>
          <w:rPr>
            <w:color w:val="773189"/>
            <w:sz w:val="16"/>
            <w:u w:val="single" w:color="773189"/>
          </w:rPr>
          <w:t>and</w:t>
        </w:r>
        <w:r>
          <w:rPr>
            <w:color w:val="773189"/>
            <w:spacing w:val="-1"/>
            <w:sz w:val="16"/>
            <w:u w:val="single" w:color="773189"/>
          </w:rPr>
          <w:t> </w:t>
        </w:r>
        <w:r>
          <w:rPr>
            <w:color w:val="773189"/>
            <w:sz w:val="16"/>
            <w:u w:val="single" w:color="773189"/>
          </w:rPr>
          <w:t>impact</w:t>
        </w:r>
        <w:r>
          <w:rPr>
            <w:color w:val="773189"/>
            <w:spacing w:val="-2"/>
            <w:sz w:val="16"/>
            <w:u w:val="single" w:color="773189"/>
          </w:rPr>
          <w:t> </w:t>
        </w:r>
        <w:r>
          <w:rPr>
            <w:color w:val="773189"/>
            <w:sz w:val="16"/>
            <w:u w:val="single" w:color="773189"/>
          </w:rPr>
          <w:t>assessment</w:t>
        </w:r>
        <w:r>
          <w:rPr>
            <w:color w:val="773189"/>
            <w:spacing w:val="-2"/>
            <w:sz w:val="16"/>
            <w:u w:val="single" w:color="773189"/>
          </w:rPr>
          <w:t> </w:t>
        </w:r>
        <w:r>
          <w:rPr>
            <w:color w:val="773189"/>
            <w:sz w:val="16"/>
            <w:u w:val="single" w:color="773189"/>
          </w:rPr>
          <w:t>of</w:t>
        </w:r>
        <w:r>
          <w:rPr>
            <w:color w:val="773189"/>
            <w:spacing w:val="-3"/>
            <w:sz w:val="16"/>
            <w:u w:val="single" w:color="773189"/>
          </w:rPr>
          <w:t> </w:t>
        </w:r>
        <w:r>
          <w:rPr>
            <w:color w:val="773189"/>
            <w:sz w:val="16"/>
            <w:u w:val="single" w:color="773189"/>
          </w:rPr>
          <w:t>AI</w:t>
        </w:r>
        <w:r>
          <w:rPr>
            <w:color w:val="773189"/>
            <w:spacing w:val="-1"/>
            <w:sz w:val="16"/>
            <w:u w:val="single" w:color="773189"/>
          </w:rPr>
          <w:t> </w:t>
        </w:r>
        <w:r>
          <w:rPr>
            <w:color w:val="773189"/>
            <w:sz w:val="16"/>
            <w:u w:val="single" w:color="773189"/>
          </w:rPr>
          <w:t>systems -</w:t>
        </w:r>
        <w:r>
          <w:rPr>
            <w:color w:val="773189"/>
            <w:spacing w:val="-5"/>
            <w:sz w:val="16"/>
            <w:u w:val="single" w:color="773189"/>
          </w:rPr>
          <w:t> </w:t>
        </w:r>
        <w:r>
          <w:rPr>
            <w:color w:val="773189"/>
            <w:sz w:val="16"/>
            <w:u w:val="single" w:color="773189"/>
          </w:rPr>
          <w:t>Artificial</w:t>
        </w:r>
      </w:hyperlink>
      <w:r>
        <w:rPr>
          <w:color w:val="773189"/>
          <w:sz w:val="16"/>
          <w:u w:val="none"/>
        </w:rPr>
        <w:t> </w:t>
      </w:r>
      <w:hyperlink r:id="rId18">
        <w:r>
          <w:rPr>
            <w:color w:val="773189"/>
            <w:spacing w:val="-2"/>
            <w:sz w:val="16"/>
            <w:u w:val="single" w:color="773189"/>
          </w:rPr>
          <w:t>Intelligence</w:t>
        </w:r>
        <w:r>
          <w:rPr>
            <w:color w:val="773189"/>
            <w:spacing w:val="-2"/>
            <w:sz w:val="16"/>
            <w:u w:val="none"/>
          </w:rPr>
          <w:t>.</w:t>
        </w:r>
      </w:hyperlink>
    </w:p>
    <w:p>
      <w:pPr>
        <w:spacing w:before="0"/>
        <w:ind w:left="27" w:right="0" w:firstLine="0"/>
        <w:jc w:val="left"/>
        <w:rPr>
          <w:sz w:val="16"/>
        </w:rPr>
      </w:pPr>
      <w:bookmarkStart w:name="_bookmark26" w:id="27"/>
      <w:bookmarkEnd w:id="27"/>
      <w:r>
        <w:rPr/>
      </w:r>
      <w:r>
        <w:rPr>
          <w:color w:val="773189"/>
          <w:sz w:val="16"/>
          <w:vertAlign w:val="superscript"/>
        </w:rPr>
        <w:t>27</w:t>
      </w:r>
      <w:r>
        <w:rPr>
          <w:color w:val="773189"/>
          <w:spacing w:val="-1"/>
          <w:sz w:val="16"/>
          <w:vertAlign w:val="baseline"/>
        </w:rPr>
        <w:t> </w:t>
      </w:r>
      <w:r>
        <w:rPr>
          <w:color w:val="773189"/>
          <w:sz w:val="16"/>
          <w:vertAlign w:val="baseline"/>
        </w:rPr>
        <w:t>Preamble</w:t>
      </w:r>
      <w:r>
        <w:rPr>
          <w:color w:val="773189"/>
          <w:spacing w:val="-2"/>
          <w:sz w:val="16"/>
          <w:vertAlign w:val="baseline"/>
        </w:rPr>
        <w:t> </w:t>
      </w:r>
      <w:r>
        <w:rPr>
          <w:color w:val="773189"/>
          <w:sz w:val="16"/>
          <w:vertAlign w:val="baseline"/>
        </w:rPr>
        <w:t>(v)</w:t>
      </w:r>
      <w:r>
        <w:rPr>
          <w:color w:val="773189"/>
          <w:spacing w:val="-3"/>
          <w:sz w:val="16"/>
          <w:vertAlign w:val="baseline"/>
        </w:rPr>
        <w:t> </w:t>
      </w:r>
      <w:r>
        <w:rPr>
          <w:color w:val="773189"/>
          <w:spacing w:val="-4"/>
          <w:sz w:val="16"/>
          <w:vertAlign w:val="baseline"/>
        </w:rPr>
        <w:t>CRPD.</w:t>
      </w:r>
    </w:p>
    <w:p>
      <w:pPr>
        <w:spacing w:before="0"/>
        <w:ind w:left="27" w:right="0" w:firstLine="0"/>
        <w:jc w:val="left"/>
        <w:rPr>
          <w:sz w:val="16"/>
        </w:rPr>
      </w:pPr>
      <w:bookmarkStart w:name="_bookmark27" w:id="28"/>
      <w:bookmarkEnd w:id="28"/>
      <w:r>
        <w:rPr/>
      </w:r>
      <w:r>
        <w:rPr>
          <w:color w:val="773189"/>
          <w:sz w:val="16"/>
          <w:vertAlign w:val="superscript"/>
        </w:rPr>
        <w:t>28</w:t>
      </w:r>
      <w:r>
        <w:rPr>
          <w:color w:val="773189"/>
          <w:spacing w:val="-3"/>
          <w:sz w:val="16"/>
          <w:vertAlign w:val="baseline"/>
        </w:rPr>
        <w:t> </w:t>
      </w:r>
      <w:r>
        <w:rPr>
          <w:color w:val="773189"/>
          <w:sz w:val="16"/>
          <w:vertAlign w:val="baseline"/>
        </w:rPr>
        <w:t>TEO,</w:t>
      </w:r>
      <w:r>
        <w:rPr>
          <w:color w:val="773189"/>
          <w:spacing w:val="-5"/>
          <w:sz w:val="16"/>
          <w:vertAlign w:val="baseline"/>
        </w:rPr>
        <w:t> </w:t>
      </w:r>
      <w:r>
        <w:rPr>
          <w:color w:val="773189"/>
          <w:sz w:val="16"/>
          <w:vertAlign w:val="baseline"/>
        </w:rPr>
        <w:t>Northern</w:t>
      </w:r>
      <w:r>
        <w:rPr>
          <w:color w:val="773189"/>
          <w:spacing w:val="-4"/>
          <w:sz w:val="16"/>
          <w:vertAlign w:val="baseline"/>
        </w:rPr>
        <w:t> </w:t>
      </w:r>
      <w:r>
        <w:rPr>
          <w:color w:val="773189"/>
          <w:sz w:val="16"/>
          <w:vertAlign w:val="baseline"/>
        </w:rPr>
        <w:t>Ireland’s</w:t>
      </w:r>
      <w:r>
        <w:rPr>
          <w:color w:val="773189"/>
          <w:spacing w:val="-6"/>
          <w:sz w:val="16"/>
          <w:vertAlign w:val="baseline"/>
        </w:rPr>
        <w:t> </w:t>
      </w:r>
      <w:r>
        <w:rPr>
          <w:color w:val="773189"/>
          <w:sz w:val="16"/>
          <w:vertAlign w:val="baseline"/>
        </w:rPr>
        <w:t>Draft</w:t>
      </w:r>
      <w:r>
        <w:rPr>
          <w:color w:val="773189"/>
          <w:spacing w:val="-7"/>
          <w:sz w:val="16"/>
          <w:vertAlign w:val="baseline"/>
        </w:rPr>
        <w:t> </w:t>
      </w:r>
      <w:r>
        <w:rPr>
          <w:color w:val="773189"/>
          <w:sz w:val="16"/>
          <w:vertAlign w:val="baseline"/>
        </w:rPr>
        <w:t>Artificial</w:t>
      </w:r>
      <w:r>
        <w:rPr>
          <w:color w:val="773189"/>
          <w:spacing w:val="-5"/>
          <w:sz w:val="16"/>
          <w:vertAlign w:val="baseline"/>
        </w:rPr>
        <w:t> </w:t>
      </w:r>
      <w:r>
        <w:rPr>
          <w:color w:val="773189"/>
          <w:sz w:val="16"/>
          <w:vertAlign w:val="baseline"/>
        </w:rPr>
        <w:t>Intelligence</w:t>
      </w:r>
      <w:r>
        <w:rPr>
          <w:color w:val="773189"/>
          <w:spacing w:val="-3"/>
          <w:sz w:val="16"/>
          <w:vertAlign w:val="baseline"/>
        </w:rPr>
        <w:t> </w:t>
      </w:r>
      <w:r>
        <w:rPr>
          <w:color w:val="773189"/>
          <w:sz w:val="16"/>
          <w:vertAlign w:val="baseline"/>
        </w:rPr>
        <w:t>Strategy,</w:t>
      </w:r>
      <w:r>
        <w:rPr>
          <w:color w:val="773189"/>
          <w:spacing w:val="-5"/>
          <w:sz w:val="16"/>
          <w:vertAlign w:val="baseline"/>
        </w:rPr>
        <w:t> </w:t>
      </w:r>
      <w:r>
        <w:rPr>
          <w:color w:val="773189"/>
          <w:sz w:val="16"/>
          <w:vertAlign w:val="baseline"/>
        </w:rPr>
        <w:t>at</w:t>
      </w:r>
      <w:r>
        <w:rPr>
          <w:color w:val="773189"/>
          <w:spacing w:val="-4"/>
          <w:sz w:val="16"/>
          <w:vertAlign w:val="baseline"/>
        </w:rPr>
        <w:t> </w:t>
      </w:r>
      <w:r>
        <w:rPr>
          <w:color w:val="773189"/>
          <w:spacing w:val="-5"/>
          <w:sz w:val="16"/>
          <w:vertAlign w:val="baseline"/>
        </w:rPr>
        <w:t>27.</w:t>
      </w:r>
    </w:p>
    <w:p>
      <w:pPr>
        <w:spacing w:after="0"/>
        <w:jc w:val="left"/>
        <w:rPr>
          <w:sz w:val="16"/>
        </w:rPr>
        <w:sectPr>
          <w:pgSz w:w="11900" w:h="16850"/>
          <w:pgMar w:header="0" w:footer="1357" w:top="1220" w:bottom="1540" w:left="992" w:right="992"/>
        </w:sectPr>
      </w:pPr>
    </w:p>
    <w:p>
      <w:pPr>
        <w:pStyle w:val="BodyText"/>
        <w:spacing w:line="276" w:lineRule="auto" w:before="83"/>
        <w:ind w:left="27"/>
      </w:pPr>
      <w:r>
        <w:rPr/>
        <w:t>Procurement</w:t>
      </w:r>
      <w:r>
        <w:rPr>
          <w:spacing w:val="-6"/>
        </w:rPr>
        <w:t> </w:t>
      </w:r>
      <w:r>
        <w:rPr/>
        <w:t>contracts</w:t>
      </w:r>
      <w:r>
        <w:rPr>
          <w:spacing w:val="-6"/>
        </w:rPr>
        <w:t> </w:t>
      </w:r>
      <w:r>
        <w:rPr/>
        <w:t>can</w:t>
      </w:r>
      <w:r>
        <w:rPr>
          <w:spacing w:val="-7"/>
        </w:rPr>
        <w:t> </w:t>
      </w:r>
      <w:r>
        <w:rPr/>
        <w:t>embed</w:t>
      </w:r>
      <w:r>
        <w:rPr>
          <w:spacing w:val="-6"/>
        </w:rPr>
        <w:t> </w:t>
      </w:r>
      <w:r>
        <w:rPr/>
        <w:t>transparency,</w:t>
      </w:r>
      <w:r>
        <w:rPr>
          <w:spacing w:val="-6"/>
        </w:rPr>
        <w:t> </w:t>
      </w:r>
      <w:r>
        <w:rPr/>
        <w:t>fairness,</w:t>
      </w:r>
      <w:r>
        <w:rPr>
          <w:spacing w:val="-6"/>
        </w:rPr>
        <w:t> </w:t>
      </w:r>
      <w:r>
        <w:rPr/>
        <w:t>and</w:t>
      </w:r>
      <w:r>
        <w:rPr>
          <w:spacing w:val="-6"/>
        </w:rPr>
        <w:t> </w:t>
      </w:r>
      <w:r>
        <w:rPr/>
        <w:t>human</w:t>
      </w:r>
      <w:r>
        <w:rPr>
          <w:spacing w:val="-6"/>
        </w:rPr>
        <w:t> </w:t>
      </w:r>
      <w:r>
        <w:rPr/>
        <w:t>rights protections from the outset.</w:t>
      </w:r>
    </w:p>
    <w:p>
      <w:pPr>
        <w:pStyle w:val="BodyText"/>
        <w:spacing w:before="43"/>
      </w:pPr>
    </w:p>
    <w:p>
      <w:pPr>
        <w:pStyle w:val="BodyText"/>
        <w:spacing w:line="276" w:lineRule="auto" w:before="1"/>
        <w:ind w:left="27"/>
      </w:pPr>
      <w:r>
        <w:rPr/>
        <w:t>Northern Ireland already has a framework for this. The </w:t>
      </w:r>
      <w:hyperlink r:id="rId20">
        <w:r>
          <w:rPr/>
          <w:t>Human Rights in Public</w:t>
        </w:r>
      </w:hyperlink>
      <w:r>
        <w:rPr/>
        <w:t> </w:t>
      </w:r>
      <w:hyperlink r:id="rId20">
        <w:r>
          <w:rPr/>
          <w:t>Procurement Policy Note 05/21</w:t>
        </w:r>
      </w:hyperlink>
      <w:r>
        <w:rPr/>
        <w:t> requires Departments to apply a human rights-based</w:t>
      </w:r>
      <w:r>
        <w:rPr>
          <w:spacing w:val="-5"/>
        </w:rPr>
        <w:t> </w:t>
      </w:r>
      <w:r>
        <w:rPr/>
        <w:t>approach</w:t>
      </w:r>
      <w:r>
        <w:rPr>
          <w:spacing w:val="-4"/>
        </w:rPr>
        <w:t> </w:t>
      </w:r>
      <w:r>
        <w:rPr/>
        <w:t>to</w:t>
      </w:r>
      <w:r>
        <w:rPr>
          <w:spacing w:val="-4"/>
        </w:rPr>
        <w:t> </w:t>
      </w:r>
      <w:r>
        <w:rPr/>
        <w:t>procurement</w:t>
      </w:r>
      <w:r>
        <w:rPr>
          <w:spacing w:val="-5"/>
        </w:rPr>
        <w:t> </w:t>
      </w:r>
      <w:r>
        <w:rPr/>
        <w:t>exercises.</w:t>
      </w:r>
      <w:r>
        <w:rPr>
          <w:spacing w:val="-5"/>
        </w:rPr>
        <w:t> </w:t>
      </w:r>
      <w:r>
        <w:rPr/>
        <w:t>While</w:t>
      </w:r>
      <w:r>
        <w:rPr>
          <w:spacing w:val="-4"/>
        </w:rPr>
        <w:t> </w:t>
      </w:r>
      <w:r>
        <w:rPr/>
        <w:t>not</w:t>
      </w:r>
      <w:r>
        <w:rPr>
          <w:spacing w:val="-5"/>
        </w:rPr>
        <w:t> </w:t>
      </w:r>
      <w:r>
        <w:rPr/>
        <w:t>AI-specific,</w:t>
      </w:r>
      <w:r>
        <w:rPr>
          <w:spacing w:val="-4"/>
        </w:rPr>
        <w:t> </w:t>
      </w:r>
      <w:r>
        <w:rPr/>
        <w:t>these</w:t>
      </w:r>
      <w:r>
        <w:rPr>
          <w:spacing w:val="-4"/>
        </w:rPr>
        <w:t> </w:t>
      </w:r>
      <w:r>
        <w:rPr/>
        <w:t>rules</w:t>
      </w:r>
      <w:r>
        <w:rPr>
          <w:spacing w:val="-4"/>
        </w:rPr>
        <w:t> </w:t>
      </w:r>
      <w:r>
        <w:rPr/>
        <w:t>will equally apply to AI procurement and should be applied.</w:t>
      </w:r>
    </w:p>
    <w:p>
      <w:pPr>
        <w:pStyle w:val="BodyText"/>
        <w:spacing w:before="44"/>
      </w:pPr>
    </w:p>
    <w:p>
      <w:pPr>
        <w:pStyle w:val="BodyText"/>
        <w:spacing w:line="276" w:lineRule="auto"/>
        <w:ind w:left="27" w:right="129"/>
      </w:pPr>
      <w:r>
        <w:rPr/>
        <w:t>However,</w:t>
      </w:r>
      <w:r>
        <w:rPr>
          <w:spacing w:val="-6"/>
        </w:rPr>
        <w:t> </w:t>
      </w:r>
      <w:r>
        <w:rPr/>
        <w:t>effective</w:t>
      </w:r>
      <w:r>
        <w:rPr>
          <w:spacing w:val="-5"/>
        </w:rPr>
        <w:t> </w:t>
      </w:r>
      <w:r>
        <w:rPr/>
        <w:t>implementation</w:t>
      </w:r>
      <w:r>
        <w:rPr>
          <w:spacing w:val="-5"/>
        </w:rPr>
        <w:t> </w:t>
      </w:r>
      <w:r>
        <w:rPr/>
        <w:t>will</w:t>
      </w:r>
      <w:r>
        <w:rPr>
          <w:spacing w:val="-2"/>
        </w:rPr>
        <w:t> </w:t>
      </w:r>
      <w:r>
        <w:rPr/>
        <w:t>require</w:t>
      </w:r>
      <w:r>
        <w:rPr>
          <w:spacing w:val="-4"/>
        </w:rPr>
        <w:t> </w:t>
      </w:r>
      <w:r>
        <w:rPr/>
        <w:t>enhanced</w:t>
      </w:r>
      <w:r>
        <w:rPr>
          <w:spacing w:val="-5"/>
        </w:rPr>
        <w:t> </w:t>
      </w:r>
      <w:r>
        <w:rPr/>
        <w:t>technical</w:t>
      </w:r>
      <w:r>
        <w:rPr>
          <w:spacing w:val="-7"/>
        </w:rPr>
        <w:t> </w:t>
      </w:r>
      <w:r>
        <w:rPr/>
        <w:t>expertise</w:t>
      </w:r>
      <w:r>
        <w:rPr>
          <w:spacing w:val="-5"/>
        </w:rPr>
        <w:t> </w:t>
      </w:r>
      <w:r>
        <w:rPr/>
        <w:t>and capacity-building among procurement professionals. The AI Strategy should consider ways in which procurement professionals within Departments can be equipped with the technical skills and resources to effectively interrogate and assess these models in bidding exercises.</w:t>
      </w:r>
    </w:p>
    <w:p>
      <w:pPr>
        <w:pStyle w:val="BodyText"/>
        <w:spacing w:before="43"/>
      </w:pPr>
    </w:p>
    <w:p>
      <w:pPr>
        <w:pStyle w:val="Heading1"/>
        <w:numPr>
          <w:ilvl w:val="0"/>
          <w:numId w:val="1"/>
        </w:numPr>
        <w:tabs>
          <w:tab w:pos="748" w:val="left" w:leader="none"/>
        </w:tabs>
        <w:spacing w:line="240" w:lineRule="auto" w:before="0" w:after="0"/>
        <w:ind w:left="748" w:right="0" w:hanging="360"/>
        <w:jc w:val="left"/>
      </w:pPr>
      <w:r>
        <w:rPr/>
        <w:t>Participation</w:t>
      </w:r>
      <w:r>
        <w:rPr>
          <w:spacing w:val="-3"/>
        </w:rPr>
        <w:t> </w:t>
      </w:r>
      <w:r>
        <w:rPr/>
        <w:t>and</w:t>
      </w:r>
      <w:r>
        <w:rPr>
          <w:spacing w:val="-3"/>
        </w:rPr>
        <w:t> </w:t>
      </w:r>
      <w:r>
        <w:rPr>
          <w:spacing w:val="-2"/>
        </w:rPr>
        <w:t>engagement</w:t>
      </w:r>
    </w:p>
    <w:p>
      <w:pPr>
        <w:pStyle w:val="BodyText"/>
        <w:spacing w:before="86"/>
        <w:rPr>
          <w:b/>
        </w:rPr>
      </w:pPr>
    </w:p>
    <w:p>
      <w:pPr>
        <w:pStyle w:val="BodyText"/>
        <w:spacing w:line="276" w:lineRule="auto"/>
        <w:ind w:left="27"/>
      </w:pPr>
      <w:r>
        <w:rPr/>
        <w:t>We appreciate the intention to bring together a wide range of stakeholders to shape</w:t>
      </w:r>
      <w:r>
        <w:rPr>
          <w:spacing w:val="-3"/>
        </w:rPr>
        <w:t> </w:t>
      </w:r>
      <w:r>
        <w:rPr/>
        <w:t>the</w:t>
      </w:r>
      <w:r>
        <w:rPr>
          <w:spacing w:val="-3"/>
        </w:rPr>
        <w:t> </w:t>
      </w:r>
      <w:r>
        <w:rPr/>
        <w:t>future</w:t>
      </w:r>
      <w:r>
        <w:rPr>
          <w:spacing w:val="-3"/>
        </w:rPr>
        <w:t> </w:t>
      </w:r>
      <w:r>
        <w:rPr/>
        <w:t>of</w:t>
      </w:r>
      <w:r>
        <w:rPr>
          <w:spacing w:val="-3"/>
        </w:rPr>
        <w:t> </w:t>
      </w:r>
      <w:r>
        <w:rPr/>
        <w:t>responsible</w:t>
      </w:r>
      <w:r>
        <w:rPr>
          <w:spacing w:val="-3"/>
        </w:rPr>
        <w:t> </w:t>
      </w:r>
      <w:r>
        <w:rPr/>
        <w:t>AI</w:t>
      </w:r>
      <w:r>
        <w:rPr>
          <w:spacing w:val="-3"/>
        </w:rPr>
        <w:t> </w:t>
      </w:r>
      <w:r>
        <w:rPr/>
        <w:t>use.</w:t>
      </w:r>
      <w:r>
        <w:rPr>
          <w:spacing w:val="-3"/>
        </w:rPr>
        <w:t> </w:t>
      </w:r>
      <w:r>
        <w:rPr/>
        <w:t>We</w:t>
      </w:r>
      <w:r>
        <w:rPr>
          <w:spacing w:val="-3"/>
        </w:rPr>
        <w:t> </w:t>
      </w:r>
      <w:r>
        <w:rPr/>
        <w:t>agree</w:t>
      </w:r>
      <w:r>
        <w:rPr>
          <w:spacing w:val="-3"/>
        </w:rPr>
        <w:t> </w:t>
      </w:r>
      <w:r>
        <w:rPr/>
        <w:t>that</w:t>
      </w:r>
      <w:r>
        <w:rPr>
          <w:spacing w:val="-5"/>
        </w:rPr>
        <w:t> </w:t>
      </w:r>
      <w:r>
        <w:rPr/>
        <w:t>this</w:t>
      </w:r>
      <w:r>
        <w:rPr>
          <w:spacing w:val="-3"/>
        </w:rPr>
        <w:t> </w:t>
      </w:r>
      <w:r>
        <w:rPr/>
        <w:t>will</w:t>
      </w:r>
      <w:r>
        <w:rPr>
          <w:spacing w:val="-3"/>
        </w:rPr>
        <w:t> </w:t>
      </w:r>
      <w:r>
        <w:rPr/>
        <w:t>provide</w:t>
      </w:r>
      <w:r>
        <w:rPr>
          <w:spacing w:val="-3"/>
        </w:rPr>
        <w:t> </w:t>
      </w:r>
      <w:r>
        <w:rPr/>
        <w:t>a</w:t>
      </w:r>
      <w:r>
        <w:rPr>
          <w:spacing w:val="-4"/>
        </w:rPr>
        <w:t> </w:t>
      </w:r>
      <w:r>
        <w:rPr/>
        <w:t>practical safeguard and ensure greater transparency if done properly.</w:t>
      </w:r>
    </w:p>
    <w:p>
      <w:pPr>
        <w:pStyle w:val="BodyText"/>
        <w:spacing w:before="44"/>
      </w:pPr>
    </w:p>
    <w:p>
      <w:pPr>
        <w:pStyle w:val="BodyText"/>
        <w:spacing w:line="276" w:lineRule="auto"/>
        <w:ind w:left="27" w:right="102"/>
      </w:pPr>
      <w:r>
        <w:rPr/>
        <w:t>Article</w:t>
      </w:r>
      <w:r>
        <w:rPr>
          <w:spacing w:val="-3"/>
        </w:rPr>
        <w:t> </w:t>
      </w:r>
      <w:r>
        <w:rPr/>
        <w:t>19</w:t>
      </w:r>
      <w:r>
        <w:rPr>
          <w:spacing w:val="-2"/>
        </w:rPr>
        <w:t> </w:t>
      </w:r>
      <w:r>
        <w:rPr/>
        <w:t>of</w:t>
      </w:r>
      <w:r>
        <w:rPr>
          <w:spacing w:val="-3"/>
        </w:rPr>
        <w:t> </w:t>
      </w:r>
      <w:r>
        <w:rPr/>
        <w:t>the</w:t>
      </w:r>
      <w:r>
        <w:rPr>
          <w:spacing w:val="-3"/>
        </w:rPr>
        <w:t> </w:t>
      </w:r>
      <w:r>
        <w:rPr/>
        <w:t>Framework</w:t>
      </w:r>
      <w:r>
        <w:rPr>
          <w:spacing w:val="-3"/>
        </w:rPr>
        <w:t> </w:t>
      </w:r>
      <w:r>
        <w:rPr/>
        <w:t>Convention</w:t>
      </w:r>
      <w:r>
        <w:rPr>
          <w:spacing w:val="-4"/>
        </w:rPr>
        <w:t> </w:t>
      </w:r>
      <w:r>
        <w:rPr/>
        <w:t>on</w:t>
      </w:r>
      <w:r>
        <w:rPr>
          <w:spacing w:val="-4"/>
        </w:rPr>
        <w:t> </w:t>
      </w:r>
      <w:r>
        <w:rPr/>
        <w:t>AI</w:t>
      </w:r>
      <w:r>
        <w:rPr>
          <w:spacing w:val="-4"/>
        </w:rPr>
        <w:t> </w:t>
      </w:r>
      <w:r>
        <w:rPr/>
        <w:t>makes</w:t>
      </w:r>
      <w:r>
        <w:rPr>
          <w:spacing w:val="-4"/>
        </w:rPr>
        <w:t> </w:t>
      </w:r>
      <w:r>
        <w:rPr/>
        <w:t>clear</w:t>
      </w:r>
      <w:r>
        <w:rPr>
          <w:spacing w:val="-3"/>
        </w:rPr>
        <w:t> </w:t>
      </w:r>
      <w:r>
        <w:rPr/>
        <w:t>that</w:t>
      </w:r>
      <w:r>
        <w:rPr>
          <w:spacing w:val="-1"/>
        </w:rPr>
        <w:t> </w:t>
      </w:r>
      <w:r>
        <w:rPr/>
        <w:t>Member</w:t>
      </w:r>
      <w:r>
        <w:rPr>
          <w:spacing w:val="-3"/>
        </w:rPr>
        <w:t> </w:t>
      </w:r>
      <w:r>
        <w:rPr/>
        <w:t>States should “seek to ensure that important questions raised in relation to artificial intelligence systems are, as appropriate, duly considered through public discussion and multistakeholder consultation in the light of social, economic, legal, ethical, environmental and other relevant implications”.</w:t>
      </w:r>
    </w:p>
    <w:p>
      <w:pPr>
        <w:pStyle w:val="BodyText"/>
        <w:spacing w:before="42"/>
      </w:pPr>
    </w:p>
    <w:p>
      <w:pPr>
        <w:pStyle w:val="BodyText"/>
        <w:spacing w:line="276" w:lineRule="auto" w:before="1"/>
        <w:ind w:left="27"/>
      </w:pPr>
      <w:r>
        <w:rPr/>
        <w:t>The</w:t>
      </w:r>
      <w:r>
        <w:rPr>
          <w:spacing w:val="-3"/>
        </w:rPr>
        <w:t> </w:t>
      </w:r>
      <w:r>
        <w:rPr/>
        <w:t>associated</w:t>
      </w:r>
      <w:r>
        <w:rPr>
          <w:spacing w:val="-5"/>
        </w:rPr>
        <w:t> </w:t>
      </w:r>
      <w:r>
        <w:rPr/>
        <w:t>explanatory</w:t>
      </w:r>
      <w:r>
        <w:rPr>
          <w:spacing w:val="-4"/>
        </w:rPr>
        <w:t> </w:t>
      </w:r>
      <w:r>
        <w:rPr/>
        <w:t>report</w:t>
      </w:r>
      <w:r>
        <w:rPr>
          <w:spacing w:val="-5"/>
        </w:rPr>
        <w:t> </w:t>
      </w:r>
      <w:r>
        <w:rPr/>
        <w:t>notes</w:t>
      </w:r>
      <w:r>
        <w:rPr>
          <w:spacing w:val="-5"/>
        </w:rPr>
        <w:t> </w:t>
      </w:r>
      <w:r>
        <w:rPr/>
        <w:t>that</w:t>
      </w:r>
      <w:r>
        <w:rPr>
          <w:spacing w:val="-3"/>
        </w:rPr>
        <w:t> </w:t>
      </w:r>
      <w:r>
        <w:rPr/>
        <w:t>civil</w:t>
      </w:r>
      <w:r>
        <w:rPr>
          <w:spacing w:val="-6"/>
        </w:rPr>
        <w:t> </w:t>
      </w:r>
      <w:r>
        <w:rPr/>
        <w:t>society</w:t>
      </w:r>
      <w:r>
        <w:rPr>
          <w:spacing w:val="-5"/>
        </w:rPr>
        <w:t> </w:t>
      </w:r>
      <w:r>
        <w:rPr/>
        <w:t>and</w:t>
      </w:r>
      <w:r>
        <w:rPr>
          <w:spacing w:val="-5"/>
        </w:rPr>
        <w:t> </w:t>
      </w:r>
      <w:r>
        <w:rPr/>
        <w:t>National</w:t>
      </w:r>
      <w:r>
        <w:rPr>
          <w:spacing w:val="-6"/>
        </w:rPr>
        <w:t> </w:t>
      </w:r>
      <w:r>
        <w:rPr/>
        <w:t>Human Rights Institutions should be included in public discussions.</w:t>
      </w:r>
      <w:hyperlink w:history="true" w:anchor="_bookmark28">
        <w:r>
          <w:rPr>
            <w:position w:val="8"/>
            <w:sz w:val="16"/>
          </w:rPr>
          <w:t>29</w:t>
        </w:r>
      </w:hyperlink>
      <w:r>
        <w:rPr>
          <w:spacing w:val="40"/>
          <w:position w:val="8"/>
          <w:sz w:val="16"/>
        </w:rPr>
        <w:t> </w:t>
      </w:r>
      <w:r>
        <w:rPr/>
        <w:t>We agree.</w:t>
      </w:r>
    </w:p>
    <w:p>
      <w:pPr>
        <w:pStyle w:val="BodyText"/>
        <w:spacing w:before="45"/>
      </w:pPr>
    </w:p>
    <w:p>
      <w:pPr>
        <w:pStyle w:val="BodyText"/>
        <w:spacing w:line="276" w:lineRule="auto"/>
        <w:ind w:left="27" w:right="119"/>
        <w:jc w:val="both"/>
      </w:pPr>
      <w:r>
        <w:rPr/>
        <w:t>We</w:t>
      </w:r>
      <w:r>
        <w:rPr>
          <w:spacing w:val="-2"/>
        </w:rPr>
        <w:t> </w:t>
      </w:r>
      <w:r>
        <w:rPr/>
        <w:t>were</w:t>
      </w:r>
      <w:r>
        <w:rPr>
          <w:spacing w:val="-3"/>
        </w:rPr>
        <w:t> </w:t>
      </w:r>
      <w:r>
        <w:rPr/>
        <w:t>concerned</w:t>
      </w:r>
      <w:r>
        <w:rPr>
          <w:spacing w:val="-7"/>
        </w:rPr>
        <w:t> </w:t>
      </w:r>
      <w:r>
        <w:rPr/>
        <w:t>to</w:t>
      </w:r>
      <w:r>
        <w:rPr>
          <w:spacing w:val="-1"/>
        </w:rPr>
        <w:t> </w:t>
      </w:r>
      <w:r>
        <w:rPr/>
        <w:t>note,</w:t>
      </w:r>
      <w:r>
        <w:rPr>
          <w:spacing w:val="-4"/>
        </w:rPr>
        <w:t> </w:t>
      </w:r>
      <w:r>
        <w:rPr/>
        <w:t>therefore,</w:t>
      </w:r>
      <w:r>
        <w:rPr>
          <w:spacing w:val="-4"/>
        </w:rPr>
        <w:t> </w:t>
      </w:r>
      <w:r>
        <w:rPr/>
        <w:t>that</w:t>
      </w:r>
      <w:r>
        <w:rPr>
          <w:spacing w:val="-5"/>
        </w:rPr>
        <w:t> </w:t>
      </w:r>
      <w:r>
        <w:rPr/>
        <w:t>Northern</w:t>
      </w:r>
      <w:r>
        <w:rPr>
          <w:spacing w:val="-3"/>
        </w:rPr>
        <w:t> </w:t>
      </w:r>
      <w:r>
        <w:rPr/>
        <w:t>Ireland’s</w:t>
      </w:r>
      <w:r>
        <w:rPr>
          <w:spacing w:val="-3"/>
        </w:rPr>
        <w:t> </w:t>
      </w:r>
      <w:r>
        <w:rPr/>
        <w:t>human</w:t>
      </w:r>
      <w:r>
        <w:rPr>
          <w:spacing w:val="-4"/>
        </w:rPr>
        <w:t> </w:t>
      </w:r>
      <w:r>
        <w:rPr/>
        <w:t>rights</w:t>
      </w:r>
      <w:r>
        <w:rPr>
          <w:spacing w:val="-4"/>
        </w:rPr>
        <w:t> </w:t>
      </w:r>
      <w:r>
        <w:rPr/>
        <w:t>and equality</w:t>
      </w:r>
      <w:r>
        <w:rPr>
          <w:spacing w:val="-4"/>
        </w:rPr>
        <w:t> </w:t>
      </w:r>
      <w:r>
        <w:rPr/>
        <w:t>bodies</w:t>
      </w:r>
      <w:r>
        <w:rPr>
          <w:spacing w:val="-3"/>
        </w:rPr>
        <w:t> </w:t>
      </w:r>
      <w:r>
        <w:rPr/>
        <w:t>were</w:t>
      </w:r>
      <w:r>
        <w:rPr>
          <w:spacing w:val="-2"/>
        </w:rPr>
        <w:t> </w:t>
      </w:r>
      <w:r>
        <w:rPr/>
        <w:t>not</w:t>
      </w:r>
      <w:r>
        <w:rPr>
          <w:spacing w:val="-4"/>
        </w:rPr>
        <w:t> </w:t>
      </w:r>
      <w:r>
        <w:rPr/>
        <w:t>among</w:t>
      </w:r>
      <w:r>
        <w:rPr>
          <w:spacing w:val="-4"/>
        </w:rPr>
        <w:t> </w:t>
      </w:r>
      <w:r>
        <w:rPr/>
        <w:t>the</w:t>
      </w:r>
      <w:r>
        <w:rPr>
          <w:spacing w:val="-3"/>
        </w:rPr>
        <w:t> </w:t>
      </w:r>
      <w:r>
        <w:rPr/>
        <w:t>stakeholders</w:t>
      </w:r>
      <w:r>
        <w:rPr>
          <w:spacing w:val="-4"/>
        </w:rPr>
        <w:t> </w:t>
      </w:r>
      <w:r>
        <w:rPr/>
        <w:t>and</w:t>
      </w:r>
      <w:r>
        <w:rPr>
          <w:spacing w:val="-4"/>
        </w:rPr>
        <w:t> </w:t>
      </w:r>
      <w:r>
        <w:rPr/>
        <w:t>sectors</w:t>
      </w:r>
      <w:r>
        <w:rPr>
          <w:spacing w:val="-3"/>
        </w:rPr>
        <w:t> </w:t>
      </w:r>
      <w:r>
        <w:rPr/>
        <w:t>identified</w:t>
      </w:r>
      <w:r>
        <w:rPr>
          <w:spacing w:val="-4"/>
        </w:rPr>
        <w:t> </w:t>
      </w:r>
      <w:r>
        <w:rPr/>
        <w:t>in</w:t>
      </w:r>
      <w:r>
        <w:rPr>
          <w:spacing w:val="-4"/>
        </w:rPr>
        <w:t> </w:t>
      </w:r>
      <w:r>
        <w:rPr/>
        <w:t>the</w:t>
      </w:r>
      <w:r>
        <w:rPr>
          <w:spacing w:val="-3"/>
        </w:rPr>
        <w:t> </w:t>
      </w:r>
      <w:r>
        <w:rPr/>
        <w:t>AI Strategy. They should be included and consulted.</w:t>
      </w:r>
    </w:p>
    <w:p>
      <w:pPr>
        <w:pStyle w:val="BodyText"/>
        <w:spacing w:before="44"/>
      </w:pPr>
    </w:p>
    <w:p>
      <w:pPr>
        <w:pStyle w:val="Heading1"/>
        <w:numPr>
          <w:ilvl w:val="0"/>
          <w:numId w:val="1"/>
        </w:numPr>
        <w:tabs>
          <w:tab w:pos="748" w:val="left" w:leader="none"/>
        </w:tabs>
        <w:spacing w:line="240" w:lineRule="auto" w:before="0" w:after="0"/>
        <w:ind w:left="748" w:right="0" w:hanging="360"/>
        <w:jc w:val="left"/>
      </w:pPr>
      <w:r>
        <w:rPr/>
        <w:t>A</w:t>
      </w:r>
      <w:r>
        <w:rPr>
          <w:spacing w:val="-2"/>
        </w:rPr>
        <w:t> </w:t>
      </w:r>
      <w:r>
        <w:rPr/>
        <w:t>business</w:t>
      </w:r>
      <w:r>
        <w:rPr>
          <w:spacing w:val="-3"/>
        </w:rPr>
        <w:t> </w:t>
      </w:r>
      <w:r>
        <w:rPr/>
        <w:t>and</w:t>
      </w:r>
      <w:r>
        <w:rPr>
          <w:spacing w:val="-1"/>
        </w:rPr>
        <w:t> </w:t>
      </w:r>
      <w:r>
        <w:rPr/>
        <w:t>human</w:t>
      </w:r>
      <w:r>
        <w:rPr>
          <w:spacing w:val="-2"/>
        </w:rPr>
        <w:t> </w:t>
      </w:r>
      <w:r>
        <w:rPr/>
        <w:t>rights</w:t>
      </w:r>
      <w:r>
        <w:rPr>
          <w:spacing w:val="-3"/>
        </w:rPr>
        <w:t> </w:t>
      </w:r>
      <w:r>
        <w:rPr>
          <w:spacing w:val="-4"/>
        </w:rPr>
        <w:t>issue</w:t>
      </w:r>
    </w:p>
    <w:p>
      <w:pPr>
        <w:pStyle w:val="BodyText"/>
        <w:spacing w:before="84"/>
        <w:rPr>
          <w:b/>
        </w:rPr>
      </w:pPr>
    </w:p>
    <w:p>
      <w:pPr>
        <w:pStyle w:val="BodyText"/>
        <w:spacing w:line="276" w:lineRule="auto"/>
        <w:ind w:left="27"/>
      </w:pPr>
      <w:r>
        <w:rPr/>
        <w:t>Protecting</w:t>
      </w:r>
      <w:r>
        <w:rPr>
          <w:spacing w:val="-2"/>
        </w:rPr>
        <w:t> </w:t>
      </w:r>
      <w:r>
        <w:rPr/>
        <w:t>human</w:t>
      </w:r>
      <w:r>
        <w:rPr>
          <w:spacing w:val="-4"/>
        </w:rPr>
        <w:t> </w:t>
      </w:r>
      <w:r>
        <w:rPr/>
        <w:t>rights</w:t>
      </w:r>
      <w:r>
        <w:rPr>
          <w:spacing w:val="-2"/>
        </w:rPr>
        <w:t> </w:t>
      </w:r>
      <w:r>
        <w:rPr/>
        <w:t>in</w:t>
      </w:r>
      <w:r>
        <w:rPr>
          <w:spacing w:val="-3"/>
        </w:rPr>
        <w:t> </w:t>
      </w:r>
      <w:r>
        <w:rPr/>
        <w:t>the</w:t>
      </w:r>
      <w:r>
        <w:rPr>
          <w:spacing w:val="-3"/>
        </w:rPr>
        <w:t> </w:t>
      </w:r>
      <w:r>
        <w:rPr/>
        <w:t>age</w:t>
      </w:r>
      <w:r>
        <w:rPr>
          <w:spacing w:val="-3"/>
        </w:rPr>
        <w:t> </w:t>
      </w:r>
      <w:r>
        <w:rPr/>
        <w:t>of</w:t>
      </w:r>
      <w:r>
        <w:rPr>
          <w:spacing w:val="-3"/>
        </w:rPr>
        <w:t> </w:t>
      </w:r>
      <w:r>
        <w:rPr/>
        <w:t>AI</w:t>
      </w:r>
      <w:r>
        <w:rPr>
          <w:spacing w:val="-4"/>
        </w:rPr>
        <w:t> </w:t>
      </w:r>
      <w:r>
        <w:rPr/>
        <w:t>is</w:t>
      </w:r>
      <w:r>
        <w:rPr>
          <w:spacing w:val="-2"/>
        </w:rPr>
        <w:t> </w:t>
      </w:r>
      <w:r>
        <w:rPr/>
        <w:t>also</w:t>
      </w:r>
      <w:r>
        <w:rPr>
          <w:spacing w:val="-2"/>
        </w:rPr>
        <w:t> </w:t>
      </w:r>
      <w:r>
        <w:rPr/>
        <w:t>the</w:t>
      </w:r>
      <w:r>
        <w:rPr>
          <w:spacing w:val="-3"/>
        </w:rPr>
        <w:t> </w:t>
      </w:r>
      <w:r>
        <w:rPr/>
        <w:t>responsibility</w:t>
      </w:r>
      <w:r>
        <w:rPr>
          <w:spacing w:val="-4"/>
        </w:rPr>
        <w:t> </w:t>
      </w:r>
      <w:r>
        <w:rPr/>
        <w:t>of</w:t>
      </w:r>
      <w:r>
        <w:rPr>
          <w:spacing w:val="-4"/>
        </w:rPr>
        <w:t> </w:t>
      </w:r>
      <w:r>
        <w:rPr/>
        <w:t>businesses that develop, procure or deploy AI. The </w:t>
      </w:r>
      <w:hyperlink r:id="rId21">
        <w:r>
          <w:rPr/>
          <w:t>UN Guiding Principles on Business and</w:t>
        </w:r>
      </w:hyperlink>
    </w:p>
    <w:p>
      <w:pPr>
        <w:pStyle w:val="BodyText"/>
        <w:rPr>
          <w:sz w:val="20"/>
        </w:rPr>
      </w:pPr>
    </w:p>
    <w:p>
      <w:pPr>
        <w:pStyle w:val="BodyText"/>
        <w:rPr>
          <w:sz w:val="20"/>
        </w:rPr>
      </w:pPr>
    </w:p>
    <w:p>
      <w:pPr>
        <w:pStyle w:val="BodyText"/>
        <w:spacing w:before="48"/>
        <w:rPr>
          <w:sz w:val="20"/>
        </w:rPr>
      </w:pPr>
      <w:r>
        <w:rPr>
          <w:sz w:val="20"/>
        </w:rPr>
        <mc:AlternateContent>
          <mc:Choice Requires="wps">
            <w:drawing>
              <wp:anchor distT="0" distB="0" distL="0" distR="0" allowOverlap="1" layoutInCell="1" locked="0" behindDoc="1" simplePos="0" relativeHeight="487591424">
                <wp:simplePos x="0" y="0"/>
                <wp:positionH relativeFrom="page">
                  <wp:posOffset>647700</wp:posOffset>
                </wp:positionH>
                <wp:positionV relativeFrom="paragraph">
                  <wp:posOffset>200584</wp:posOffset>
                </wp:positionV>
                <wp:extent cx="1829435" cy="7620"/>
                <wp:effectExtent l="0" t="0" r="0" b="0"/>
                <wp:wrapTopAndBottom/>
                <wp:docPr id="10" name="Graphic 10"/>
                <wp:cNvGraphicFramePr>
                  <a:graphicFrameLocks/>
                </wp:cNvGraphicFramePr>
                <a:graphic>
                  <a:graphicData uri="http://schemas.microsoft.com/office/word/2010/wordprocessingShape">
                    <wps:wsp>
                      <wps:cNvPr id="10" name="Graphic 10"/>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1pt;margin-top:15.794044pt;width:144.050pt;height:.599980pt;mso-position-horizontal-relative:page;mso-position-vertical-relative:paragraph;z-index:-15725056;mso-wrap-distance-left:0;mso-wrap-distance-right:0" id="docshape8" filled="true" fillcolor="#000000" stroked="false">
                <v:fill type="solid"/>
                <w10:wrap type="topAndBottom"/>
              </v:rect>
            </w:pict>
          </mc:Fallback>
        </mc:AlternateContent>
      </w:r>
    </w:p>
    <w:p>
      <w:pPr>
        <w:spacing w:before="100"/>
        <w:ind w:left="27" w:right="0" w:firstLine="0"/>
        <w:jc w:val="left"/>
        <w:rPr>
          <w:sz w:val="16"/>
        </w:rPr>
      </w:pPr>
      <w:bookmarkStart w:name="_bookmark28" w:id="29"/>
      <w:bookmarkEnd w:id="29"/>
      <w:r>
        <w:rPr/>
      </w:r>
      <w:r>
        <w:rPr>
          <w:color w:val="773189"/>
          <w:sz w:val="16"/>
          <w:vertAlign w:val="superscript"/>
        </w:rPr>
        <w:t>29</w:t>
      </w:r>
      <w:r>
        <w:rPr>
          <w:color w:val="773189"/>
          <w:sz w:val="16"/>
          <w:vertAlign w:val="baseline"/>
        </w:rPr>
        <w:t> CoE,</w:t>
      </w:r>
      <w:r>
        <w:rPr>
          <w:color w:val="773189"/>
          <w:spacing w:val="-2"/>
          <w:sz w:val="16"/>
          <w:vertAlign w:val="baseline"/>
        </w:rPr>
        <w:t> </w:t>
      </w:r>
      <w:r>
        <w:rPr>
          <w:color w:val="773189"/>
          <w:sz w:val="16"/>
          <w:vertAlign w:val="baseline"/>
        </w:rPr>
        <w:t>‘Explanatory</w:t>
      </w:r>
      <w:r>
        <w:rPr>
          <w:color w:val="773189"/>
          <w:spacing w:val="-5"/>
          <w:sz w:val="16"/>
          <w:vertAlign w:val="baseline"/>
        </w:rPr>
        <w:t> </w:t>
      </w:r>
      <w:r>
        <w:rPr>
          <w:color w:val="773189"/>
          <w:sz w:val="16"/>
          <w:vertAlign w:val="baseline"/>
        </w:rPr>
        <w:t>Report</w:t>
      </w:r>
      <w:r>
        <w:rPr>
          <w:color w:val="773189"/>
          <w:spacing w:val="-5"/>
          <w:sz w:val="16"/>
          <w:vertAlign w:val="baseline"/>
        </w:rPr>
        <w:t> </w:t>
      </w:r>
      <w:r>
        <w:rPr>
          <w:color w:val="773189"/>
          <w:sz w:val="16"/>
          <w:vertAlign w:val="baseline"/>
        </w:rPr>
        <w:t>to</w:t>
      </w:r>
      <w:r>
        <w:rPr>
          <w:color w:val="773189"/>
          <w:spacing w:val="-3"/>
          <w:sz w:val="16"/>
          <w:vertAlign w:val="baseline"/>
        </w:rPr>
        <w:t> </w:t>
      </w:r>
      <w:r>
        <w:rPr>
          <w:color w:val="773189"/>
          <w:sz w:val="16"/>
          <w:vertAlign w:val="baseline"/>
        </w:rPr>
        <w:t>the</w:t>
      </w:r>
      <w:r>
        <w:rPr>
          <w:color w:val="773189"/>
          <w:spacing w:val="-1"/>
          <w:sz w:val="16"/>
          <w:vertAlign w:val="baseline"/>
        </w:rPr>
        <w:t> </w:t>
      </w:r>
      <w:r>
        <w:rPr>
          <w:color w:val="773189"/>
          <w:sz w:val="16"/>
          <w:vertAlign w:val="baseline"/>
        </w:rPr>
        <w:t>Council</w:t>
      </w:r>
      <w:r>
        <w:rPr>
          <w:color w:val="773189"/>
          <w:spacing w:val="-3"/>
          <w:sz w:val="16"/>
          <w:vertAlign w:val="baseline"/>
        </w:rPr>
        <w:t> </w:t>
      </w:r>
      <w:r>
        <w:rPr>
          <w:color w:val="773189"/>
          <w:sz w:val="16"/>
          <w:vertAlign w:val="baseline"/>
        </w:rPr>
        <w:t>of Europe</w:t>
      </w:r>
      <w:r>
        <w:rPr>
          <w:color w:val="773189"/>
          <w:spacing w:val="-3"/>
          <w:sz w:val="16"/>
          <w:vertAlign w:val="baseline"/>
        </w:rPr>
        <w:t> </w:t>
      </w:r>
      <w:r>
        <w:rPr>
          <w:color w:val="773189"/>
          <w:sz w:val="16"/>
          <w:vertAlign w:val="baseline"/>
        </w:rPr>
        <w:t>Framework</w:t>
      </w:r>
      <w:r>
        <w:rPr>
          <w:color w:val="773189"/>
          <w:spacing w:val="-3"/>
          <w:sz w:val="16"/>
          <w:vertAlign w:val="baseline"/>
        </w:rPr>
        <w:t> </w:t>
      </w:r>
      <w:r>
        <w:rPr>
          <w:color w:val="773189"/>
          <w:sz w:val="16"/>
          <w:vertAlign w:val="baseline"/>
        </w:rPr>
        <w:t>Convention</w:t>
      </w:r>
      <w:r>
        <w:rPr>
          <w:color w:val="773189"/>
          <w:spacing w:val="-5"/>
          <w:sz w:val="16"/>
          <w:vertAlign w:val="baseline"/>
        </w:rPr>
        <w:t> </w:t>
      </w:r>
      <w:r>
        <w:rPr>
          <w:color w:val="773189"/>
          <w:sz w:val="16"/>
          <w:vertAlign w:val="baseline"/>
        </w:rPr>
        <w:t>on</w:t>
      </w:r>
      <w:r>
        <w:rPr>
          <w:color w:val="773189"/>
          <w:spacing w:val="-5"/>
          <w:sz w:val="16"/>
          <w:vertAlign w:val="baseline"/>
        </w:rPr>
        <w:t> </w:t>
      </w:r>
      <w:r>
        <w:rPr>
          <w:color w:val="773189"/>
          <w:sz w:val="16"/>
          <w:vertAlign w:val="baseline"/>
        </w:rPr>
        <w:t>Artificial</w:t>
      </w:r>
      <w:r>
        <w:rPr>
          <w:color w:val="773189"/>
          <w:spacing w:val="-2"/>
          <w:sz w:val="16"/>
          <w:vertAlign w:val="baseline"/>
        </w:rPr>
        <w:t> </w:t>
      </w:r>
      <w:r>
        <w:rPr>
          <w:color w:val="773189"/>
          <w:sz w:val="16"/>
          <w:vertAlign w:val="baseline"/>
        </w:rPr>
        <w:t>Intelligence</w:t>
      </w:r>
      <w:r>
        <w:rPr>
          <w:color w:val="773189"/>
          <w:spacing w:val="-1"/>
          <w:sz w:val="16"/>
          <w:vertAlign w:val="baseline"/>
        </w:rPr>
        <w:t> </w:t>
      </w:r>
      <w:r>
        <w:rPr>
          <w:color w:val="773189"/>
          <w:sz w:val="16"/>
          <w:vertAlign w:val="baseline"/>
        </w:rPr>
        <w:t>and</w:t>
      </w:r>
      <w:r>
        <w:rPr>
          <w:color w:val="773189"/>
          <w:spacing w:val="-3"/>
          <w:sz w:val="16"/>
          <w:vertAlign w:val="baseline"/>
        </w:rPr>
        <w:t> </w:t>
      </w:r>
      <w:r>
        <w:rPr>
          <w:color w:val="773189"/>
          <w:sz w:val="16"/>
          <w:vertAlign w:val="baseline"/>
        </w:rPr>
        <w:t>Human</w:t>
      </w:r>
      <w:r>
        <w:rPr>
          <w:color w:val="773189"/>
          <w:spacing w:val="-5"/>
          <w:sz w:val="16"/>
          <w:vertAlign w:val="baseline"/>
        </w:rPr>
        <w:t> </w:t>
      </w:r>
      <w:r>
        <w:rPr>
          <w:color w:val="773189"/>
          <w:sz w:val="16"/>
          <w:vertAlign w:val="baseline"/>
        </w:rPr>
        <w:t>Rights, Democracy and the Rule of Law’, at para 120.</w:t>
      </w:r>
    </w:p>
    <w:p>
      <w:pPr>
        <w:spacing w:after="0"/>
        <w:jc w:val="left"/>
        <w:rPr>
          <w:sz w:val="16"/>
        </w:rPr>
        <w:sectPr>
          <w:pgSz w:w="11900" w:h="16850"/>
          <w:pgMar w:header="0" w:footer="1357" w:top="1220" w:bottom="1540" w:left="992" w:right="992"/>
        </w:sectPr>
      </w:pPr>
    </w:p>
    <w:p>
      <w:pPr>
        <w:pStyle w:val="BodyText"/>
        <w:spacing w:line="276" w:lineRule="auto" w:before="83"/>
        <w:ind w:left="27"/>
        <w:rPr>
          <w:position w:val="8"/>
          <w:sz w:val="16"/>
        </w:rPr>
      </w:pPr>
      <w:hyperlink r:id="rId21">
        <w:r>
          <w:rPr/>
          <w:t>Human</w:t>
        </w:r>
        <w:r>
          <w:rPr>
            <w:spacing w:val="-6"/>
          </w:rPr>
          <w:t> </w:t>
        </w:r>
        <w:r>
          <w:rPr/>
          <w:t>Rights</w:t>
        </w:r>
      </w:hyperlink>
      <w:r>
        <w:rPr>
          <w:spacing w:val="-3"/>
        </w:rPr>
        <w:t> </w:t>
      </w:r>
      <w:r>
        <w:rPr/>
        <w:t>are</w:t>
      </w:r>
      <w:r>
        <w:rPr>
          <w:spacing w:val="-4"/>
        </w:rPr>
        <w:t> </w:t>
      </w:r>
      <w:r>
        <w:rPr/>
        <w:t>the</w:t>
      </w:r>
      <w:r>
        <w:rPr>
          <w:spacing w:val="-4"/>
        </w:rPr>
        <w:t> </w:t>
      </w:r>
      <w:r>
        <w:rPr/>
        <w:t>internationally</w:t>
      </w:r>
      <w:r>
        <w:rPr>
          <w:spacing w:val="-6"/>
        </w:rPr>
        <w:t> </w:t>
      </w:r>
      <w:r>
        <w:rPr/>
        <w:t>recognised</w:t>
      </w:r>
      <w:r>
        <w:rPr>
          <w:spacing w:val="-6"/>
        </w:rPr>
        <w:t> </w:t>
      </w:r>
      <w:r>
        <w:rPr/>
        <w:t>standards</w:t>
      </w:r>
      <w:r>
        <w:rPr>
          <w:spacing w:val="-4"/>
        </w:rPr>
        <w:t> </w:t>
      </w:r>
      <w:r>
        <w:rPr/>
        <w:t>for</w:t>
      </w:r>
      <w:r>
        <w:rPr>
          <w:spacing w:val="-5"/>
        </w:rPr>
        <w:t> </w:t>
      </w:r>
      <w:r>
        <w:rPr/>
        <w:t>preventing</w:t>
      </w:r>
      <w:r>
        <w:rPr>
          <w:spacing w:val="-6"/>
        </w:rPr>
        <w:t> </w:t>
      </w:r>
      <w:r>
        <w:rPr/>
        <w:t>and addressing human rights harms linked to business activities, including AI.</w:t>
      </w:r>
      <w:hyperlink w:history="true" w:anchor="_bookmark29">
        <w:r>
          <w:rPr>
            <w:position w:val="8"/>
            <w:sz w:val="16"/>
          </w:rPr>
          <w:t>30</w:t>
        </w:r>
      </w:hyperlink>
    </w:p>
    <w:p>
      <w:pPr>
        <w:pStyle w:val="BodyText"/>
        <w:spacing w:before="43"/>
      </w:pPr>
    </w:p>
    <w:p>
      <w:pPr>
        <w:pStyle w:val="BodyText"/>
        <w:spacing w:line="276" w:lineRule="auto" w:before="1"/>
        <w:ind w:left="27" w:right="90"/>
      </w:pPr>
      <w:r>
        <w:rPr/>
        <w:t>Businesses should apply human rights due diligence to identify, prevent and mitigate</w:t>
      </w:r>
      <w:r>
        <w:rPr>
          <w:spacing w:val="-5"/>
        </w:rPr>
        <w:t> </w:t>
      </w:r>
      <w:r>
        <w:rPr/>
        <w:t>AI-related</w:t>
      </w:r>
      <w:r>
        <w:rPr>
          <w:spacing w:val="-4"/>
        </w:rPr>
        <w:t> </w:t>
      </w:r>
      <w:r>
        <w:rPr/>
        <w:t>risks,</w:t>
      </w:r>
      <w:r>
        <w:rPr>
          <w:spacing w:val="-6"/>
        </w:rPr>
        <w:t> </w:t>
      </w:r>
      <w:r>
        <w:rPr/>
        <w:t>while</w:t>
      </w:r>
      <w:r>
        <w:rPr>
          <w:spacing w:val="-5"/>
        </w:rPr>
        <w:t> </w:t>
      </w:r>
      <w:r>
        <w:rPr/>
        <w:t>ensuring</w:t>
      </w:r>
      <w:r>
        <w:rPr>
          <w:spacing w:val="-6"/>
        </w:rPr>
        <w:t> </w:t>
      </w:r>
      <w:r>
        <w:rPr/>
        <w:t>transparency,</w:t>
      </w:r>
      <w:r>
        <w:rPr>
          <w:spacing w:val="-6"/>
        </w:rPr>
        <w:t> </w:t>
      </w:r>
      <w:r>
        <w:rPr/>
        <w:t>accountability</w:t>
      </w:r>
      <w:r>
        <w:rPr>
          <w:spacing w:val="-6"/>
        </w:rPr>
        <w:t> </w:t>
      </w:r>
      <w:r>
        <w:rPr/>
        <w:t>and</w:t>
      </w:r>
      <w:r>
        <w:rPr>
          <w:spacing w:val="-6"/>
        </w:rPr>
        <w:t> </w:t>
      </w:r>
      <w:r>
        <w:rPr/>
        <w:t>access to remedy. In practice, this may include assessing risks such as algorithmic discrimination, privacy violations, environmental harm, child safety concerns, and labour exploitation within AI supply chains. States, in turn, must provide effective legal safeguards that promote responsible corporate conduct.</w:t>
      </w:r>
    </w:p>
    <w:p>
      <w:pPr>
        <w:pStyle w:val="BodyText"/>
        <w:spacing w:before="42"/>
      </w:pPr>
    </w:p>
    <w:p>
      <w:pPr>
        <w:pStyle w:val="BodyText"/>
        <w:spacing w:line="276" w:lineRule="auto" w:before="1"/>
        <w:ind w:left="27"/>
      </w:pPr>
      <w:r>
        <w:rPr/>
        <w:t>Both public and private actors using AI are within the scope of the Framework Convention</w:t>
      </w:r>
      <w:r>
        <w:rPr>
          <w:spacing w:val="-4"/>
        </w:rPr>
        <w:t> </w:t>
      </w:r>
      <w:r>
        <w:rPr/>
        <w:t>on</w:t>
      </w:r>
      <w:r>
        <w:rPr>
          <w:spacing w:val="-4"/>
        </w:rPr>
        <w:t> </w:t>
      </w:r>
      <w:r>
        <w:rPr/>
        <w:t>AI.</w:t>
      </w:r>
      <w:r>
        <w:rPr>
          <w:spacing w:val="-5"/>
        </w:rPr>
        <w:t> </w:t>
      </w:r>
      <w:r>
        <w:rPr/>
        <w:t>Article</w:t>
      </w:r>
      <w:r>
        <w:rPr>
          <w:spacing w:val="-3"/>
        </w:rPr>
        <w:t> </w:t>
      </w:r>
      <w:r>
        <w:rPr/>
        <w:t>3 requires</w:t>
      </w:r>
      <w:r>
        <w:rPr>
          <w:spacing w:val="-4"/>
        </w:rPr>
        <w:t> </w:t>
      </w:r>
      <w:r>
        <w:rPr/>
        <w:t>States</w:t>
      </w:r>
      <w:r>
        <w:rPr>
          <w:spacing w:val="-4"/>
        </w:rPr>
        <w:t> </w:t>
      </w:r>
      <w:r>
        <w:rPr/>
        <w:t>to</w:t>
      </w:r>
      <w:r>
        <w:rPr>
          <w:spacing w:val="-2"/>
        </w:rPr>
        <w:t> </w:t>
      </w:r>
      <w:r>
        <w:rPr/>
        <w:t>apply</w:t>
      </w:r>
      <w:r>
        <w:rPr>
          <w:spacing w:val="-5"/>
        </w:rPr>
        <w:t> </w:t>
      </w:r>
      <w:r>
        <w:rPr/>
        <w:t>the</w:t>
      </w:r>
      <w:r>
        <w:rPr>
          <w:spacing w:val="-3"/>
        </w:rPr>
        <w:t> </w:t>
      </w:r>
      <w:r>
        <w:rPr/>
        <w:t>AI</w:t>
      </w:r>
      <w:r>
        <w:rPr>
          <w:spacing w:val="-2"/>
        </w:rPr>
        <w:t> </w:t>
      </w:r>
      <w:r>
        <w:rPr/>
        <w:t>Convention</w:t>
      </w:r>
      <w:r>
        <w:rPr>
          <w:spacing w:val="-4"/>
        </w:rPr>
        <w:t> </w:t>
      </w:r>
      <w:r>
        <w:rPr/>
        <w:t>to</w:t>
      </w:r>
      <w:r>
        <w:rPr>
          <w:spacing w:val="-1"/>
        </w:rPr>
        <w:t> </w:t>
      </w:r>
      <w:r>
        <w:rPr/>
        <w:t>the</w:t>
      </w:r>
      <w:r>
        <w:rPr>
          <w:spacing w:val="-2"/>
        </w:rPr>
        <w:t> </w:t>
      </w:r>
      <w:r>
        <w:rPr/>
        <w:t>AI activities of public authorities and private actors acting on their behalf.</w:t>
      </w:r>
    </w:p>
    <w:p>
      <w:pPr>
        <w:pStyle w:val="BodyText"/>
        <w:spacing w:line="276" w:lineRule="auto" w:before="2"/>
        <w:ind w:left="27"/>
      </w:pPr>
      <w:r>
        <w:rPr/>
        <w:t>Additionally, it requires States to address risk and the impact arising from AI activities by private actors (including those acting independently) in a manner conforming</w:t>
      </w:r>
      <w:r>
        <w:rPr>
          <w:spacing w:val="-3"/>
        </w:rPr>
        <w:t> </w:t>
      </w:r>
      <w:r>
        <w:rPr/>
        <w:t>with</w:t>
      </w:r>
      <w:r>
        <w:rPr>
          <w:spacing w:val="-1"/>
        </w:rPr>
        <w:t> </w:t>
      </w:r>
      <w:r>
        <w:rPr/>
        <w:t>the object</w:t>
      </w:r>
      <w:r>
        <w:rPr>
          <w:spacing w:val="-4"/>
        </w:rPr>
        <w:t> </w:t>
      </w:r>
      <w:r>
        <w:rPr/>
        <w:t>and</w:t>
      </w:r>
      <w:r>
        <w:rPr>
          <w:spacing w:val="-1"/>
        </w:rPr>
        <w:t> </w:t>
      </w:r>
      <w:r>
        <w:rPr/>
        <w:t>purpose of</w:t>
      </w:r>
      <w:r>
        <w:rPr>
          <w:spacing w:val="-2"/>
        </w:rPr>
        <w:t> </w:t>
      </w:r>
      <w:r>
        <w:rPr/>
        <w:t>the</w:t>
      </w:r>
      <w:r>
        <w:rPr>
          <w:spacing w:val="-2"/>
        </w:rPr>
        <w:t> </w:t>
      </w:r>
      <w:r>
        <w:rPr/>
        <w:t>AI</w:t>
      </w:r>
      <w:r>
        <w:rPr>
          <w:spacing w:val="-3"/>
        </w:rPr>
        <w:t> </w:t>
      </w:r>
      <w:r>
        <w:rPr/>
        <w:t>Convention.</w:t>
      </w:r>
      <w:r>
        <w:rPr>
          <w:spacing w:val="-3"/>
        </w:rPr>
        <w:t> </w:t>
      </w:r>
      <w:r>
        <w:rPr/>
        <w:t>The</w:t>
      </w:r>
      <w:r>
        <w:rPr>
          <w:spacing w:val="-2"/>
        </w:rPr>
        <w:t> </w:t>
      </w:r>
      <w:r>
        <w:rPr/>
        <w:t>fulfilment</w:t>
      </w:r>
      <w:r>
        <w:rPr>
          <w:spacing w:val="-3"/>
        </w:rPr>
        <w:t> </w:t>
      </w:r>
      <w:r>
        <w:rPr/>
        <w:t>of human</w:t>
      </w:r>
      <w:r>
        <w:rPr>
          <w:spacing w:val="-3"/>
        </w:rPr>
        <w:t> </w:t>
      </w:r>
      <w:r>
        <w:rPr/>
        <w:t>rights</w:t>
      </w:r>
      <w:r>
        <w:rPr>
          <w:spacing w:val="-3"/>
        </w:rPr>
        <w:t> </w:t>
      </w:r>
      <w:r>
        <w:rPr/>
        <w:t>will</w:t>
      </w:r>
      <w:r>
        <w:rPr>
          <w:spacing w:val="-4"/>
        </w:rPr>
        <w:t> </w:t>
      </w:r>
      <w:r>
        <w:rPr/>
        <w:t>only</w:t>
      </w:r>
      <w:r>
        <w:rPr>
          <w:spacing w:val="-3"/>
        </w:rPr>
        <w:t> </w:t>
      </w:r>
      <w:r>
        <w:rPr/>
        <w:t>be</w:t>
      </w:r>
      <w:r>
        <w:rPr>
          <w:spacing w:val="-2"/>
        </w:rPr>
        <w:t> </w:t>
      </w:r>
      <w:r>
        <w:rPr/>
        <w:t>achieved</w:t>
      </w:r>
      <w:r>
        <w:rPr>
          <w:spacing w:val="-3"/>
        </w:rPr>
        <w:t> </w:t>
      </w:r>
      <w:r>
        <w:rPr/>
        <w:t>when</w:t>
      </w:r>
      <w:r>
        <w:rPr>
          <w:spacing w:val="-3"/>
        </w:rPr>
        <w:t> </w:t>
      </w:r>
      <w:r>
        <w:rPr/>
        <w:t>all</w:t>
      </w:r>
      <w:r>
        <w:rPr>
          <w:spacing w:val="-4"/>
        </w:rPr>
        <w:t> </w:t>
      </w:r>
      <w:r>
        <w:rPr/>
        <w:t>actors</w:t>
      </w:r>
      <w:r>
        <w:rPr>
          <w:spacing w:val="-2"/>
        </w:rPr>
        <w:t> </w:t>
      </w:r>
      <w:r>
        <w:rPr/>
        <w:t>are</w:t>
      </w:r>
      <w:r>
        <w:rPr>
          <w:spacing w:val="-1"/>
        </w:rPr>
        <w:t> </w:t>
      </w:r>
      <w:r>
        <w:rPr/>
        <w:t>required</w:t>
      </w:r>
      <w:r>
        <w:rPr>
          <w:spacing w:val="-3"/>
        </w:rPr>
        <w:t> </w:t>
      </w:r>
      <w:r>
        <w:rPr/>
        <w:t>to</w:t>
      </w:r>
      <w:r>
        <w:rPr>
          <w:spacing w:val="-2"/>
        </w:rPr>
        <w:t> </w:t>
      </w:r>
      <w:r>
        <w:rPr/>
        <w:t>comply.</w:t>
      </w:r>
      <w:r>
        <w:rPr>
          <w:spacing w:val="-3"/>
        </w:rPr>
        <w:t> </w:t>
      </w:r>
      <w:r>
        <w:rPr/>
        <w:t>It</w:t>
      </w:r>
      <w:r>
        <w:rPr>
          <w:spacing w:val="-3"/>
        </w:rPr>
        <w:t> </w:t>
      </w:r>
      <w:r>
        <w:rPr/>
        <w:t>is each</w:t>
      </w:r>
      <w:r>
        <w:rPr>
          <w:spacing w:val="-2"/>
        </w:rPr>
        <w:t> </w:t>
      </w:r>
      <w:r>
        <w:rPr/>
        <w:t>State’s overarching duty</w:t>
      </w:r>
      <w:r>
        <w:rPr>
          <w:spacing w:val="-1"/>
        </w:rPr>
        <w:t> </w:t>
      </w:r>
      <w:r>
        <w:rPr/>
        <w:t>to ensure there are</w:t>
      </w:r>
      <w:r>
        <w:rPr>
          <w:spacing w:val="-2"/>
        </w:rPr>
        <w:t> </w:t>
      </w:r>
      <w:r>
        <w:rPr/>
        <w:t>effective systems in</w:t>
      </w:r>
      <w:r>
        <w:rPr>
          <w:spacing w:val="-2"/>
        </w:rPr>
        <w:t> </w:t>
      </w:r>
      <w:r>
        <w:rPr/>
        <w:t>place to guarantee the protection of the rights protections of every person within its jurisdiction. That means the horizontal impact must also be considered and provided for.</w:t>
      </w:r>
    </w:p>
    <w:p>
      <w:pPr>
        <w:pStyle w:val="BodyText"/>
        <w:spacing w:before="42"/>
      </w:pPr>
    </w:p>
    <w:p>
      <w:pPr>
        <w:pStyle w:val="BodyText"/>
        <w:spacing w:line="276" w:lineRule="auto"/>
        <w:ind w:left="27"/>
      </w:pPr>
      <w:r>
        <w:rPr/>
        <w:t>May</w:t>
      </w:r>
      <w:r>
        <w:rPr>
          <w:spacing w:val="-4"/>
        </w:rPr>
        <w:t> </w:t>
      </w:r>
      <w:r>
        <w:rPr/>
        <w:t>I</w:t>
      </w:r>
      <w:r>
        <w:rPr>
          <w:spacing w:val="-4"/>
        </w:rPr>
        <w:t> </w:t>
      </w:r>
      <w:r>
        <w:rPr/>
        <w:t>take</w:t>
      </w:r>
      <w:r>
        <w:rPr>
          <w:spacing w:val="-3"/>
        </w:rPr>
        <w:t> </w:t>
      </w:r>
      <w:r>
        <w:rPr/>
        <w:t>this</w:t>
      </w:r>
      <w:r>
        <w:rPr>
          <w:spacing w:val="-4"/>
        </w:rPr>
        <w:t> </w:t>
      </w:r>
      <w:r>
        <w:rPr/>
        <w:t>opportunity</w:t>
      </w:r>
      <w:r>
        <w:rPr>
          <w:spacing w:val="-2"/>
        </w:rPr>
        <w:t> </w:t>
      </w:r>
      <w:r>
        <w:rPr/>
        <w:t>to</w:t>
      </w:r>
      <w:r>
        <w:rPr>
          <w:spacing w:val="-3"/>
        </w:rPr>
        <w:t> </w:t>
      </w:r>
      <w:r>
        <w:rPr/>
        <w:t>thank</w:t>
      </w:r>
      <w:r>
        <w:rPr>
          <w:spacing w:val="-4"/>
        </w:rPr>
        <w:t> </w:t>
      </w:r>
      <w:r>
        <w:rPr/>
        <w:t>you</w:t>
      </w:r>
      <w:r>
        <w:rPr>
          <w:spacing w:val="-4"/>
        </w:rPr>
        <w:t> </w:t>
      </w:r>
      <w:r>
        <w:rPr/>
        <w:t>for</w:t>
      </w:r>
      <w:r>
        <w:rPr>
          <w:spacing w:val="-3"/>
        </w:rPr>
        <w:t> </w:t>
      </w:r>
      <w:r>
        <w:rPr/>
        <w:t>the</w:t>
      </w:r>
      <w:r>
        <w:rPr>
          <w:spacing w:val="-3"/>
        </w:rPr>
        <w:t> </w:t>
      </w:r>
      <w:r>
        <w:rPr/>
        <w:t>opportunity</w:t>
      </w:r>
      <w:r>
        <w:rPr>
          <w:spacing w:val="-4"/>
        </w:rPr>
        <w:t> </w:t>
      </w:r>
      <w:r>
        <w:rPr/>
        <w:t>to</w:t>
      </w:r>
      <w:r>
        <w:rPr>
          <w:spacing w:val="-3"/>
        </w:rPr>
        <w:t> </w:t>
      </w:r>
      <w:r>
        <w:rPr/>
        <w:t>consider</w:t>
      </w:r>
      <w:r>
        <w:rPr>
          <w:spacing w:val="-3"/>
        </w:rPr>
        <w:t> </w:t>
      </w:r>
      <w:r>
        <w:rPr/>
        <w:t>this</w:t>
      </w:r>
      <w:r>
        <w:rPr>
          <w:spacing w:val="-2"/>
        </w:rPr>
        <w:t> </w:t>
      </w:r>
      <w:r>
        <w:rPr/>
        <w:t>fully and for your engagement on these critical issues. The Commission will be happy to engage further on any issue arising herein and on any new issue that might arise. Please don’t hesitate to contact our office if we can be of any assistance.</w:t>
      </w:r>
    </w:p>
    <w:p>
      <w:pPr>
        <w:pStyle w:val="BodyText"/>
      </w:pPr>
    </w:p>
    <w:p>
      <w:pPr>
        <w:pStyle w:val="BodyText"/>
        <w:spacing w:before="88"/>
      </w:pPr>
    </w:p>
    <w:p>
      <w:pPr>
        <w:pStyle w:val="BodyText"/>
        <w:ind w:left="27"/>
      </w:pPr>
      <w:r>
        <w:rPr/>
        <w:t>Yours</w:t>
      </w:r>
      <w:r>
        <w:rPr>
          <w:spacing w:val="-1"/>
        </w:rPr>
        <w:t> </w:t>
      </w:r>
      <w:r>
        <w:rPr>
          <w:spacing w:val="-2"/>
        </w:rPr>
        <w:t>sincerely,</w:t>
      </w:r>
    </w:p>
    <w:p>
      <w:pPr>
        <w:pStyle w:val="BodyText"/>
        <w:rPr>
          <w:sz w:val="20"/>
        </w:rPr>
      </w:pPr>
    </w:p>
    <w:p>
      <w:pPr>
        <w:pStyle w:val="BodyText"/>
        <w:rPr>
          <w:sz w:val="20"/>
        </w:rPr>
      </w:pPr>
    </w:p>
    <w:p>
      <w:pPr>
        <w:pStyle w:val="BodyText"/>
        <w:spacing w:before="86"/>
        <w:rPr>
          <w:sz w:val="20"/>
        </w:rPr>
      </w:pPr>
      <w:r>
        <w:rPr>
          <w:sz w:val="20"/>
        </w:rPr>
        <w:drawing>
          <wp:anchor distT="0" distB="0" distL="0" distR="0" allowOverlap="1" layoutInCell="1" locked="0" behindDoc="1" simplePos="0" relativeHeight="487591936">
            <wp:simplePos x="0" y="0"/>
            <wp:positionH relativeFrom="page">
              <wp:posOffset>859001</wp:posOffset>
            </wp:positionH>
            <wp:positionV relativeFrom="paragraph">
              <wp:posOffset>224255</wp:posOffset>
            </wp:positionV>
            <wp:extent cx="1511445" cy="498348"/>
            <wp:effectExtent l="0" t="0" r="0" b="0"/>
            <wp:wrapTopAndBottom/>
            <wp:docPr id="11" name="Image 11"/>
            <wp:cNvGraphicFramePr>
              <a:graphicFrameLocks/>
            </wp:cNvGraphicFramePr>
            <a:graphic>
              <a:graphicData uri="http://schemas.openxmlformats.org/drawingml/2006/picture">
                <pic:pic>
                  <pic:nvPicPr>
                    <pic:cNvPr id="11" name="Image 11"/>
                    <pic:cNvPicPr/>
                  </pic:nvPicPr>
                  <pic:blipFill>
                    <a:blip r:embed="rId22" cstate="print"/>
                    <a:stretch>
                      <a:fillRect/>
                    </a:stretch>
                  </pic:blipFill>
                  <pic:spPr>
                    <a:xfrm>
                      <a:off x="0" y="0"/>
                      <a:ext cx="1511445" cy="498348"/>
                    </a:xfrm>
                    <a:prstGeom prst="rect">
                      <a:avLst/>
                    </a:prstGeom>
                  </pic:spPr>
                </pic:pic>
              </a:graphicData>
            </a:graphic>
          </wp:anchor>
        </w:drawing>
      </w:r>
    </w:p>
    <w:p>
      <w:pPr>
        <w:pStyle w:val="BodyText"/>
        <w:spacing w:before="21"/>
      </w:pPr>
    </w:p>
    <w:p>
      <w:pPr>
        <w:pStyle w:val="Heading1"/>
        <w:ind w:left="27" w:firstLine="0"/>
      </w:pPr>
      <w:r>
        <w:rPr/>
        <w:t>Alyson</w:t>
      </w:r>
      <w:r>
        <w:rPr>
          <w:spacing w:val="-4"/>
        </w:rPr>
        <w:t> </w:t>
      </w:r>
      <w:r>
        <w:rPr>
          <w:spacing w:val="-2"/>
        </w:rPr>
        <w:t>Kilpatrick</w:t>
      </w:r>
    </w:p>
    <w:p>
      <w:pPr>
        <w:pStyle w:val="BodyText"/>
        <w:spacing w:before="44"/>
        <w:ind w:left="27"/>
      </w:pPr>
      <w:r>
        <w:rPr/>
        <w:t>Chief</w:t>
      </w:r>
      <w:r>
        <w:rPr>
          <w:spacing w:val="-5"/>
        </w:rPr>
        <w:t> </w:t>
      </w:r>
      <w:r>
        <w:rPr>
          <w:spacing w:val="-2"/>
        </w:rPr>
        <w:t>Commissioner</w:t>
      </w:r>
    </w:p>
    <w:p>
      <w:pPr>
        <w:pStyle w:val="BodyText"/>
        <w:rPr>
          <w:sz w:val="20"/>
        </w:rPr>
      </w:pPr>
    </w:p>
    <w:p>
      <w:pPr>
        <w:pStyle w:val="BodyText"/>
        <w:rPr>
          <w:sz w:val="20"/>
        </w:rPr>
      </w:pPr>
    </w:p>
    <w:p>
      <w:pPr>
        <w:pStyle w:val="BodyText"/>
        <w:spacing w:before="17"/>
        <w:rPr>
          <w:sz w:val="20"/>
        </w:rPr>
      </w:pPr>
      <w:r>
        <w:rPr>
          <w:sz w:val="20"/>
        </w:rPr>
        <mc:AlternateContent>
          <mc:Choice Requires="wps">
            <w:drawing>
              <wp:anchor distT="0" distB="0" distL="0" distR="0" allowOverlap="1" layoutInCell="1" locked="0" behindDoc="1" simplePos="0" relativeHeight="487592448">
                <wp:simplePos x="0" y="0"/>
                <wp:positionH relativeFrom="page">
                  <wp:posOffset>647700</wp:posOffset>
                </wp:positionH>
                <wp:positionV relativeFrom="paragraph">
                  <wp:posOffset>180803</wp:posOffset>
                </wp:positionV>
                <wp:extent cx="1829435" cy="7620"/>
                <wp:effectExtent l="0" t="0" r="0" b="0"/>
                <wp:wrapTopAndBottom/>
                <wp:docPr id="12" name="Graphic 12"/>
                <wp:cNvGraphicFramePr>
                  <a:graphicFrameLocks/>
                </wp:cNvGraphicFramePr>
                <a:graphic>
                  <a:graphicData uri="http://schemas.microsoft.com/office/word/2010/wordprocessingShape">
                    <wps:wsp>
                      <wps:cNvPr id="12" name="Graphic 12"/>
                      <wps:cNvSpPr/>
                      <wps:spPr>
                        <a:xfrm>
                          <a:off x="0" y="0"/>
                          <a:ext cx="1829435" cy="7620"/>
                        </a:xfrm>
                        <a:custGeom>
                          <a:avLst/>
                          <a:gdLst/>
                          <a:ahLst/>
                          <a:cxnLst/>
                          <a:rect l="l" t="t" r="r" b="b"/>
                          <a:pathLst>
                            <a:path w="1829435" h="7620">
                              <a:moveTo>
                                <a:pt x="1829435" y="0"/>
                              </a:moveTo>
                              <a:lnTo>
                                <a:pt x="0" y="0"/>
                              </a:lnTo>
                              <a:lnTo>
                                <a:pt x="0" y="7620"/>
                              </a:lnTo>
                              <a:lnTo>
                                <a:pt x="1829435" y="7620"/>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1pt;margin-top:14.2365pt;width:144.050pt;height:.60004pt;mso-position-horizontal-relative:page;mso-position-vertical-relative:paragraph;z-index:-15724032;mso-wrap-distance-left:0;mso-wrap-distance-right:0" id="docshape9" filled="true" fillcolor="#000000" stroked="false">
                <v:fill type="solid"/>
                <w10:wrap type="topAndBottom"/>
              </v:rect>
            </w:pict>
          </mc:Fallback>
        </mc:AlternateContent>
      </w:r>
    </w:p>
    <w:p>
      <w:pPr>
        <w:spacing w:before="100"/>
        <w:ind w:left="27" w:right="0" w:firstLine="0"/>
        <w:jc w:val="left"/>
        <w:rPr>
          <w:sz w:val="16"/>
        </w:rPr>
      </w:pPr>
      <w:bookmarkStart w:name="_bookmark29" w:id="30"/>
      <w:bookmarkEnd w:id="30"/>
      <w:r>
        <w:rPr/>
      </w:r>
      <w:r>
        <w:rPr>
          <w:color w:val="773189"/>
          <w:sz w:val="16"/>
          <w:vertAlign w:val="superscript"/>
        </w:rPr>
        <w:t>30</w:t>
      </w:r>
      <w:r>
        <w:rPr>
          <w:color w:val="773189"/>
          <w:sz w:val="16"/>
          <w:vertAlign w:val="baseline"/>
        </w:rPr>
        <w:t> UN</w:t>
      </w:r>
      <w:r>
        <w:rPr>
          <w:color w:val="773189"/>
          <w:spacing w:val="-4"/>
          <w:sz w:val="16"/>
          <w:vertAlign w:val="baseline"/>
        </w:rPr>
        <w:t> </w:t>
      </w:r>
      <w:r>
        <w:rPr>
          <w:color w:val="773189"/>
          <w:sz w:val="16"/>
          <w:vertAlign w:val="baseline"/>
        </w:rPr>
        <w:t>Working</w:t>
      </w:r>
      <w:r>
        <w:rPr>
          <w:color w:val="773189"/>
          <w:spacing w:val="-3"/>
          <w:sz w:val="16"/>
          <w:vertAlign w:val="baseline"/>
        </w:rPr>
        <w:t> </w:t>
      </w:r>
      <w:r>
        <w:rPr>
          <w:color w:val="773189"/>
          <w:sz w:val="16"/>
          <w:vertAlign w:val="baseline"/>
        </w:rPr>
        <w:t>Group</w:t>
      </w:r>
      <w:r>
        <w:rPr>
          <w:color w:val="773189"/>
          <w:spacing w:val="-3"/>
          <w:sz w:val="16"/>
          <w:vertAlign w:val="baseline"/>
        </w:rPr>
        <w:t> </w:t>
      </w:r>
      <w:r>
        <w:rPr>
          <w:color w:val="773189"/>
          <w:sz w:val="16"/>
          <w:vertAlign w:val="baseline"/>
        </w:rPr>
        <w:t>on</w:t>
      </w:r>
      <w:r>
        <w:rPr>
          <w:color w:val="773189"/>
          <w:spacing w:val="-5"/>
          <w:sz w:val="16"/>
          <w:vertAlign w:val="baseline"/>
        </w:rPr>
        <w:t> </w:t>
      </w:r>
      <w:r>
        <w:rPr>
          <w:color w:val="773189"/>
          <w:sz w:val="16"/>
          <w:vertAlign w:val="baseline"/>
        </w:rPr>
        <w:t>BHR,</w:t>
      </w:r>
      <w:r>
        <w:rPr>
          <w:color w:val="773189"/>
          <w:spacing w:val="-2"/>
          <w:sz w:val="16"/>
          <w:vertAlign w:val="baseline"/>
        </w:rPr>
        <w:t> </w:t>
      </w:r>
      <w:hyperlink r:id="rId23">
        <w:r>
          <w:rPr>
            <w:color w:val="773189"/>
            <w:sz w:val="16"/>
            <w:vertAlign w:val="baseline"/>
          </w:rPr>
          <w:t>‘</w:t>
        </w:r>
        <w:r>
          <w:rPr>
            <w:color w:val="773189"/>
            <w:sz w:val="16"/>
            <w:u w:val="single" w:color="773189"/>
            <w:vertAlign w:val="baseline"/>
          </w:rPr>
          <w:t>Artificial</w:t>
        </w:r>
        <w:r>
          <w:rPr>
            <w:color w:val="773189"/>
            <w:spacing w:val="-2"/>
            <w:sz w:val="16"/>
            <w:u w:val="single" w:color="773189"/>
            <w:vertAlign w:val="baseline"/>
          </w:rPr>
          <w:t> </w:t>
        </w:r>
        <w:r>
          <w:rPr>
            <w:color w:val="773189"/>
            <w:sz w:val="16"/>
            <w:u w:val="single" w:color="773189"/>
            <w:vertAlign w:val="baseline"/>
          </w:rPr>
          <w:t>intelligence</w:t>
        </w:r>
        <w:r>
          <w:rPr>
            <w:color w:val="773189"/>
            <w:spacing w:val="-3"/>
            <w:sz w:val="16"/>
            <w:u w:val="single" w:color="773189"/>
            <w:vertAlign w:val="baseline"/>
          </w:rPr>
          <w:t> </w:t>
        </w:r>
        <w:r>
          <w:rPr>
            <w:color w:val="773189"/>
            <w:sz w:val="16"/>
            <w:u w:val="single" w:color="773189"/>
            <w:vertAlign w:val="baseline"/>
          </w:rPr>
          <w:t>procurement</w:t>
        </w:r>
        <w:r>
          <w:rPr>
            <w:color w:val="773189"/>
            <w:spacing w:val="-2"/>
            <w:sz w:val="16"/>
            <w:u w:val="single" w:color="773189"/>
            <w:vertAlign w:val="baseline"/>
          </w:rPr>
          <w:t> </w:t>
        </w:r>
        <w:r>
          <w:rPr>
            <w:color w:val="773189"/>
            <w:sz w:val="16"/>
            <w:u w:val="single" w:color="773189"/>
            <w:vertAlign w:val="baseline"/>
          </w:rPr>
          <w:t>and</w:t>
        </w:r>
        <w:r>
          <w:rPr>
            <w:color w:val="773189"/>
            <w:spacing w:val="-3"/>
            <w:sz w:val="16"/>
            <w:u w:val="single" w:color="773189"/>
            <w:vertAlign w:val="baseline"/>
          </w:rPr>
          <w:t> </w:t>
        </w:r>
        <w:r>
          <w:rPr>
            <w:color w:val="773189"/>
            <w:sz w:val="16"/>
            <w:u w:val="single" w:color="773189"/>
            <w:vertAlign w:val="baseline"/>
          </w:rPr>
          <w:t>deployment:</w:t>
        </w:r>
        <w:r>
          <w:rPr>
            <w:color w:val="773189"/>
            <w:spacing w:val="-2"/>
            <w:sz w:val="16"/>
            <w:u w:val="single" w:color="773189"/>
            <w:vertAlign w:val="baseline"/>
          </w:rPr>
          <w:t> </w:t>
        </w:r>
        <w:r>
          <w:rPr>
            <w:color w:val="773189"/>
            <w:sz w:val="16"/>
            <w:u w:val="single" w:color="773189"/>
            <w:vertAlign w:val="baseline"/>
          </w:rPr>
          <w:t>ensuring</w:t>
        </w:r>
        <w:r>
          <w:rPr>
            <w:color w:val="773189"/>
            <w:spacing w:val="-3"/>
            <w:sz w:val="16"/>
            <w:u w:val="single" w:color="773189"/>
            <w:vertAlign w:val="baseline"/>
          </w:rPr>
          <w:t> </w:t>
        </w:r>
        <w:r>
          <w:rPr>
            <w:color w:val="773189"/>
            <w:sz w:val="16"/>
            <w:u w:val="single" w:color="773189"/>
            <w:vertAlign w:val="baseline"/>
          </w:rPr>
          <w:t>alignment</w:t>
        </w:r>
        <w:r>
          <w:rPr>
            <w:color w:val="773189"/>
            <w:spacing w:val="-2"/>
            <w:sz w:val="16"/>
            <w:u w:val="single" w:color="773189"/>
            <w:vertAlign w:val="baseline"/>
          </w:rPr>
          <w:t> </w:t>
        </w:r>
        <w:r>
          <w:rPr>
            <w:color w:val="773189"/>
            <w:sz w:val="16"/>
            <w:u w:val="single" w:color="773189"/>
            <w:vertAlign w:val="baseline"/>
          </w:rPr>
          <w:t>with</w:t>
        </w:r>
        <w:r>
          <w:rPr>
            <w:color w:val="773189"/>
            <w:spacing w:val="-2"/>
            <w:sz w:val="16"/>
            <w:u w:val="single" w:color="773189"/>
            <w:vertAlign w:val="baseline"/>
          </w:rPr>
          <w:t> </w:t>
        </w:r>
        <w:r>
          <w:rPr>
            <w:color w:val="773189"/>
            <w:sz w:val="16"/>
            <w:u w:val="single" w:color="773189"/>
            <w:vertAlign w:val="baseline"/>
          </w:rPr>
          <w:t>the</w:t>
        </w:r>
        <w:r>
          <w:rPr>
            <w:color w:val="773189"/>
            <w:spacing w:val="-3"/>
            <w:sz w:val="16"/>
            <w:u w:val="single" w:color="773189"/>
            <w:vertAlign w:val="baseline"/>
          </w:rPr>
          <w:t> </w:t>
        </w:r>
        <w:r>
          <w:rPr>
            <w:color w:val="773189"/>
            <w:sz w:val="16"/>
            <w:u w:val="single" w:color="773189"/>
            <w:vertAlign w:val="baseline"/>
          </w:rPr>
          <w:t>Guiding</w:t>
        </w:r>
      </w:hyperlink>
      <w:r>
        <w:rPr>
          <w:color w:val="773189"/>
          <w:sz w:val="16"/>
          <w:u w:val="none"/>
          <w:vertAlign w:val="baseline"/>
        </w:rPr>
        <w:t> </w:t>
      </w:r>
      <w:hyperlink r:id="rId23">
        <w:r>
          <w:rPr>
            <w:color w:val="773189"/>
            <w:sz w:val="16"/>
            <w:u w:val="single" w:color="773189"/>
            <w:vertAlign w:val="baseline"/>
          </w:rPr>
          <w:t>Principles on Business and Human Rights</w:t>
        </w:r>
      </w:hyperlink>
      <w:r>
        <w:rPr>
          <w:color w:val="773189"/>
          <w:sz w:val="16"/>
          <w:u w:val="none"/>
          <w:vertAlign w:val="baseline"/>
        </w:rPr>
        <w:t>’; Article 16, CoE Framework Convention on Artificial Intelligence and Human Rights, Democracy and the Rule of Law.</w:t>
      </w:r>
    </w:p>
    <w:sectPr>
      <w:pgSz w:w="11900" w:h="16850"/>
      <w:pgMar w:header="0" w:footer="1357" w:top="1220" w:bottom="1540" w:left="992" w:right="992"/>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mbria">
    <w:altName w:val="Cambria"/>
    <w:charset w:val="0"/>
    <w:family w:val="roman"/>
    <w:pitch w:val="variable"/>
  </w:font>
  <w:font w:name="Symbol">
    <w:altName w:val="Symbol"/>
    <w:charset w:val="2"/>
    <w:family w:val="roman"/>
    <w:pitch w:val="variable"/>
  </w:font>
  <w:font w:name="Verdana">
    <w:altName w:val="Verdana"/>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406080">
              <wp:simplePos x="0" y="0"/>
              <wp:positionH relativeFrom="page">
                <wp:posOffset>3676015</wp:posOffset>
              </wp:positionH>
              <wp:positionV relativeFrom="page">
                <wp:posOffset>9692597</wp:posOffset>
              </wp:positionV>
              <wp:extent cx="205740" cy="19621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205740" cy="196215"/>
                      </a:xfrm>
                      <a:prstGeom prst="rect">
                        <a:avLst/>
                      </a:prstGeom>
                    </wps:spPr>
                    <wps:txbx>
                      <w:txbxContent>
                        <w:p>
                          <w:pPr>
                            <w:spacing w:before="21"/>
                            <w:ind w:left="2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289.450012pt;margin-top:763.196655pt;width:16.2pt;height:15.45pt;mso-position-horizontal-relative:page;mso-position-vertical-relative:page;z-index:-15910400" type="#_x0000_t202" id="docshape1" filled="false" stroked="false">
              <v:textbox inset="0,0,0,0">
                <w:txbxContent>
                  <w:p>
                    <w:pPr>
                      <w:spacing w:before="21"/>
                      <w:ind w:left="20" w:right="0" w:firstLine="0"/>
                      <w:jc w:val="left"/>
                      <w:rPr>
                        <w:sz w:val="22"/>
                      </w:rPr>
                    </w:pPr>
                    <w:r>
                      <w:rPr>
                        <w:spacing w:val="-5"/>
                        <w:sz w:val="22"/>
                      </w:rPr>
                      <w:fldChar w:fldCharType="begin"/>
                    </w:r>
                    <w:r>
                      <w:rPr>
                        <w:spacing w:val="-5"/>
                        <w:sz w:val="22"/>
                      </w:rPr>
                      <w:instrText> PAGE </w:instrText>
                    </w:r>
                    <w:r>
                      <w:rPr>
                        <w:spacing w:val="-5"/>
                        <w:sz w:val="22"/>
                      </w:rPr>
                      <w:fldChar w:fldCharType="separate"/>
                    </w:r>
                    <w:r>
                      <w:rPr>
                        <w:spacing w:val="-5"/>
                        <w:sz w:val="22"/>
                      </w:rPr>
                      <w:t>10</w:t>
                    </w:r>
                    <w:r>
                      <w:rPr>
                        <w:spacing w:val="-5"/>
                        <w:sz w:val="22"/>
                      </w:rPr>
                      <w:fldChar w:fldCharType="end"/>
                    </w:r>
                  </w:p>
                </w:txbxContent>
              </v:textbox>
              <w10:wrap type="none"/>
            </v:shape>
          </w:pict>
        </mc:Fallback>
      </mc:AlternateConten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748" w:hanging="360"/>
      </w:pPr>
      <w:rPr>
        <w:rFonts w:hint="default" w:ascii="Symbol" w:hAnsi="Symbol" w:eastAsia="Symbol" w:cs="Symbol"/>
        <w:b w:val="0"/>
        <w:bCs w:val="0"/>
        <w:i w:val="0"/>
        <w:iCs w:val="0"/>
        <w:spacing w:val="0"/>
        <w:w w:val="100"/>
        <w:sz w:val="24"/>
        <w:szCs w:val="24"/>
        <w:lang w:val="en-US" w:eastAsia="en-US" w:bidi="ar-SA"/>
      </w:rPr>
    </w:lvl>
    <w:lvl w:ilvl="1">
      <w:start w:val="0"/>
      <w:numFmt w:val="bullet"/>
      <w:lvlText w:val="•"/>
      <w:lvlJc w:val="left"/>
      <w:pPr>
        <w:ind w:left="1657" w:hanging="360"/>
      </w:pPr>
      <w:rPr>
        <w:rFonts w:hint="default"/>
        <w:lang w:val="en-US" w:eastAsia="en-US" w:bidi="ar-SA"/>
      </w:rPr>
    </w:lvl>
    <w:lvl w:ilvl="2">
      <w:start w:val="0"/>
      <w:numFmt w:val="bullet"/>
      <w:lvlText w:val="•"/>
      <w:lvlJc w:val="left"/>
      <w:pPr>
        <w:ind w:left="2575" w:hanging="360"/>
      </w:pPr>
      <w:rPr>
        <w:rFonts w:hint="default"/>
        <w:lang w:val="en-US" w:eastAsia="en-US" w:bidi="ar-SA"/>
      </w:rPr>
    </w:lvl>
    <w:lvl w:ilvl="3">
      <w:start w:val="0"/>
      <w:numFmt w:val="bullet"/>
      <w:lvlText w:val="•"/>
      <w:lvlJc w:val="left"/>
      <w:pPr>
        <w:ind w:left="3492" w:hanging="360"/>
      </w:pPr>
      <w:rPr>
        <w:rFonts w:hint="default"/>
        <w:lang w:val="en-US" w:eastAsia="en-US" w:bidi="ar-SA"/>
      </w:rPr>
    </w:lvl>
    <w:lvl w:ilvl="4">
      <w:start w:val="0"/>
      <w:numFmt w:val="bullet"/>
      <w:lvlText w:val="•"/>
      <w:lvlJc w:val="left"/>
      <w:pPr>
        <w:ind w:left="4410" w:hanging="360"/>
      </w:pPr>
      <w:rPr>
        <w:rFonts w:hint="default"/>
        <w:lang w:val="en-US" w:eastAsia="en-US" w:bidi="ar-SA"/>
      </w:rPr>
    </w:lvl>
    <w:lvl w:ilvl="5">
      <w:start w:val="0"/>
      <w:numFmt w:val="bullet"/>
      <w:lvlText w:val="•"/>
      <w:lvlJc w:val="left"/>
      <w:pPr>
        <w:ind w:left="5327" w:hanging="360"/>
      </w:pPr>
      <w:rPr>
        <w:rFonts w:hint="default"/>
        <w:lang w:val="en-US" w:eastAsia="en-US" w:bidi="ar-SA"/>
      </w:rPr>
    </w:lvl>
    <w:lvl w:ilvl="6">
      <w:start w:val="0"/>
      <w:numFmt w:val="bullet"/>
      <w:lvlText w:val="•"/>
      <w:lvlJc w:val="left"/>
      <w:pPr>
        <w:ind w:left="6245" w:hanging="360"/>
      </w:pPr>
      <w:rPr>
        <w:rFonts w:hint="default"/>
        <w:lang w:val="en-US" w:eastAsia="en-US" w:bidi="ar-SA"/>
      </w:rPr>
    </w:lvl>
    <w:lvl w:ilvl="7">
      <w:start w:val="0"/>
      <w:numFmt w:val="bullet"/>
      <w:lvlText w:val="•"/>
      <w:lvlJc w:val="left"/>
      <w:pPr>
        <w:ind w:left="7162" w:hanging="360"/>
      </w:pPr>
      <w:rPr>
        <w:rFonts w:hint="default"/>
        <w:lang w:val="en-US" w:eastAsia="en-US" w:bidi="ar-SA"/>
      </w:rPr>
    </w:lvl>
    <w:lvl w:ilvl="8">
      <w:start w:val="0"/>
      <w:numFmt w:val="bullet"/>
      <w:lvlText w:val="•"/>
      <w:lvlJc w:val="left"/>
      <w:pPr>
        <w:ind w:left="8080"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en-US" w:eastAsia="en-US" w:bidi="ar-SA"/>
    </w:rPr>
  </w:style>
  <w:style w:styleId="BodyText" w:type="paragraph">
    <w:name w:val="Body Text"/>
    <w:basedOn w:val="Normal"/>
    <w:uiPriority w:val="1"/>
    <w:qFormat/>
    <w:pPr/>
    <w:rPr>
      <w:rFonts w:ascii="Verdana" w:hAnsi="Verdana" w:eastAsia="Verdana" w:cs="Verdana"/>
      <w:sz w:val="24"/>
      <w:szCs w:val="24"/>
      <w:lang w:val="en-US" w:eastAsia="en-US" w:bidi="ar-SA"/>
    </w:rPr>
  </w:style>
  <w:style w:styleId="Heading1" w:type="paragraph">
    <w:name w:val="Heading 1"/>
    <w:basedOn w:val="Normal"/>
    <w:uiPriority w:val="1"/>
    <w:qFormat/>
    <w:pPr>
      <w:ind w:left="748" w:hanging="360"/>
      <w:outlineLvl w:val="1"/>
    </w:pPr>
    <w:rPr>
      <w:rFonts w:ascii="Verdana" w:hAnsi="Verdana" w:eastAsia="Verdana" w:cs="Verdana"/>
      <w:b/>
      <w:bCs/>
      <w:sz w:val="24"/>
      <w:szCs w:val="24"/>
      <w:lang w:val="en-US" w:eastAsia="en-US" w:bidi="ar-SA"/>
    </w:rPr>
  </w:style>
  <w:style w:styleId="ListParagraph" w:type="paragraph">
    <w:name w:val="List Paragraph"/>
    <w:basedOn w:val="Normal"/>
    <w:uiPriority w:val="1"/>
    <w:qFormat/>
    <w:pPr>
      <w:ind w:left="748" w:hanging="360"/>
    </w:pPr>
    <w:rPr>
      <w:rFonts w:ascii="Verdana" w:hAnsi="Verdana" w:eastAsia="Verdana" w:cs="Verdana"/>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hyperlink" Target="mailto:ost@executiveoffice-ni.gov.uk" TargetMode="External"/><Relationship Id="rId7" Type="http://schemas.openxmlformats.org/officeDocument/2006/relationships/image" Target="media/image2.jpeg"/><Relationship Id="rId8" Type="http://schemas.openxmlformats.org/officeDocument/2006/relationships/footer" Target="footer1.xml"/><Relationship Id="rId9" Type="http://schemas.openxmlformats.org/officeDocument/2006/relationships/hyperlink" Target="https://cdn.websitebuilder.service.justice.gov.uk/uploads/sites/54/2025/07/AI-paper-PDF.pdf" TargetMode="External"/><Relationship Id="rId10" Type="http://schemas.openxmlformats.org/officeDocument/2006/relationships/hyperlink" Target="https://www.ohchr.org/sites/default/files/documents/press/hc-2026-09-14-governance-of-ai.pdf" TargetMode="External"/><Relationship Id="rId11" Type="http://schemas.openxmlformats.org/officeDocument/2006/relationships/hyperlink" Target="https://rm.coe.int/1680afae3c" TargetMode="External"/><Relationship Id="rId12" Type="http://schemas.openxmlformats.org/officeDocument/2006/relationships/hyperlink" Target="https://nihrc.org/publication/detail/nihrc-briefing-paper-climate-change-and-human-rights" TargetMode="External"/><Relationship Id="rId13" Type="http://schemas.openxmlformats.org/officeDocument/2006/relationships/hyperlink" Target="https://www.unep.org/news-and-stories/story/ai-has-environmental-problem-heres-what-world-can-do-about" TargetMode="External"/><Relationship Id="rId14" Type="http://schemas.openxmlformats.org/officeDocument/2006/relationships/hyperlink" Target="https://committees.parliament.uk/writtenevidence/164766/html/" TargetMode="External"/><Relationship Id="rId15" Type="http://schemas.openxmlformats.org/officeDocument/2006/relationships/hyperlink" Target="https://www.theguardian.com/us-news/2026/jul/14/new-york-moratorium-ai-datacenters" TargetMode="External"/><Relationship Id="rId16" Type="http://schemas.openxmlformats.org/officeDocument/2006/relationships/hyperlink" Target="https://www.theguardian.com/uk-news/2026/sep/16/datacentres-scotland-environmental-assessments-ai-boom" TargetMode="External"/><Relationship Id="rId17" Type="http://schemas.openxmlformats.org/officeDocument/2006/relationships/hyperlink" Target="https://edm.parliament.uk/early-day-motion/66438/moratorium-on-new-ai-data-centres" TargetMode="External"/><Relationship Id="rId18" Type="http://schemas.openxmlformats.org/officeDocument/2006/relationships/hyperlink" Target="https://www.coe.int/en/web/artificial-intelligence/huderia-risk-and-impact-assessment-of-ai-systems" TargetMode="External"/><Relationship Id="rId19" Type="http://schemas.openxmlformats.org/officeDocument/2006/relationships/hyperlink" Target="https://www.ohchr.org/en/statements-and-speeches/2026/02/high-commissioner-turk-human-rights-are-foundations-ai-benefits" TargetMode="External"/><Relationship Id="rId20" Type="http://schemas.openxmlformats.org/officeDocument/2006/relationships/hyperlink" Target="https://www.finance-ni.gov.uk/publications/ppn-0521-human-rights-public-procurement" TargetMode="External"/><Relationship Id="rId21" Type="http://schemas.openxmlformats.org/officeDocument/2006/relationships/hyperlink" Target="https://www.ohchr.org/en/publications/reference-publications/guiding-principles-business-and-human-rights" TargetMode="External"/><Relationship Id="rId22" Type="http://schemas.openxmlformats.org/officeDocument/2006/relationships/image" Target="media/image3.jpeg"/><Relationship Id="rId23" Type="http://schemas.openxmlformats.org/officeDocument/2006/relationships/hyperlink" Target="https://www.ohchr.org/en/documents/thematic-reports/ahrc5953-artificial-intelligence-procurement-and-deployment-ensuring" TargetMode="External"/><Relationship Id="rId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Alyson Kilpatrick</dc:creator>
  <dcterms:created xsi:type="dcterms:W3CDTF">2026-10-19T14:35:46Z</dcterms:created>
  <dcterms:modified xsi:type="dcterms:W3CDTF">2026-10-19T14:35:46Z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2026-10-07T00:00:00Z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