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6AF322A" w14:textId="77777777" w:rsidR="00FF029C" w:rsidRPr="001E0DA6" w:rsidRDefault="00EC3840" w:rsidP="00E31179">
      <w:pPr>
        <w:spacing w:before="120" w:after="120" w:line="480" w:lineRule="auto"/>
        <w:jc w:val="center"/>
        <w:rPr>
          <w:rFonts w:cs="Arial"/>
          <w:b/>
          <w:i/>
          <w:sz w:val="32"/>
          <w:szCs w:val="32"/>
        </w:rPr>
      </w:pPr>
      <w:r w:rsidRPr="001E0DA6">
        <w:rPr>
          <w:rFonts w:cs="Arial"/>
          <w:b/>
          <w:i/>
          <w:sz w:val="32"/>
          <w:szCs w:val="32"/>
        </w:rPr>
        <w:fldChar w:fldCharType="begin">
          <w:ffData>
            <w:name w:val="Text34"/>
            <w:enabled/>
            <w:calcOnExit w:val="0"/>
            <w:textInput/>
          </w:ffData>
        </w:fldChar>
      </w:r>
      <w:bookmarkStart w:id="1" w:name="Text34"/>
      <w:r w:rsidR="001E0DA6" w:rsidRPr="001E0DA6">
        <w:rPr>
          <w:rFonts w:cs="Arial"/>
          <w:b/>
          <w:i/>
          <w:sz w:val="32"/>
          <w:szCs w:val="32"/>
        </w:rPr>
        <w:instrText xml:space="preserve"> FORMTEXT </w:instrText>
      </w:r>
      <w:r w:rsidRPr="001E0DA6">
        <w:rPr>
          <w:rFonts w:cs="Arial"/>
          <w:b/>
          <w:i/>
          <w:sz w:val="32"/>
          <w:szCs w:val="32"/>
        </w:rPr>
      </w:r>
      <w:r w:rsidRPr="001E0DA6">
        <w:rPr>
          <w:rFonts w:cs="Arial"/>
          <w:b/>
          <w:i/>
          <w:sz w:val="32"/>
          <w:szCs w:val="32"/>
        </w:rPr>
        <w:fldChar w:fldCharType="separate"/>
      </w:r>
      <w:r w:rsidR="001E0DA6" w:rsidRPr="001E0DA6">
        <w:rPr>
          <w:b/>
          <w:sz w:val="32"/>
          <w:szCs w:val="32"/>
        </w:rPr>
        <w:t>Insert Name of Public Authority</w:t>
      </w:r>
      <w:r w:rsidR="00FE7CD9">
        <w:rPr>
          <w:b/>
          <w:sz w:val="32"/>
          <w:szCs w:val="32"/>
        </w:rPr>
        <w:t xml:space="preserve"> Here and Logo in Picture Box Below</w:t>
      </w:r>
      <w:r w:rsidRPr="001E0DA6">
        <w:rPr>
          <w:rFonts w:cs="Arial"/>
          <w:b/>
          <w:i/>
          <w:sz w:val="32"/>
          <w:szCs w:val="32"/>
        </w:rPr>
        <w:fldChar w:fldCharType="end"/>
      </w:r>
      <w:bookmarkEnd w:id="1"/>
      <w:r w:rsidRPr="001E0DA6">
        <w:rPr>
          <w:rFonts w:cs="Arial"/>
          <w:b/>
          <w:i/>
          <w:sz w:val="32"/>
          <w:szCs w:val="32"/>
        </w:rPr>
        <w:fldChar w:fldCharType="begin"/>
      </w:r>
      <w:r w:rsidR="00B4168D" w:rsidRPr="001E0DA6">
        <w:rPr>
          <w:rFonts w:cs="Arial"/>
          <w:b/>
          <w:i/>
          <w:sz w:val="32"/>
          <w:szCs w:val="32"/>
        </w:rPr>
        <w:instrText xml:space="preserve"> ASK  Text2 "Insert Name of Public Authority"  \* MERGEFORMAT </w:instrText>
      </w:r>
      <w:r w:rsidRPr="001E0DA6">
        <w:rPr>
          <w:rFonts w:cs="Arial"/>
          <w:b/>
          <w:i/>
          <w:sz w:val="32"/>
          <w:szCs w:val="32"/>
        </w:rPr>
        <w:fldChar w:fldCharType="separate"/>
      </w:r>
      <w:bookmarkStart w:id="2" w:name="Text2"/>
      <w:r w:rsidR="00B4168D" w:rsidRPr="001E0DA6">
        <w:rPr>
          <w:rFonts w:cs="Arial"/>
          <w:b/>
          <w:i/>
          <w:sz w:val="32"/>
          <w:szCs w:val="32"/>
        </w:rPr>
        <w:t>Acme Company</w:t>
      </w:r>
      <w:bookmarkEnd w:id="2"/>
      <w:r w:rsidRPr="001E0DA6">
        <w:rPr>
          <w:rFonts w:cs="Arial"/>
          <w:b/>
          <w:i/>
          <w:sz w:val="32"/>
          <w:szCs w:val="32"/>
        </w:rPr>
        <w:fldChar w:fldCharType="end"/>
      </w:r>
      <w:r w:rsidRPr="001E0DA6">
        <w:rPr>
          <w:rFonts w:cs="Arial"/>
          <w:b/>
          <w:i/>
          <w:sz w:val="32"/>
          <w:szCs w:val="32"/>
        </w:rPr>
        <w:fldChar w:fldCharType="begin"/>
      </w:r>
      <w:r w:rsidR="00FF029C" w:rsidRPr="001E0DA6">
        <w:rPr>
          <w:rFonts w:cs="Arial"/>
          <w:b/>
          <w:i/>
          <w:sz w:val="32"/>
          <w:szCs w:val="32"/>
        </w:rPr>
        <w:instrText xml:space="preserve"> FILLIN  "Insert Name of Public Authority"  \* MERGEFORMAT </w:instrText>
      </w:r>
      <w:r w:rsidRPr="001E0DA6">
        <w:rPr>
          <w:rFonts w:cs="Arial"/>
          <w:b/>
          <w:i/>
          <w:sz w:val="32"/>
          <w:szCs w:val="32"/>
        </w:rPr>
        <w:fldChar w:fldCharType="end"/>
      </w:r>
      <w:r w:rsidRPr="001E0DA6">
        <w:rPr>
          <w:rFonts w:cs="Arial"/>
          <w:b/>
          <w:i/>
          <w:sz w:val="32"/>
          <w:szCs w:val="32"/>
        </w:rPr>
        <w:fldChar w:fldCharType="begin">
          <w:ffData>
            <w:name w:val="Text33"/>
            <w:enabled/>
            <w:calcOnExit w:val="0"/>
            <w:statusText w:type="text" w:val="Insert Name of Public Authority"/>
            <w:textInput/>
          </w:ffData>
        </w:fldChar>
      </w:r>
      <w:bookmarkStart w:id="3" w:name="Text33"/>
      <w:r w:rsidR="00FF029C" w:rsidRPr="001E0DA6">
        <w:rPr>
          <w:rFonts w:cs="Arial"/>
          <w:b/>
          <w:i/>
          <w:sz w:val="32"/>
          <w:szCs w:val="32"/>
        </w:rPr>
        <w:instrText xml:space="preserve"> FORMTEXT </w:instrText>
      </w:r>
      <w:r w:rsidR="00EE45B6">
        <w:rPr>
          <w:rFonts w:cs="Arial"/>
          <w:b/>
          <w:i/>
          <w:sz w:val="32"/>
          <w:szCs w:val="32"/>
        </w:rPr>
      </w:r>
      <w:r w:rsidR="00EE45B6">
        <w:rPr>
          <w:rFonts w:cs="Arial"/>
          <w:b/>
          <w:i/>
          <w:sz w:val="32"/>
          <w:szCs w:val="32"/>
        </w:rPr>
        <w:fldChar w:fldCharType="separate"/>
      </w:r>
      <w:r w:rsidRPr="001E0DA6">
        <w:rPr>
          <w:rFonts w:cs="Arial"/>
          <w:b/>
          <w:i/>
          <w:sz w:val="32"/>
          <w:szCs w:val="32"/>
        </w:rPr>
        <w:fldChar w:fldCharType="end"/>
      </w:r>
      <w:bookmarkEnd w:id="3"/>
    </w:p>
    <w:sdt>
      <w:sdtPr>
        <w:rPr>
          <w:rFonts w:cs="Arial"/>
          <w:b/>
          <w:i/>
          <w:sz w:val="32"/>
          <w:szCs w:val="24"/>
        </w:rPr>
        <w:id w:val="31857345"/>
        <w:picture/>
      </w:sdtPr>
      <w:sdtEndPr/>
      <w:sdtContent>
        <w:p w14:paraId="3A247B3B" w14:textId="77777777" w:rsidR="005826EE" w:rsidRPr="00A64A74" w:rsidRDefault="000B7756" w:rsidP="00E31179">
          <w:pPr>
            <w:spacing w:before="120" w:after="120" w:line="480" w:lineRule="auto"/>
            <w:jc w:val="center"/>
            <w:rPr>
              <w:rFonts w:cs="Arial"/>
              <w:b/>
              <w:i/>
              <w:sz w:val="32"/>
              <w:szCs w:val="24"/>
            </w:rPr>
          </w:pPr>
          <w:r>
            <w:rPr>
              <w:rFonts w:cs="Arial"/>
              <w:b/>
              <w:i/>
              <w:noProof/>
              <w:sz w:val="32"/>
              <w:szCs w:val="24"/>
              <w:lang w:eastAsia="en-GB"/>
            </w:rPr>
            <w:drawing>
              <wp:inline distT="0" distB="0" distL="0" distR="0" wp14:anchorId="3A3EFF4F" wp14:editId="1DD55F74">
                <wp:extent cx="565881" cy="714375"/>
                <wp:effectExtent l="0" t="0" r="5715"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65881" cy="714375"/>
                        </a:xfrm>
                        <a:prstGeom prst="rect">
                          <a:avLst/>
                        </a:prstGeom>
                        <a:noFill/>
                        <a:ln w="9525">
                          <a:noFill/>
                          <a:miter lim="800000"/>
                          <a:headEnd/>
                          <a:tailEnd/>
                        </a:ln>
                      </pic:spPr>
                    </pic:pic>
                  </a:graphicData>
                </a:graphic>
              </wp:inline>
            </w:drawing>
          </w:r>
        </w:p>
      </w:sdtContent>
    </w:sdt>
    <w:p w14:paraId="24985795" w14:textId="77777777" w:rsidR="002D27B6" w:rsidRPr="00A64A74" w:rsidRDefault="005826EE" w:rsidP="006C6B75">
      <w:pPr>
        <w:spacing w:before="120" w:after="120" w:line="240" w:lineRule="auto"/>
        <w:jc w:val="center"/>
        <w:rPr>
          <w:rFonts w:cs="Arial"/>
          <w:b/>
          <w:sz w:val="32"/>
          <w:szCs w:val="24"/>
        </w:rPr>
      </w:pPr>
      <w:r w:rsidRPr="009D26F3">
        <w:rPr>
          <w:rFonts w:cs="Arial"/>
          <w:b/>
          <w:sz w:val="32"/>
          <w:szCs w:val="24"/>
        </w:rPr>
        <w:t xml:space="preserve">Public Authority Statutory Equality </w:t>
      </w:r>
      <w:r w:rsidR="00133839">
        <w:rPr>
          <w:rFonts w:cs="Arial"/>
          <w:b/>
          <w:sz w:val="32"/>
          <w:szCs w:val="24"/>
        </w:rPr>
        <w:t xml:space="preserve">and Good Relations </w:t>
      </w:r>
      <w:r w:rsidRPr="009D26F3">
        <w:rPr>
          <w:rFonts w:cs="Arial"/>
          <w:b/>
          <w:sz w:val="32"/>
          <w:szCs w:val="24"/>
        </w:rPr>
        <w:t>Duties</w:t>
      </w:r>
      <w:r w:rsidRPr="009D26F3">
        <w:rPr>
          <w:rFonts w:cs="Arial"/>
          <w:sz w:val="32"/>
          <w:szCs w:val="24"/>
        </w:rPr>
        <w:t xml:space="preserve"> </w:t>
      </w:r>
    </w:p>
    <w:p w14:paraId="0364BE1B" w14:textId="77777777" w:rsidR="00D9233A" w:rsidRPr="009D26F3" w:rsidRDefault="005826EE" w:rsidP="00CE3E45">
      <w:pPr>
        <w:spacing w:before="120" w:after="120" w:line="480" w:lineRule="auto"/>
        <w:jc w:val="center"/>
        <w:rPr>
          <w:rFonts w:cs="Arial"/>
          <w:b/>
          <w:sz w:val="32"/>
          <w:szCs w:val="24"/>
        </w:rPr>
      </w:pPr>
      <w:r w:rsidRPr="009D26F3">
        <w:rPr>
          <w:rFonts w:cs="Arial"/>
          <w:b/>
          <w:sz w:val="32"/>
          <w:szCs w:val="24"/>
        </w:rPr>
        <w:t xml:space="preserve">Annual Progress Report </w:t>
      </w:r>
    </w:p>
    <w:tbl>
      <w:tblPr>
        <w:tblStyle w:val="TableGrid"/>
        <w:tblW w:w="4864" w:type="pct"/>
        <w:tblLook w:val="04A0" w:firstRow="1" w:lastRow="0" w:firstColumn="1" w:lastColumn="0" w:noHBand="0" w:noVBand="1"/>
        <w:tblCaption w:val="Contact and signature"/>
        <w:tblDescription w:val="Add contact details and signature"/>
      </w:tblPr>
      <w:tblGrid>
        <w:gridCol w:w="3667"/>
        <w:gridCol w:w="5687"/>
      </w:tblGrid>
      <w:tr w:rsidR="00D9233A" w:rsidRPr="009D26F3" w14:paraId="3B7B7572" w14:textId="77777777" w:rsidTr="00616EFE">
        <w:trPr>
          <w:tblHeader/>
        </w:trPr>
        <w:tc>
          <w:tcPr>
            <w:tcW w:w="5000" w:type="pct"/>
            <w:gridSpan w:val="2"/>
            <w:tcBorders>
              <w:top w:val="nil"/>
              <w:left w:val="nil"/>
              <w:bottom w:val="nil"/>
              <w:right w:val="nil"/>
            </w:tcBorders>
          </w:tcPr>
          <w:p w14:paraId="4ADDD684" w14:textId="77777777" w:rsidR="00D9233A" w:rsidRPr="00013E2D" w:rsidRDefault="000551B7" w:rsidP="00013E2D">
            <w:pPr>
              <w:pStyle w:val="Heading1"/>
              <w:outlineLvl w:val="0"/>
              <w:rPr>
                <w:rFonts w:asciiTheme="minorHAnsi" w:hAnsiTheme="minorHAnsi" w:cstheme="minorHAnsi"/>
                <w:b/>
                <w:sz w:val="24"/>
                <w:szCs w:val="24"/>
              </w:rPr>
            </w:pPr>
            <w:r w:rsidRPr="00013E2D">
              <w:rPr>
                <w:rFonts w:asciiTheme="minorHAnsi" w:hAnsiTheme="minorHAnsi" w:cstheme="minorHAnsi"/>
                <w:b/>
                <w:color w:val="000000" w:themeColor="text1"/>
                <w:sz w:val="24"/>
                <w:szCs w:val="24"/>
              </w:rPr>
              <w:t>Contact</w:t>
            </w:r>
            <w:r w:rsidR="00D9233A" w:rsidRPr="00013E2D">
              <w:rPr>
                <w:rFonts w:asciiTheme="minorHAnsi" w:hAnsiTheme="minorHAnsi" w:cstheme="minorHAnsi"/>
                <w:b/>
                <w:color w:val="000000" w:themeColor="text1"/>
                <w:sz w:val="24"/>
                <w:szCs w:val="24"/>
              </w:rPr>
              <w:t>:</w:t>
            </w:r>
          </w:p>
        </w:tc>
      </w:tr>
      <w:tr w:rsidR="00D9233A" w:rsidRPr="009D26F3" w14:paraId="6B583FE6" w14:textId="77777777" w:rsidTr="006C6B75">
        <w:tc>
          <w:tcPr>
            <w:tcW w:w="1960" w:type="pct"/>
            <w:tcBorders>
              <w:top w:val="single" w:sz="4" w:space="0" w:color="auto"/>
              <w:bottom w:val="single" w:sz="4" w:space="0" w:color="auto"/>
              <w:right w:val="nil"/>
            </w:tcBorders>
          </w:tcPr>
          <w:p w14:paraId="0A557B0C" w14:textId="77777777" w:rsidR="00D9233A" w:rsidRPr="009D26F3" w:rsidRDefault="00D9233A" w:rsidP="005D2C76">
            <w:pPr>
              <w:pStyle w:val="ListParagraph"/>
              <w:numPr>
                <w:ilvl w:val="0"/>
                <w:numId w:val="6"/>
              </w:numPr>
              <w:spacing w:before="120" w:after="120"/>
              <w:rPr>
                <w:rFonts w:cs="Arial"/>
                <w:sz w:val="24"/>
                <w:szCs w:val="24"/>
              </w:rPr>
            </w:pPr>
            <w:r w:rsidRPr="009D26F3">
              <w:rPr>
                <w:rFonts w:cs="Arial"/>
                <w:sz w:val="24"/>
                <w:szCs w:val="24"/>
              </w:rPr>
              <w:t>Section 75</w:t>
            </w:r>
            <w:r w:rsidR="006C6B75">
              <w:rPr>
                <w:rFonts w:cs="Arial"/>
                <w:sz w:val="24"/>
                <w:szCs w:val="24"/>
              </w:rPr>
              <w:t xml:space="preserve"> of the NI Act 1998 and Equality Scheme</w:t>
            </w:r>
          </w:p>
        </w:tc>
        <w:tc>
          <w:tcPr>
            <w:tcW w:w="3040" w:type="pct"/>
            <w:tcBorders>
              <w:top w:val="single" w:sz="4" w:space="0" w:color="auto"/>
              <w:left w:val="nil"/>
              <w:bottom w:val="single" w:sz="4" w:space="0" w:color="auto"/>
            </w:tcBorders>
          </w:tcPr>
          <w:p w14:paraId="0C5E2CAA" w14:textId="77777777" w:rsidR="00D9233A" w:rsidRPr="009D26F3" w:rsidRDefault="00D9233A" w:rsidP="00D9233A">
            <w:pPr>
              <w:spacing w:before="120" w:after="120"/>
              <w:rPr>
                <w:rFonts w:cs="Arial"/>
                <w:sz w:val="24"/>
                <w:szCs w:val="24"/>
              </w:rPr>
            </w:pPr>
            <w:r w:rsidRPr="009D26F3">
              <w:rPr>
                <w:rFonts w:cs="Arial"/>
                <w:sz w:val="24"/>
                <w:szCs w:val="24"/>
              </w:rPr>
              <w:t>Name:</w:t>
            </w:r>
            <w:r w:rsidRPr="009D26F3">
              <w:rPr>
                <w:rFonts w:cs="Arial"/>
                <w:sz w:val="24"/>
                <w:szCs w:val="24"/>
              </w:rPr>
              <w:tab/>
            </w:r>
            <w:r w:rsidRPr="009D26F3">
              <w:rPr>
                <w:rFonts w:cs="Arial"/>
                <w:sz w:val="24"/>
                <w:szCs w:val="24"/>
              </w:rPr>
              <w:tab/>
            </w:r>
            <w:r w:rsidR="00F10BB4">
              <w:rPr>
                <w:rFonts w:cs="Arial"/>
                <w:sz w:val="24"/>
                <w:szCs w:val="24"/>
              </w:rPr>
              <w:t>David Russell</w:t>
            </w:r>
          </w:p>
          <w:p w14:paraId="13E43D2B" w14:textId="77777777" w:rsidR="00D9233A" w:rsidRPr="009D26F3" w:rsidRDefault="00D9233A" w:rsidP="00D9233A">
            <w:pPr>
              <w:spacing w:before="120" w:after="120"/>
              <w:rPr>
                <w:rFonts w:cs="Arial"/>
                <w:sz w:val="24"/>
                <w:szCs w:val="24"/>
              </w:rPr>
            </w:pPr>
            <w:r w:rsidRPr="009D26F3">
              <w:rPr>
                <w:rFonts w:cs="Arial"/>
                <w:sz w:val="24"/>
                <w:szCs w:val="24"/>
              </w:rPr>
              <w:t>Telephone:</w:t>
            </w:r>
            <w:r w:rsidRPr="009D26F3">
              <w:rPr>
                <w:rFonts w:cs="Arial"/>
                <w:sz w:val="24"/>
                <w:szCs w:val="24"/>
              </w:rPr>
              <w:tab/>
            </w:r>
            <w:r w:rsidR="00F10BB4">
              <w:rPr>
                <w:rFonts w:cs="Arial"/>
                <w:sz w:val="24"/>
                <w:szCs w:val="24"/>
              </w:rPr>
              <w:t>028 9024 3987</w:t>
            </w:r>
          </w:p>
          <w:p w14:paraId="360B5212" w14:textId="77777777" w:rsidR="00D9233A" w:rsidRPr="009D26F3" w:rsidRDefault="00D9233A" w:rsidP="00F10BB4">
            <w:pPr>
              <w:spacing w:before="120" w:after="120"/>
              <w:rPr>
                <w:rFonts w:cs="Arial"/>
                <w:sz w:val="24"/>
                <w:szCs w:val="24"/>
              </w:rPr>
            </w:pPr>
            <w:r w:rsidRPr="009D26F3">
              <w:rPr>
                <w:rFonts w:cs="Arial"/>
                <w:sz w:val="24"/>
                <w:szCs w:val="24"/>
              </w:rPr>
              <w:t xml:space="preserve">Email: </w:t>
            </w:r>
            <w:r w:rsidRPr="009D26F3">
              <w:rPr>
                <w:rFonts w:cs="Arial"/>
                <w:sz w:val="24"/>
                <w:szCs w:val="24"/>
              </w:rPr>
              <w:tab/>
            </w:r>
            <w:r w:rsidRPr="009D26F3">
              <w:rPr>
                <w:rFonts w:cs="Arial"/>
                <w:sz w:val="24"/>
                <w:szCs w:val="24"/>
              </w:rPr>
              <w:tab/>
            </w:r>
            <w:r w:rsidR="00F10BB4">
              <w:rPr>
                <w:rFonts w:cs="Arial"/>
                <w:sz w:val="24"/>
                <w:szCs w:val="24"/>
              </w:rPr>
              <w:t>david.russell@nihrc.org</w:t>
            </w:r>
          </w:p>
        </w:tc>
      </w:tr>
      <w:tr w:rsidR="00D9233A" w:rsidRPr="009D26F3" w14:paraId="47849C0D" w14:textId="77777777" w:rsidTr="006C6B75">
        <w:tc>
          <w:tcPr>
            <w:tcW w:w="1960" w:type="pct"/>
            <w:tcBorders>
              <w:bottom w:val="single" w:sz="4" w:space="0" w:color="auto"/>
              <w:right w:val="nil"/>
            </w:tcBorders>
          </w:tcPr>
          <w:p w14:paraId="33983FB5" w14:textId="77777777" w:rsidR="00D9233A" w:rsidRPr="009D26F3" w:rsidRDefault="006C6B75" w:rsidP="005D2C76">
            <w:pPr>
              <w:pStyle w:val="ListParagraph"/>
              <w:numPr>
                <w:ilvl w:val="0"/>
                <w:numId w:val="6"/>
              </w:numPr>
              <w:spacing w:before="120" w:after="120"/>
              <w:rPr>
                <w:rFonts w:cs="Arial"/>
                <w:sz w:val="24"/>
                <w:szCs w:val="24"/>
              </w:rPr>
            </w:pPr>
            <w:r>
              <w:rPr>
                <w:rFonts w:cs="Arial"/>
                <w:sz w:val="24"/>
                <w:szCs w:val="24"/>
              </w:rPr>
              <w:t>Section 49A of the Disability Discrimination Act 1995 and Disability Action Plan</w:t>
            </w:r>
          </w:p>
        </w:tc>
        <w:tc>
          <w:tcPr>
            <w:tcW w:w="3040" w:type="pct"/>
            <w:tcBorders>
              <w:left w:val="nil"/>
              <w:bottom w:val="single" w:sz="4" w:space="0" w:color="auto"/>
            </w:tcBorders>
          </w:tcPr>
          <w:p w14:paraId="72D0E4FB" w14:textId="77777777" w:rsidR="00D9233A" w:rsidRPr="009D26F3" w:rsidRDefault="00D9233A" w:rsidP="00D9233A">
            <w:pPr>
              <w:spacing w:before="120" w:after="120"/>
              <w:rPr>
                <w:rFonts w:cs="Arial"/>
                <w:sz w:val="24"/>
                <w:szCs w:val="24"/>
              </w:rPr>
            </w:pPr>
            <w:r w:rsidRPr="009D26F3">
              <w:rPr>
                <w:rFonts w:cs="Arial"/>
                <w:sz w:val="24"/>
                <w:szCs w:val="24"/>
              </w:rPr>
              <w:t>As above</w:t>
            </w:r>
            <w:r w:rsidRPr="009D26F3">
              <w:rPr>
                <w:rFonts w:cs="Arial"/>
                <w:sz w:val="24"/>
                <w:szCs w:val="24"/>
              </w:rPr>
              <w:tab/>
            </w:r>
            <w:r w:rsidR="00F10BB4">
              <w:rPr>
                <w:rFonts w:cs="Arial"/>
                <w:sz w:val="24"/>
                <w:szCs w:val="24"/>
              </w:rPr>
              <w:t>x</w:t>
            </w:r>
            <w:r w:rsidR="0095134C">
              <w:rPr>
                <w:rFonts w:cs="Arial"/>
                <w:sz w:val="24"/>
                <w:szCs w:val="24"/>
              </w:rPr>
              <w:t xml:space="preserve"> </w:t>
            </w:r>
            <w:r w:rsidR="0095134C" w:rsidRPr="0095134C">
              <w:rPr>
                <w:rFonts w:cs="Arial"/>
                <w:color w:val="808080" w:themeColor="background1" w:themeShade="80"/>
                <w:sz w:val="24"/>
                <w:szCs w:val="24"/>
              </w:rPr>
              <w:t>(double click to open)</w:t>
            </w:r>
          </w:p>
          <w:p w14:paraId="52ED7668" w14:textId="77777777" w:rsidR="00D9233A" w:rsidRPr="009D26F3" w:rsidRDefault="00D9233A" w:rsidP="00D9233A">
            <w:pPr>
              <w:spacing w:before="120" w:after="120"/>
              <w:rPr>
                <w:rFonts w:cs="Arial"/>
                <w:sz w:val="24"/>
                <w:szCs w:val="24"/>
              </w:rPr>
            </w:pPr>
            <w:r w:rsidRPr="009D26F3">
              <w:rPr>
                <w:rFonts w:cs="Arial"/>
                <w:sz w:val="24"/>
                <w:szCs w:val="24"/>
              </w:rPr>
              <w:t>Name:</w:t>
            </w:r>
            <w:r w:rsidRPr="009D26F3">
              <w:rPr>
                <w:rFonts w:cs="Arial"/>
                <w:sz w:val="24"/>
                <w:szCs w:val="24"/>
              </w:rPr>
              <w:tab/>
            </w:r>
            <w:r w:rsidRPr="009D26F3">
              <w:rPr>
                <w:rFonts w:cs="Arial"/>
                <w:sz w:val="24"/>
                <w:szCs w:val="24"/>
              </w:rPr>
              <w:tab/>
            </w:r>
            <w:r w:rsidR="00EC3840" w:rsidRPr="009D26F3">
              <w:rPr>
                <w:rFonts w:cs="Arial"/>
                <w:sz w:val="24"/>
                <w:szCs w:val="24"/>
              </w:rPr>
              <w:fldChar w:fldCharType="begin">
                <w:ffData>
                  <w:name w:val="Text1"/>
                  <w:enabled/>
                  <w:calcOnExit w:val="0"/>
                  <w:textInput/>
                </w:ffData>
              </w:fldChar>
            </w:r>
            <w:r w:rsidRPr="009D26F3">
              <w:rPr>
                <w:rFonts w:cs="Arial"/>
                <w:sz w:val="24"/>
                <w:szCs w:val="24"/>
              </w:rPr>
              <w:instrText xml:space="preserve"> FORMTEXT </w:instrText>
            </w:r>
            <w:r w:rsidR="00EC3840" w:rsidRPr="009D26F3">
              <w:rPr>
                <w:rFonts w:cs="Arial"/>
                <w:sz w:val="24"/>
                <w:szCs w:val="24"/>
              </w:rPr>
            </w:r>
            <w:r w:rsidR="00EC3840" w:rsidRPr="009D26F3">
              <w:rPr>
                <w:rFonts w:cs="Arial"/>
                <w:sz w:val="24"/>
                <w:szCs w:val="24"/>
              </w:rPr>
              <w:fldChar w:fldCharType="separate"/>
            </w:r>
            <w:r w:rsidR="00A475A4" w:rsidRPr="009D26F3">
              <w:rPr>
                <w:rFonts w:cs="Arial"/>
                <w:noProof/>
                <w:sz w:val="24"/>
                <w:szCs w:val="24"/>
              </w:rPr>
              <w:t> </w:t>
            </w:r>
            <w:r w:rsidR="00A475A4" w:rsidRPr="009D26F3">
              <w:rPr>
                <w:rFonts w:cs="Arial"/>
                <w:noProof/>
                <w:sz w:val="24"/>
                <w:szCs w:val="24"/>
              </w:rPr>
              <w:t> </w:t>
            </w:r>
            <w:r w:rsidR="00A475A4" w:rsidRPr="009D26F3">
              <w:rPr>
                <w:rFonts w:cs="Arial"/>
                <w:noProof/>
                <w:sz w:val="24"/>
                <w:szCs w:val="24"/>
              </w:rPr>
              <w:t> </w:t>
            </w:r>
            <w:r w:rsidR="00A475A4" w:rsidRPr="009D26F3">
              <w:rPr>
                <w:rFonts w:cs="Arial"/>
                <w:noProof/>
                <w:sz w:val="24"/>
                <w:szCs w:val="24"/>
              </w:rPr>
              <w:t> </w:t>
            </w:r>
            <w:r w:rsidR="00A475A4" w:rsidRPr="009D26F3">
              <w:rPr>
                <w:rFonts w:cs="Arial"/>
                <w:noProof/>
                <w:sz w:val="24"/>
                <w:szCs w:val="24"/>
              </w:rPr>
              <w:t> </w:t>
            </w:r>
            <w:r w:rsidR="00EC3840" w:rsidRPr="009D26F3">
              <w:rPr>
                <w:rFonts w:cs="Arial"/>
                <w:sz w:val="24"/>
                <w:szCs w:val="24"/>
              </w:rPr>
              <w:fldChar w:fldCharType="end"/>
            </w:r>
          </w:p>
          <w:p w14:paraId="7AE44C1E" w14:textId="77777777" w:rsidR="00D9233A" w:rsidRPr="009D26F3" w:rsidRDefault="00D9233A" w:rsidP="00D9233A">
            <w:pPr>
              <w:spacing w:before="120" w:after="120"/>
              <w:rPr>
                <w:rFonts w:cs="Arial"/>
                <w:sz w:val="24"/>
                <w:szCs w:val="24"/>
              </w:rPr>
            </w:pPr>
            <w:r w:rsidRPr="009D26F3">
              <w:rPr>
                <w:rFonts w:cs="Arial"/>
                <w:sz w:val="24"/>
                <w:szCs w:val="24"/>
              </w:rPr>
              <w:t>Telephone:</w:t>
            </w:r>
            <w:r w:rsidRPr="009D26F3">
              <w:rPr>
                <w:rFonts w:cs="Arial"/>
                <w:sz w:val="24"/>
                <w:szCs w:val="24"/>
              </w:rPr>
              <w:tab/>
            </w:r>
            <w:r w:rsidR="00EC3840" w:rsidRPr="009D26F3">
              <w:rPr>
                <w:rFonts w:cs="Arial"/>
                <w:sz w:val="24"/>
                <w:szCs w:val="24"/>
              </w:rPr>
              <w:fldChar w:fldCharType="begin">
                <w:ffData>
                  <w:name w:val="Text1"/>
                  <w:enabled/>
                  <w:calcOnExit w:val="0"/>
                  <w:textInput/>
                </w:ffData>
              </w:fldChar>
            </w:r>
            <w:r w:rsidRPr="009D26F3">
              <w:rPr>
                <w:rFonts w:cs="Arial"/>
                <w:sz w:val="24"/>
                <w:szCs w:val="24"/>
              </w:rPr>
              <w:instrText xml:space="preserve"> FORMTEXT </w:instrText>
            </w:r>
            <w:r w:rsidR="00EC3840" w:rsidRPr="009D26F3">
              <w:rPr>
                <w:rFonts w:cs="Arial"/>
                <w:sz w:val="24"/>
                <w:szCs w:val="24"/>
              </w:rPr>
            </w:r>
            <w:r w:rsidR="00EC3840" w:rsidRPr="009D26F3">
              <w:rPr>
                <w:rFonts w:cs="Arial"/>
                <w:sz w:val="24"/>
                <w:szCs w:val="24"/>
              </w:rPr>
              <w:fldChar w:fldCharType="separate"/>
            </w:r>
            <w:r w:rsidR="00A475A4" w:rsidRPr="009D26F3">
              <w:rPr>
                <w:rFonts w:cs="Arial"/>
                <w:noProof/>
                <w:sz w:val="24"/>
                <w:szCs w:val="24"/>
              </w:rPr>
              <w:t> </w:t>
            </w:r>
            <w:r w:rsidR="00A475A4" w:rsidRPr="009D26F3">
              <w:rPr>
                <w:rFonts w:cs="Arial"/>
                <w:noProof/>
                <w:sz w:val="24"/>
                <w:szCs w:val="24"/>
              </w:rPr>
              <w:t> </w:t>
            </w:r>
            <w:r w:rsidR="00A475A4" w:rsidRPr="009D26F3">
              <w:rPr>
                <w:rFonts w:cs="Arial"/>
                <w:noProof/>
                <w:sz w:val="24"/>
                <w:szCs w:val="24"/>
              </w:rPr>
              <w:t> </w:t>
            </w:r>
            <w:r w:rsidR="00A475A4" w:rsidRPr="009D26F3">
              <w:rPr>
                <w:rFonts w:cs="Arial"/>
                <w:noProof/>
                <w:sz w:val="24"/>
                <w:szCs w:val="24"/>
              </w:rPr>
              <w:t> </w:t>
            </w:r>
            <w:r w:rsidR="00A475A4" w:rsidRPr="009D26F3">
              <w:rPr>
                <w:rFonts w:cs="Arial"/>
                <w:noProof/>
                <w:sz w:val="24"/>
                <w:szCs w:val="24"/>
              </w:rPr>
              <w:t> </w:t>
            </w:r>
            <w:r w:rsidR="00EC3840" w:rsidRPr="009D26F3">
              <w:rPr>
                <w:rFonts w:cs="Arial"/>
                <w:sz w:val="24"/>
                <w:szCs w:val="24"/>
              </w:rPr>
              <w:fldChar w:fldCharType="end"/>
            </w:r>
          </w:p>
          <w:p w14:paraId="23492106" w14:textId="77777777" w:rsidR="00D9233A" w:rsidRPr="009D26F3" w:rsidRDefault="00D9233A" w:rsidP="00D9233A">
            <w:pPr>
              <w:spacing w:before="120" w:after="120"/>
              <w:rPr>
                <w:rFonts w:cs="Arial"/>
                <w:sz w:val="24"/>
                <w:szCs w:val="24"/>
              </w:rPr>
            </w:pPr>
            <w:r w:rsidRPr="009D26F3">
              <w:rPr>
                <w:rFonts w:cs="Arial"/>
                <w:sz w:val="24"/>
                <w:szCs w:val="24"/>
              </w:rPr>
              <w:t xml:space="preserve">Email: </w:t>
            </w:r>
            <w:r w:rsidRPr="009D26F3">
              <w:rPr>
                <w:rFonts w:cs="Arial"/>
                <w:sz w:val="24"/>
                <w:szCs w:val="24"/>
              </w:rPr>
              <w:tab/>
            </w:r>
            <w:r w:rsidRPr="009D26F3">
              <w:rPr>
                <w:rFonts w:cs="Arial"/>
                <w:sz w:val="24"/>
                <w:szCs w:val="24"/>
              </w:rPr>
              <w:tab/>
            </w:r>
            <w:r w:rsidR="00EC3840" w:rsidRPr="009D26F3">
              <w:rPr>
                <w:rFonts w:cs="Arial"/>
                <w:sz w:val="24"/>
                <w:szCs w:val="24"/>
              </w:rPr>
              <w:fldChar w:fldCharType="begin">
                <w:ffData>
                  <w:name w:val="Text1"/>
                  <w:enabled/>
                  <w:calcOnExit w:val="0"/>
                  <w:textInput/>
                </w:ffData>
              </w:fldChar>
            </w:r>
            <w:r w:rsidRPr="009D26F3">
              <w:rPr>
                <w:rFonts w:cs="Arial"/>
                <w:sz w:val="24"/>
                <w:szCs w:val="24"/>
              </w:rPr>
              <w:instrText xml:space="preserve"> FORMTEXT </w:instrText>
            </w:r>
            <w:r w:rsidR="00EC3840" w:rsidRPr="009D26F3">
              <w:rPr>
                <w:rFonts w:cs="Arial"/>
                <w:sz w:val="24"/>
                <w:szCs w:val="24"/>
              </w:rPr>
            </w:r>
            <w:r w:rsidR="00EC3840" w:rsidRPr="009D26F3">
              <w:rPr>
                <w:rFonts w:cs="Arial"/>
                <w:sz w:val="24"/>
                <w:szCs w:val="24"/>
              </w:rPr>
              <w:fldChar w:fldCharType="separate"/>
            </w:r>
            <w:r w:rsidR="00A475A4" w:rsidRPr="009D26F3">
              <w:rPr>
                <w:rFonts w:cs="Arial"/>
                <w:noProof/>
                <w:sz w:val="24"/>
                <w:szCs w:val="24"/>
              </w:rPr>
              <w:t> </w:t>
            </w:r>
            <w:r w:rsidR="00A475A4" w:rsidRPr="009D26F3">
              <w:rPr>
                <w:rFonts w:cs="Arial"/>
                <w:noProof/>
                <w:sz w:val="24"/>
                <w:szCs w:val="24"/>
              </w:rPr>
              <w:t> </w:t>
            </w:r>
            <w:r w:rsidR="00A475A4" w:rsidRPr="009D26F3">
              <w:rPr>
                <w:rFonts w:cs="Arial"/>
                <w:noProof/>
                <w:sz w:val="24"/>
                <w:szCs w:val="24"/>
              </w:rPr>
              <w:t> </w:t>
            </w:r>
            <w:r w:rsidR="00A475A4" w:rsidRPr="009D26F3">
              <w:rPr>
                <w:rFonts w:cs="Arial"/>
                <w:noProof/>
                <w:sz w:val="24"/>
                <w:szCs w:val="24"/>
              </w:rPr>
              <w:t> </w:t>
            </w:r>
            <w:r w:rsidR="00A475A4" w:rsidRPr="009D26F3">
              <w:rPr>
                <w:rFonts w:cs="Arial"/>
                <w:noProof/>
                <w:sz w:val="24"/>
                <w:szCs w:val="24"/>
              </w:rPr>
              <w:t> </w:t>
            </w:r>
            <w:r w:rsidR="00EC3840" w:rsidRPr="009D26F3">
              <w:rPr>
                <w:rFonts w:cs="Arial"/>
                <w:sz w:val="24"/>
                <w:szCs w:val="24"/>
              </w:rPr>
              <w:fldChar w:fldCharType="end"/>
            </w:r>
          </w:p>
        </w:tc>
      </w:tr>
      <w:tr w:rsidR="00D9233A" w:rsidRPr="009D26F3" w14:paraId="4B65FB7B" w14:textId="77777777" w:rsidTr="006C6B75">
        <w:tc>
          <w:tcPr>
            <w:tcW w:w="5000" w:type="pct"/>
            <w:gridSpan w:val="2"/>
            <w:tcBorders>
              <w:left w:val="nil"/>
              <w:bottom w:val="nil"/>
              <w:right w:val="nil"/>
            </w:tcBorders>
          </w:tcPr>
          <w:p w14:paraId="45637364" w14:textId="77777777" w:rsidR="00D9233A" w:rsidRDefault="00133839" w:rsidP="00D9233A">
            <w:pPr>
              <w:spacing w:before="120" w:after="120"/>
              <w:rPr>
                <w:rFonts w:cs="Arial"/>
                <w:sz w:val="24"/>
                <w:szCs w:val="24"/>
              </w:rPr>
            </w:pPr>
            <w:r>
              <w:rPr>
                <w:rFonts w:cs="Arial"/>
                <w:sz w:val="24"/>
                <w:szCs w:val="24"/>
              </w:rPr>
              <w:t xml:space="preserve">Documents published relating to our Equality Scheme can be found at: </w:t>
            </w:r>
          </w:p>
          <w:p w14:paraId="134EA6E9" w14:textId="51A3A8D3" w:rsidR="00133839" w:rsidRPr="001E0DA6" w:rsidRDefault="00BC481F" w:rsidP="001E0DA6">
            <w:pPr>
              <w:spacing w:before="120" w:after="120"/>
              <w:rPr>
                <w:rFonts w:cs="Arial"/>
                <w:sz w:val="24"/>
                <w:szCs w:val="24"/>
              </w:rPr>
            </w:pPr>
            <w:r w:rsidRPr="00BC481F">
              <w:rPr>
                <w:rFonts w:cs="Arial"/>
                <w:sz w:val="24"/>
                <w:szCs w:val="24"/>
              </w:rPr>
              <w:t>https://nihrc.org/publication/detail/equality-scheme</w:t>
            </w:r>
          </w:p>
        </w:tc>
      </w:tr>
      <w:tr w:rsidR="00D9233A" w:rsidRPr="009D26F3" w14:paraId="5CB19FCC" w14:textId="77777777" w:rsidTr="006C6B75">
        <w:tc>
          <w:tcPr>
            <w:tcW w:w="5000" w:type="pct"/>
            <w:gridSpan w:val="2"/>
            <w:tcBorders>
              <w:top w:val="nil"/>
              <w:left w:val="nil"/>
              <w:bottom w:val="single" w:sz="4" w:space="0" w:color="auto"/>
              <w:right w:val="nil"/>
            </w:tcBorders>
          </w:tcPr>
          <w:p w14:paraId="226D786D" w14:textId="77777777" w:rsidR="00D9233A" w:rsidRPr="009D26F3" w:rsidRDefault="00D9233A" w:rsidP="00D9233A">
            <w:pPr>
              <w:spacing w:before="120" w:after="120"/>
              <w:rPr>
                <w:rFonts w:cs="Arial"/>
                <w:b/>
                <w:sz w:val="24"/>
                <w:szCs w:val="24"/>
              </w:rPr>
            </w:pPr>
            <w:r w:rsidRPr="009D26F3">
              <w:rPr>
                <w:rFonts w:cs="Arial"/>
                <w:b/>
                <w:sz w:val="24"/>
                <w:szCs w:val="24"/>
              </w:rPr>
              <w:t>Signature:</w:t>
            </w:r>
          </w:p>
        </w:tc>
      </w:tr>
      <w:tr w:rsidR="00D9233A" w:rsidRPr="009D26F3" w14:paraId="7AB703A6" w14:textId="77777777" w:rsidTr="006C6B75">
        <w:tc>
          <w:tcPr>
            <w:tcW w:w="5000" w:type="pct"/>
            <w:gridSpan w:val="2"/>
            <w:tcBorders>
              <w:top w:val="single" w:sz="4" w:space="0" w:color="auto"/>
            </w:tcBorders>
          </w:tcPr>
          <w:sdt>
            <w:sdtPr>
              <w:rPr>
                <w:noProof/>
                <w:lang w:eastAsia="en-GB"/>
              </w:rPr>
              <w:id w:val="31857346"/>
              <w:picture/>
            </w:sdtPr>
            <w:sdtEndPr/>
            <w:sdtContent>
              <w:p w14:paraId="254C49C6" w14:textId="77777777" w:rsidR="00E31179" w:rsidRPr="009D26F3" w:rsidRDefault="00F10BB4" w:rsidP="00D9233A">
                <w:pPr>
                  <w:spacing w:before="120" w:after="120"/>
                  <w:rPr>
                    <w:rFonts w:cs="Arial"/>
                    <w:sz w:val="24"/>
                    <w:szCs w:val="24"/>
                  </w:rPr>
                </w:pPr>
                <w:r w:rsidRPr="00F10BB4">
                  <w:rPr>
                    <w:noProof/>
                    <w:lang w:eastAsia="en-GB"/>
                  </w:rPr>
                  <w:drawing>
                    <wp:inline distT="0" distB="0" distL="0" distR="0" wp14:anchorId="5DF32643" wp14:editId="540FB6AC">
                      <wp:extent cx="2084966" cy="119802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084966" cy="1198029"/>
                              </a:xfrm>
                              <a:prstGeom prst="rect">
                                <a:avLst/>
                              </a:prstGeom>
                            </pic:spPr>
                          </pic:pic>
                        </a:graphicData>
                      </a:graphic>
                    </wp:inline>
                  </w:drawing>
                </w:r>
              </w:p>
            </w:sdtContent>
          </w:sdt>
        </w:tc>
      </w:tr>
    </w:tbl>
    <w:p w14:paraId="5A13E586" w14:textId="77777777" w:rsidR="001C5D69" w:rsidRPr="00F133CF" w:rsidRDefault="00CE3E45" w:rsidP="001452A7">
      <w:pPr>
        <w:spacing w:before="120" w:after="120" w:line="240" w:lineRule="auto"/>
        <w:jc w:val="center"/>
        <w:rPr>
          <w:rFonts w:cs="Arial"/>
          <w:b/>
          <w:sz w:val="28"/>
          <w:szCs w:val="28"/>
        </w:rPr>
      </w:pPr>
      <w:r w:rsidRPr="00F133CF">
        <w:rPr>
          <w:rFonts w:cs="Arial"/>
          <w:b/>
          <w:sz w:val="28"/>
          <w:szCs w:val="28"/>
        </w:rPr>
        <w:t xml:space="preserve">This report has been prepared using a template circulated by the Equality Commission.  </w:t>
      </w:r>
    </w:p>
    <w:p w14:paraId="48592703" w14:textId="77777777" w:rsidR="00CE3E45" w:rsidRPr="00F133CF" w:rsidRDefault="00CE3E45" w:rsidP="001452A7">
      <w:pPr>
        <w:spacing w:before="120" w:after="120" w:line="240" w:lineRule="auto"/>
        <w:jc w:val="center"/>
        <w:rPr>
          <w:rFonts w:cs="Arial"/>
          <w:b/>
          <w:sz w:val="28"/>
          <w:szCs w:val="28"/>
        </w:rPr>
      </w:pPr>
      <w:r w:rsidRPr="00F133CF">
        <w:rPr>
          <w:rFonts w:cs="Arial"/>
          <w:b/>
          <w:sz w:val="28"/>
          <w:szCs w:val="28"/>
        </w:rPr>
        <w:t xml:space="preserve">It presents our progress in fulfilling our statutory equality </w:t>
      </w:r>
      <w:r w:rsidR="00393598">
        <w:rPr>
          <w:rFonts w:cs="Arial"/>
          <w:b/>
          <w:sz w:val="28"/>
          <w:szCs w:val="28"/>
        </w:rPr>
        <w:t xml:space="preserve">and good relations </w:t>
      </w:r>
      <w:r w:rsidRPr="00F133CF">
        <w:rPr>
          <w:rFonts w:cs="Arial"/>
          <w:b/>
          <w:sz w:val="28"/>
          <w:szCs w:val="28"/>
        </w:rPr>
        <w:t xml:space="preserve">duties, </w:t>
      </w:r>
      <w:r w:rsidR="006C6B75">
        <w:rPr>
          <w:rFonts w:cs="Arial"/>
          <w:b/>
          <w:sz w:val="28"/>
          <w:szCs w:val="28"/>
        </w:rPr>
        <w:t xml:space="preserve">and implementing </w:t>
      </w:r>
      <w:r w:rsidRPr="00F133CF">
        <w:rPr>
          <w:rFonts w:cs="Arial"/>
          <w:b/>
          <w:sz w:val="28"/>
          <w:szCs w:val="28"/>
        </w:rPr>
        <w:t xml:space="preserve">Equality Scheme </w:t>
      </w:r>
      <w:r w:rsidR="006C6B75" w:rsidRPr="00F133CF">
        <w:rPr>
          <w:rFonts w:cs="Arial"/>
          <w:b/>
          <w:sz w:val="28"/>
          <w:szCs w:val="28"/>
        </w:rPr>
        <w:t xml:space="preserve">commitments </w:t>
      </w:r>
      <w:r w:rsidRPr="00F133CF">
        <w:rPr>
          <w:rFonts w:cs="Arial"/>
          <w:b/>
          <w:sz w:val="28"/>
          <w:szCs w:val="28"/>
        </w:rPr>
        <w:t>and Disability Action Plan</w:t>
      </w:r>
      <w:r w:rsidR="006C6B75">
        <w:rPr>
          <w:rFonts w:cs="Arial"/>
          <w:b/>
          <w:sz w:val="28"/>
          <w:szCs w:val="28"/>
        </w:rPr>
        <w:t>s</w:t>
      </w:r>
      <w:r w:rsidR="00A64A74" w:rsidRPr="00F133CF">
        <w:rPr>
          <w:rFonts w:cs="Arial"/>
          <w:b/>
          <w:sz w:val="28"/>
          <w:szCs w:val="28"/>
        </w:rPr>
        <w:t>.</w:t>
      </w:r>
    </w:p>
    <w:p w14:paraId="1F3A760F" w14:textId="77777777" w:rsidR="006C6B75" w:rsidRPr="0069003B" w:rsidRDefault="00CE3E45" w:rsidP="0069003B">
      <w:pPr>
        <w:spacing w:before="120" w:after="120" w:line="240" w:lineRule="auto"/>
        <w:jc w:val="center"/>
        <w:rPr>
          <w:rFonts w:cs="Arial"/>
          <w:b/>
          <w:sz w:val="28"/>
          <w:szCs w:val="28"/>
        </w:rPr>
        <w:sectPr w:rsidR="006C6B75" w:rsidRPr="0069003B" w:rsidSect="006E47C9">
          <w:headerReference w:type="default" r:id="rId13"/>
          <w:footerReference w:type="default" r:id="rId14"/>
          <w:pgSz w:w="11907" w:h="16840" w:code="9"/>
          <w:pgMar w:top="1440" w:right="851" w:bottom="1440" w:left="1440" w:header="709" w:footer="709" w:gutter="0"/>
          <w:cols w:space="708"/>
          <w:titlePg/>
          <w:docGrid w:linePitch="360"/>
        </w:sectPr>
      </w:pPr>
      <w:r w:rsidRPr="00F133CF">
        <w:rPr>
          <w:rFonts w:cs="Arial"/>
          <w:b/>
          <w:sz w:val="28"/>
          <w:szCs w:val="28"/>
        </w:rPr>
        <w:lastRenderedPageBreak/>
        <w:t xml:space="preserve">This report reflects </w:t>
      </w:r>
      <w:r w:rsidR="000D0A70">
        <w:rPr>
          <w:rFonts w:cs="Arial"/>
          <w:b/>
          <w:sz w:val="28"/>
          <w:szCs w:val="28"/>
        </w:rPr>
        <w:t xml:space="preserve">progress made between April </w:t>
      </w:r>
      <w:r w:rsidR="006C3990">
        <w:rPr>
          <w:rFonts w:cs="Arial"/>
          <w:b/>
          <w:sz w:val="28"/>
          <w:szCs w:val="28"/>
        </w:rPr>
        <w:t>2020</w:t>
      </w:r>
      <w:r w:rsidR="003671D9">
        <w:rPr>
          <w:rFonts w:cs="Arial"/>
          <w:b/>
          <w:sz w:val="28"/>
          <w:szCs w:val="28"/>
        </w:rPr>
        <w:t xml:space="preserve"> and March 20</w:t>
      </w:r>
      <w:r w:rsidR="006C3990">
        <w:rPr>
          <w:rFonts w:cs="Arial"/>
          <w:b/>
          <w:sz w:val="28"/>
          <w:szCs w:val="28"/>
        </w:rPr>
        <w:t>21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ection 1: Equality and good relations outcomes, impacts and good practice"/>
        <w:tblDescription w:val="Provide examples for 2020-21"/>
      </w:tblPr>
      <w:tblGrid>
        <w:gridCol w:w="633"/>
        <w:gridCol w:w="8700"/>
      </w:tblGrid>
      <w:tr w:rsidR="00A475A4" w:rsidRPr="00414698" w14:paraId="445BF1C7" w14:textId="77777777" w:rsidTr="00616EFE">
        <w:trPr>
          <w:tblHeader/>
        </w:trPr>
        <w:tc>
          <w:tcPr>
            <w:tcW w:w="9549" w:type="dxa"/>
            <w:gridSpan w:val="2"/>
          </w:tcPr>
          <w:p w14:paraId="20CFDA5E" w14:textId="77777777" w:rsidR="006C6B75" w:rsidRPr="00013E2D" w:rsidRDefault="006C6B75" w:rsidP="00013E2D">
            <w:pPr>
              <w:pStyle w:val="Heading1"/>
              <w:outlineLvl w:val="0"/>
              <w:rPr>
                <w:rFonts w:asciiTheme="minorHAnsi" w:hAnsiTheme="minorHAnsi" w:cstheme="minorHAnsi"/>
                <w:b/>
                <w:color w:val="000000" w:themeColor="text1"/>
                <w:sz w:val="28"/>
                <w:szCs w:val="28"/>
              </w:rPr>
            </w:pPr>
            <w:r w:rsidRPr="00013E2D">
              <w:rPr>
                <w:rFonts w:asciiTheme="minorHAnsi" w:hAnsiTheme="minorHAnsi" w:cstheme="minorHAnsi"/>
                <w:b/>
                <w:color w:val="000000" w:themeColor="text1"/>
                <w:sz w:val="28"/>
                <w:szCs w:val="28"/>
              </w:rPr>
              <w:lastRenderedPageBreak/>
              <w:t>PART A – Section 75 of the Northern Ireland Act 1998 and Equality Scheme</w:t>
            </w:r>
          </w:p>
          <w:p w14:paraId="60F91579" w14:textId="77777777" w:rsidR="006C6B75" w:rsidRDefault="006C6B75" w:rsidP="004429A5">
            <w:pPr>
              <w:spacing w:before="120" w:after="120"/>
              <w:rPr>
                <w:rFonts w:cs="Arial"/>
                <w:b/>
                <w:sz w:val="28"/>
                <w:szCs w:val="28"/>
              </w:rPr>
            </w:pPr>
          </w:p>
          <w:p w14:paraId="4EB9AE2E" w14:textId="77777777" w:rsidR="00A475A4" w:rsidRPr="00414698" w:rsidRDefault="00A475A4" w:rsidP="004429A5">
            <w:pPr>
              <w:spacing w:before="120" w:after="120"/>
              <w:rPr>
                <w:rFonts w:cs="Arial"/>
                <w:b/>
                <w:sz w:val="28"/>
                <w:szCs w:val="28"/>
              </w:rPr>
            </w:pPr>
            <w:r w:rsidRPr="00414698">
              <w:rPr>
                <w:rFonts w:cs="Arial"/>
                <w:b/>
                <w:sz w:val="28"/>
                <w:szCs w:val="28"/>
              </w:rPr>
              <w:t>Section 1:  Equal</w:t>
            </w:r>
            <w:r w:rsidR="000E3318" w:rsidRPr="00414698">
              <w:rPr>
                <w:rFonts w:cs="Arial"/>
                <w:b/>
                <w:sz w:val="28"/>
                <w:szCs w:val="28"/>
              </w:rPr>
              <w:t xml:space="preserve">ity and good relations outcomes, impacts </w:t>
            </w:r>
            <w:r w:rsidRPr="00414698">
              <w:rPr>
                <w:rFonts w:cs="Arial"/>
                <w:b/>
                <w:sz w:val="28"/>
                <w:szCs w:val="28"/>
              </w:rPr>
              <w:t>and good practice</w:t>
            </w:r>
          </w:p>
        </w:tc>
      </w:tr>
      <w:tr w:rsidR="00A475A4" w:rsidRPr="009D26F3" w14:paraId="2B995AA1" w14:textId="77777777" w:rsidTr="001E0DA6">
        <w:tc>
          <w:tcPr>
            <w:tcW w:w="9549" w:type="dxa"/>
            <w:gridSpan w:val="2"/>
          </w:tcPr>
          <w:p w14:paraId="16573BAF" w14:textId="77777777" w:rsidR="00A475A4" w:rsidRPr="009D26F3" w:rsidRDefault="00A475A4" w:rsidP="00635290">
            <w:pPr>
              <w:rPr>
                <w:rFonts w:cs="Arial"/>
                <w:b/>
                <w:sz w:val="24"/>
                <w:szCs w:val="24"/>
              </w:rPr>
            </w:pPr>
          </w:p>
        </w:tc>
      </w:tr>
      <w:tr w:rsidR="00A475A4" w:rsidRPr="009D26F3" w14:paraId="14CE5295" w14:textId="77777777" w:rsidTr="001E0DA6">
        <w:tc>
          <w:tcPr>
            <w:tcW w:w="642" w:type="dxa"/>
          </w:tcPr>
          <w:p w14:paraId="353692DA" w14:textId="77777777" w:rsidR="00A475A4" w:rsidRPr="009D26F3" w:rsidRDefault="00F305B6" w:rsidP="004429A5">
            <w:pPr>
              <w:spacing w:before="120" w:after="120"/>
              <w:rPr>
                <w:rFonts w:cs="Arial"/>
                <w:b/>
                <w:sz w:val="24"/>
                <w:szCs w:val="24"/>
              </w:rPr>
            </w:pPr>
            <w:r w:rsidRPr="00F133CF">
              <w:rPr>
                <w:rFonts w:cs="Arial"/>
                <w:b/>
                <w:sz w:val="24"/>
                <w:szCs w:val="24"/>
              </w:rPr>
              <w:t>1</w:t>
            </w:r>
          </w:p>
        </w:tc>
        <w:tc>
          <w:tcPr>
            <w:tcW w:w="8907" w:type="dxa"/>
          </w:tcPr>
          <w:p w14:paraId="09AC9029" w14:textId="77777777" w:rsidR="000E3318" w:rsidRDefault="00CD146B" w:rsidP="000E3318">
            <w:pPr>
              <w:spacing w:before="120" w:after="120"/>
              <w:rPr>
                <w:rFonts w:cs="Arial"/>
                <w:sz w:val="24"/>
                <w:szCs w:val="24"/>
              </w:rPr>
            </w:pPr>
            <w:r>
              <w:rPr>
                <w:rFonts w:cs="Arial"/>
                <w:sz w:val="24"/>
                <w:szCs w:val="24"/>
              </w:rPr>
              <w:t xml:space="preserve">In </w:t>
            </w:r>
            <w:r w:rsidR="006C3990">
              <w:rPr>
                <w:rFonts w:cs="Arial"/>
                <w:sz w:val="24"/>
                <w:szCs w:val="24"/>
              </w:rPr>
              <w:t>2020-21</w:t>
            </w:r>
            <w:r>
              <w:rPr>
                <w:rFonts w:cs="Arial"/>
                <w:sz w:val="24"/>
                <w:szCs w:val="24"/>
              </w:rPr>
              <w:t xml:space="preserve">, please provide </w:t>
            </w:r>
            <w:r w:rsidRPr="00CD146B">
              <w:rPr>
                <w:rFonts w:cs="Arial"/>
                <w:b/>
                <w:sz w:val="24"/>
                <w:szCs w:val="24"/>
              </w:rPr>
              <w:t>examples</w:t>
            </w:r>
            <w:r>
              <w:rPr>
                <w:rFonts w:cs="Arial"/>
                <w:sz w:val="24"/>
                <w:szCs w:val="24"/>
              </w:rPr>
              <w:t xml:space="preserve"> of </w:t>
            </w:r>
            <w:r w:rsidR="00A475A4" w:rsidRPr="009D26F3">
              <w:rPr>
                <w:rFonts w:cs="Arial"/>
                <w:sz w:val="24"/>
                <w:szCs w:val="24"/>
              </w:rPr>
              <w:t>key policy/service delivery developments made by the public authority in this reporting period to better promote equality of opportunity and good relations</w:t>
            </w:r>
            <w:r w:rsidR="0046773F">
              <w:rPr>
                <w:rFonts w:cs="Arial"/>
                <w:sz w:val="24"/>
                <w:szCs w:val="24"/>
              </w:rPr>
              <w:t>;</w:t>
            </w:r>
            <w:r w:rsidR="0046773F" w:rsidRPr="009D26F3">
              <w:rPr>
                <w:rFonts w:cs="Arial"/>
                <w:sz w:val="24"/>
                <w:szCs w:val="24"/>
              </w:rPr>
              <w:t xml:space="preserve"> </w:t>
            </w:r>
            <w:r w:rsidR="000E3318" w:rsidRPr="00166F10">
              <w:rPr>
                <w:rFonts w:cs="Arial"/>
                <w:sz w:val="24"/>
                <w:szCs w:val="24"/>
              </w:rPr>
              <w:t>and the outcomes</w:t>
            </w:r>
            <w:r w:rsidR="0046773F" w:rsidRPr="00166F10">
              <w:rPr>
                <w:rFonts w:cs="Arial"/>
                <w:sz w:val="24"/>
                <w:szCs w:val="24"/>
              </w:rPr>
              <w:t xml:space="preserve"> and improvements </w:t>
            </w:r>
            <w:r w:rsidR="00C06046">
              <w:rPr>
                <w:rFonts w:cs="Arial"/>
                <w:sz w:val="24"/>
                <w:szCs w:val="24"/>
              </w:rPr>
              <w:t>achieved.</w:t>
            </w:r>
          </w:p>
          <w:p w14:paraId="3C233C01" w14:textId="77777777" w:rsidR="00A475A4" w:rsidRDefault="00A475A4" w:rsidP="000E3318">
            <w:pPr>
              <w:spacing w:before="120" w:after="120"/>
              <w:rPr>
                <w:rFonts w:cs="Arial"/>
                <w:i/>
                <w:sz w:val="24"/>
                <w:szCs w:val="24"/>
              </w:rPr>
            </w:pPr>
            <w:r w:rsidRPr="009D26F3">
              <w:rPr>
                <w:rFonts w:cs="Arial"/>
                <w:i/>
                <w:sz w:val="24"/>
                <w:szCs w:val="24"/>
              </w:rPr>
              <w:t>Please relate these to the implementation of your statutory equality</w:t>
            </w:r>
            <w:r w:rsidR="00C06046">
              <w:rPr>
                <w:rFonts w:cs="Arial"/>
                <w:i/>
                <w:sz w:val="24"/>
                <w:szCs w:val="24"/>
              </w:rPr>
              <w:t xml:space="preserve"> and good relations</w:t>
            </w:r>
            <w:r w:rsidRPr="009D26F3">
              <w:rPr>
                <w:rFonts w:cs="Arial"/>
                <w:i/>
                <w:sz w:val="24"/>
                <w:szCs w:val="24"/>
              </w:rPr>
              <w:t xml:space="preserve"> duties </w:t>
            </w:r>
            <w:r w:rsidR="008252AE">
              <w:rPr>
                <w:rFonts w:cs="Arial"/>
                <w:i/>
                <w:sz w:val="24"/>
                <w:szCs w:val="24"/>
              </w:rPr>
              <w:t xml:space="preserve">and Equality Scheme </w:t>
            </w:r>
            <w:r w:rsidRPr="009D26F3">
              <w:rPr>
                <w:rFonts w:cs="Arial"/>
                <w:i/>
                <w:sz w:val="24"/>
                <w:szCs w:val="24"/>
              </w:rPr>
              <w:t>where appropriate.</w:t>
            </w:r>
          </w:p>
          <w:p w14:paraId="2EC1B44D" w14:textId="77777777" w:rsidR="00F10BB4" w:rsidRDefault="00F10BB4" w:rsidP="000E3318">
            <w:pPr>
              <w:spacing w:before="120" w:after="120"/>
              <w:rPr>
                <w:rFonts w:cs="Arial"/>
                <w:i/>
                <w:sz w:val="24"/>
                <w:szCs w:val="24"/>
              </w:rPr>
            </w:pPr>
          </w:p>
          <w:p w14:paraId="582EC1D1" w14:textId="77777777" w:rsidR="00F10BB4" w:rsidRPr="009D26F3" w:rsidRDefault="00F10BB4" w:rsidP="000E3318">
            <w:pPr>
              <w:spacing w:before="120" w:after="120"/>
              <w:rPr>
                <w:rFonts w:cs="Arial"/>
                <w:sz w:val="24"/>
                <w:szCs w:val="24"/>
              </w:rPr>
            </w:pPr>
          </w:p>
        </w:tc>
      </w:tr>
      <w:tr w:rsidR="00A475A4" w:rsidRPr="009D26F3" w14:paraId="6E694EA5" w14:textId="77777777" w:rsidTr="001E0DA6">
        <w:tc>
          <w:tcPr>
            <w:tcW w:w="642" w:type="dxa"/>
          </w:tcPr>
          <w:p w14:paraId="4A42E7EF" w14:textId="77777777" w:rsidR="00A475A4" w:rsidRPr="009D26F3" w:rsidRDefault="00A475A4" w:rsidP="004429A5">
            <w:pPr>
              <w:spacing w:before="120" w:after="120"/>
              <w:rPr>
                <w:rFonts w:cs="Arial"/>
                <w:b/>
                <w:sz w:val="24"/>
                <w:szCs w:val="24"/>
              </w:rPr>
            </w:pPr>
          </w:p>
        </w:tc>
        <w:tc>
          <w:tcPr>
            <w:tcW w:w="8907" w:type="dxa"/>
          </w:tcPr>
          <w:p w14:paraId="03C89272" w14:textId="77777777" w:rsidR="00F10BB4" w:rsidRDefault="00F10BB4" w:rsidP="00F10BB4">
            <w:pPr>
              <w:autoSpaceDE w:val="0"/>
              <w:autoSpaceDN w:val="0"/>
              <w:adjustRightInd w:val="0"/>
              <w:rPr>
                <w:rFonts w:cs="TT150t00"/>
              </w:rPr>
            </w:pPr>
            <w:r w:rsidRPr="006E6AE8">
              <w:rPr>
                <w:rFonts w:cs="TT150t00"/>
              </w:rPr>
              <w:t xml:space="preserve">The Commission has </w:t>
            </w:r>
            <w:r>
              <w:rPr>
                <w:rFonts w:cs="TT150t00"/>
              </w:rPr>
              <w:t xml:space="preserve">operated and continues to do so </w:t>
            </w:r>
            <w:r w:rsidRPr="006E6AE8">
              <w:rPr>
                <w:rFonts w:cs="TT150t00"/>
              </w:rPr>
              <w:t>in accordan</w:t>
            </w:r>
            <w:r>
              <w:rPr>
                <w:rFonts w:cs="TT150t00"/>
              </w:rPr>
              <w:t>ce with its Strategic Plan 20</w:t>
            </w:r>
            <w:r w:rsidRPr="006E6AE8">
              <w:rPr>
                <w:rFonts w:cs="TT150t00"/>
              </w:rPr>
              <w:t>19</w:t>
            </w:r>
            <w:r>
              <w:rPr>
                <w:rFonts w:cs="TT150t00"/>
              </w:rPr>
              <w:t>-22</w:t>
            </w:r>
            <w:r w:rsidRPr="006E6AE8">
              <w:rPr>
                <w:rFonts w:cs="TT150t00"/>
              </w:rPr>
              <w:t xml:space="preserve"> and the objectives set in our Business </w:t>
            </w:r>
            <w:r>
              <w:rPr>
                <w:rFonts w:cs="TT150t00"/>
              </w:rPr>
              <w:t>Plan 2020-21</w:t>
            </w:r>
            <w:r w:rsidRPr="006E6AE8">
              <w:rPr>
                <w:rFonts w:cs="TT150t00"/>
              </w:rPr>
              <w:t>. The are</w:t>
            </w:r>
            <w:r>
              <w:rPr>
                <w:rFonts w:cs="TT150t00"/>
              </w:rPr>
              <w:t>as of work are captured in five</w:t>
            </w:r>
            <w:r w:rsidRPr="006E6AE8">
              <w:rPr>
                <w:rFonts w:cs="TT150t00"/>
              </w:rPr>
              <w:t xml:space="preserve"> broad themes with actions, outcomes</w:t>
            </w:r>
            <w:r>
              <w:rPr>
                <w:rFonts w:cs="TT150t00"/>
              </w:rPr>
              <w:t>/impacts</w:t>
            </w:r>
            <w:r w:rsidRPr="006E6AE8">
              <w:rPr>
                <w:rFonts w:cs="TT150t00"/>
              </w:rPr>
              <w:t xml:space="preserve"> and key activities as follows:</w:t>
            </w:r>
          </w:p>
          <w:p w14:paraId="40A6D1FE" w14:textId="77777777" w:rsidR="00F10BB4" w:rsidRDefault="00F10BB4" w:rsidP="00F10BB4">
            <w:pPr>
              <w:autoSpaceDE w:val="0"/>
              <w:autoSpaceDN w:val="0"/>
              <w:adjustRightInd w:val="0"/>
              <w:rPr>
                <w:rFonts w:cs="TT150t00"/>
              </w:rPr>
            </w:pPr>
          </w:p>
          <w:p w14:paraId="5AD2C80D" w14:textId="77777777" w:rsidR="00F10BB4" w:rsidRPr="00C64196" w:rsidRDefault="00F10BB4" w:rsidP="00F10BB4">
            <w:pPr>
              <w:autoSpaceDE w:val="0"/>
              <w:autoSpaceDN w:val="0"/>
              <w:adjustRightInd w:val="0"/>
              <w:rPr>
                <w:rFonts w:cs="TT150t00"/>
                <w:b/>
                <w:bCs/>
              </w:rPr>
            </w:pPr>
            <w:r>
              <w:rPr>
                <w:rFonts w:cs="TT150t00"/>
                <w:b/>
                <w:bCs/>
              </w:rPr>
              <w:t xml:space="preserve">Priority 1: </w:t>
            </w:r>
            <w:r w:rsidRPr="4462ADAA">
              <w:rPr>
                <w:rFonts w:cs="TT150t00"/>
                <w:b/>
                <w:bCs/>
              </w:rPr>
              <w:t xml:space="preserve">Building a culture of human rights - </w:t>
            </w:r>
          </w:p>
          <w:p w14:paraId="63517F33" w14:textId="77777777" w:rsidR="00F10BB4" w:rsidRDefault="00F10BB4" w:rsidP="00F10BB4">
            <w:pPr>
              <w:rPr>
                <w:b/>
                <w:bCs/>
                <w:color w:val="000000" w:themeColor="text1"/>
              </w:rPr>
            </w:pPr>
          </w:p>
          <w:p w14:paraId="4889B79F" w14:textId="77777777" w:rsidR="00F10BB4" w:rsidRPr="00E029DB" w:rsidRDefault="00F10BB4" w:rsidP="00F10BB4">
            <w:pPr>
              <w:rPr>
                <w:rFonts w:eastAsia="Verdana" w:cs="Verdana"/>
              </w:rPr>
            </w:pPr>
            <w:r w:rsidRPr="00E029DB">
              <w:rPr>
                <w:rFonts w:eastAsia="Verdana" w:cs="Verdana"/>
              </w:rPr>
              <w:t xml:space="preserve">The Commission continued to promote awareness and understanding </w:t>
            </w:r>
            <w:r>
              <w:rPr>
                <w:rFonts w:eastAsia="Verdana" w:cs="Verdana"/>
              </w:rPr>
              <w:t xml:space="preserve">of </w:t>
            </w:r>
            <w:r w:rsidRPr="00E029DB">
              <w:rPr>
                <w:rFonts w:eastAsia="Verdana" w:cs="Verdana"/>
              </w:rPr>
              <w:t>human rights during 2020-21. It shifted planned engagements, focusing on virtual events and digital promotion.</w:t>
            </w:r>
          </w:p>
          <w:p w14:paraId="66561E69" w14:textId="77777777" w:rsidR="00F10BB4" w:rsidRPr="00E029DB" w:rsidRDefault="00F10BB4" w:rsidP="00F10BB4">
            <w:pPr>
              <w:rPr>
                <w:rFonts w:eastAsia="Verdana" w:cs="Verdana"/>
              </w:rPr>
            </w:pPr>
            <w:r w:rsidRPr="00E029DB">
              <w:rPr>
                <w:rFonts w:eastAsia="Verdana" w:cs="Verdana"/>
              </w:rPr>
              <w:t xml:space="preserve"> </w:t>
            </w:r>
          </w:p>
          <w:p w14:paraId="10D97F35" w14:textId="77777777" w:rsidR="00F10BB4" w:rsidRPr="00E029DB" w:rsidRDefault="00F10BB4" w:rsidP="00F10BB4">
            <w:pPr>
              <w:rPr>
                <w:rFonts w:eastAsia="Verdana" w:cs="Verdana"/>
              </w:rPr>
            </w:pPr>
            <w:r w:rsidRPr="00E029DB">
              <w:rPr>
                <w:rFonts w:eastAsia="Verdana" w:cs="Verdana"/>
              </w:rPr>
              <w:t>The organisation led through the Chief Commissioner</w:t>
            </w:r>
            <w:r>
              <w:rPr>
                <w:rFonts w:eastAsia="Verdana" w:cs="Verdana"/>
              </w:rPr>
              <w:t>’</w:t>
            </w:r>
            <w:r w:rsidRPr="00E029DB">
              <w:rPr>
                <w:rFonts w:eastAsia="Verdana" w:cs="Verdana"/>
              </w:rPr>
              <w:t>s engagement met with a wide range of stakeholders. In November 2020 the Chief Commissioner met with the former First Minister Rt. Hon. Arlene Foster MLA and deputy First Minister Michelle O’Neill.</w:t>
            </w:r>
          </w:p>
          <w:p w14:paraId="02F1DEA9" w14:textId="77777777" w:rsidR="00F10BB4" w:rsidRPr="00E029DB" w:rsidRDefault="00F10BB4" w:rsidP="00F10BB4">
            <w:pPr>
              <w:rPr>
                <w:rFonts w:eastAsia="Verdana" w:cs="Verdana"/>
              </w:rPr>
            </w:pPr>
            <w:r w:rsidRPr="00E029DB">
              <w:rPr>
                <w:rFonts w:eastAsia="Verdana" w:cs="Verdana"/>
              </w:rPr>
              <w:t xml:space="preserve"> </w:t>
            </w:r>
          </w:p>
          <w:p w14:paraId="13F7BB09" w14:textId="77777777" w:rsidR="00F10BB4" w:rsidRPr="00E029DB" w:rsidRDefault="00F10BB4" w:rsidP="00F10BB4">
            <w:pPr>
              <w:rPr>
                <w:rFonts w:eastAsia="Verdana" w:cs="Verdana"/>
              </w:rPr>
            </w:pPr>
            <w:r w:rsidRPr="00E029DB">
              <w:rPr>
                <w:rFonts w:eastAsia="Verdana" w:cs="Verdana"/>
              </w:rPr>
              <w:t>In addition to the organisation</w:t>
            </w:r>
            <w:r w:rsidR="007E5DE9">
              <w:rPr>
                <w:rFonts w:eastAsia="Verdana" w:cs="Verdana"/>
              </w:rPr>
              <w:t>’</w:t>
            </w:r>
            <w:r w:rsidRPr="00E029DB">
              <w:rPr>
                <w:rFonts w:eastAsia="Verdana" w:cs="Verdana"/>
              </w:rPr>
              <w:t xml:space="preserve">s committee appearances on legislation it met with representatives from all the five main parties in year. The Commission continued its engagement with Members of the House of Commons and House of Lords, including the NI Affairs Committee, Women and Equalities Committee and the Joint Committee on Human Rights. </w:t>
            </w:r>
          </w:p>
          <w:p w14:paraId="21CF003F" w14:textId="77777777" w:rsidR="00F10BB4" w:rsidRPr="00E029DB" w:rsidRDefault="00F10BB4" w:rsidP="00F10BB4">
            <w:pPr>
              <w:rPr>
                <w:rFonts w:eastAsia="Verdana" w:cs="Verdana"/>
              </w:rPr>
            </w:pPr>
            <w:r w:rsidRPr="00E029DB">
              <w:rPr>
                <w:rFonts w:eastAsia="Verdana" w:cs="Verdana"/>
              </w:rPr>
              <w:t xml:space="preserve"> </w:t>
            </w:r>
          </w:p>
          <w:p w14:paraId="1D492F4E" w14:textId="77777777" w:rsidR="00F10BB4" w:rsidRPr="00E029DB" w:rsidRDefault="00F10BB4" w:rsidP="00F10BB4">
            <w:pPr>
              <w:rPr>
                <w:rFonts w:eastAsia="Verdana" w:cs="Verdana"/>
              </w:rPr>
            </w:pPr>
            <w:r w:rsidRPr="00E029DB">
              <w:rPr>
                <w:rFonts w:eastAsia="Verdana" w:cs="Verdana"/>
              </w:rPr>
              <w:t xml:space="preserve">The Commission initiated an e-newsletter for stakeholders to communicate its advice to Government and promotional work during 2020-21. It </w:t>
            </w:r>
            <w:r w:rsidRPr="798B718F">
              <w:rPr>
                <w:rFonts w:eastAsia="Verdana" w:cs="Verdana"/>
              </w:rPr>
              <w:t>promoted its advices</w:t>
            </w:r>
            <w:r w:rsidRPr="00E029DB">
              <w:rPr>
                <w:rFonts w:eastAsia="Verdana" w:cs="Verdana"/>
              </w:rPr>
              <w:t xml:space="preserve"> to government and fact sheets on </w:t>
            </w:r>
            <w:r w:rsidRPr="798B718F">
              <w:rPr>
                <w:rFonts w:eastAsia="Verdana" w:cs="Verdana"/>
              </w:rPr>
              <w:t>issues including</w:t>
            </w:r>
            <w:r w:rsidRPr="00E029DB">
              <w:rPr>
                <w:rFonts w:eastAsia="Verdana" w:cs="Verdana"/>
              </w:rPr>
              <w:t xml:space="preserve"> abortion legislative developments</w:t>
            </w:r>
            <w:r w:rsidRPr="798B718F">
              <w:rPr>
                <w:rFonts w:eastAsia="Verdana" w:cs="Verdana"/>
              </w:rPr>
              <w:t xml:space="preserve"> in Northern Ireland.</w:t>
            </w:r>
          </w:p>
          <w:p w14:paraId="1BA88294" w14:textId="77777777" w:rsidR="00F10BB4" w:rsidRPr="00E029DB" w:rsidRDefault="00F10BB4" w:rsidP="00F10BB4">
            <w:pPr>
              <w:rPr>
                <w:rFonts w:eastAsia="Verdana" w:cs="Verdana"/>
              </w:rPr>
            </w:pPr>
            <w:r w:rsidRPr="00E029DB">
              <w:rPr>
                <w:rFonts w:eastAsia="Verdana" w:cs="Verdana"/>
              </w:rPr>
              <w:t xml:space="preserve"> </w:t>
            </w:r>
          </w:p>
          <w:p w14:paraId="2AA626EF" w14:textId="77777777" w:rsidR="00F10BB4" w:rsidRPr="00E029DB" w:rsidRDefault="00F10BB4" w:rsidP="00F10BB4">
            <w:pPr>
              <w:rPr>
                <w:rFonts w:eastAsia="Verdana" w:cs="Verdana"/>
                <w:color w:val="232120"/>
              </w:rPr>
            </w:pPr>
            <w:r w:rsidRPr="00E029DB">
              <w:rPr>
                <w:rFonts w:eastAsia="Verdana" w:cs="Verdana"/>
              </w:rPr>
              <w:t xml:space="preserve">The Commission redesigned its website in March 2021 and has contracted an independent accessibility auditor to ensure compliance with </w:t>
            </w:r>
            <w:r w:rsidRPr="00E029DB">
              <w:rPr>
                <w:rFonts w:eastAsia="Verdana" w:cs="Verdana"/>
                <w:color w:val="232120"/>
              </w:rPr>
              <w:t>level AA of the Web Content Accessibility Guidelines – WCAG 2.1, in line with The Public Sector Bodies (Websites and Mobile Applications) (No. 2) Accessibility Regulations 2018.</w:t>
            </w:r>
          </w:p>
          <w:p w14:paraId="43305705" w14:textId="77777777" w:rsidR="00F10BB4" w:rsidRPr="00E029DB" w:rsidRDefault="00F10BB4" w:rsidP="00F10BB4">
            <w:pPr>
              <w:rPr>
                <w:rFonts w:eastAsia="Verdana" w:cs="Verdana"/>
                <w:color w:val="000000" w:themeColor="text1"/>
              </w:rPr>
            </w:pPr>
          </w:p>
          <w:p w14:paraId="30873D80" w14:textId="77777777" w:rsidR="00F10BB4" w:rsidRPr="00E029DB" w:rsidRDefault="00F10BB4" w:rsidP="00F10BB4">
            <w:pPr>
              <w:rPr>
                <w:rFonts w:eastAsia="Verdana" w:cs="Verdana"/>
              </w:rPr>
            </w:pPr>
            <w:r w:rsidRPr="00E029DB">
              <w:rPr>
                <w:rFonts w:eastAsia="Verdana" w:cs="Verdana"/>
              </w:rPr>
              <w:t>The Commission engaged with the local media to release public statements on a range of issues including: the human rights implications of pandemic restrictions, its case supporting Máiría Cahill to challenge the law on publishing candidates’ names in local elections, and its joint role with the Equality Commission on monitoring the human rights and equality implications of Brexit.</w:t>
            </w:r>
          </w:p>
          <w:p w14:paraId="4F4F1371" w14:textId="77777777" w:rsidR="00F10BB4" w:rsidRPr="00E029DB" w:rsidRDefault="00F10BB4" w:rsidP="00F10BB4">
            <w:pPr>
              <w:rPr>
                <w:rFonts w:eastAsia="Verdana" w:cs="Verdana"/>
              </w:rPr>
            </w:pPr>
            <w:r w:rsidRPr="00E029DB">
              <w:rPr>
                <w:rFonts w:eastAsia="Verdana" w:cs="Verdana"/>
              </w:rPr>
              <w:t xml:space="preserve"> </w:t>
            </w:r>
          </w:p>
          <w:p w14:paraId="27A9BBE1" w14:textId="77777777" w:rsidR="00F10BB4" w:rsidRPr="00E029DB" w:rsidRDefault="00F10BB4" w:rsidP="00F10BB4">
            <w:pPr>
              <w:rPr>
                <w:rFonts w:eastAsia="Verdana" w:cs="Verdana"/>
              </w:rPr>
            </w:pPr>
            <w:r w:rsidRPr="00E029DB">
              <w:rPr>
                <w:rFonts w:eastAsia="Verdana" w:cs="Verdana"/>
              </w:rPr>
              <w:t xml:space="preserve">The Commission supported a number of community led virtual festivals in year including the Pride Parade, </w:t>
            </w:r>
            <w:r>
              <w:rPr>
                <w:rFonts w:eastAsia="Verdana" w:cs="Verdana"/>
              </w:rPr>
              <w:t xml:space="preserve">Refugee Week, </w:t>
            </w:r>
            <w:r w:rsidRPr="00E029DB">
              <w:rPr>
                <w:rFonts w:eastAsia="Verdana" w:cs="Verdana"/>
              </w:rPr>
              <w:t>Culture Night and the Human Rights Festival. During the Human Rights Festival the Commission</w:t>
            </w:r>
            <w:r w:rsidR="007E5DE9">
              <w:rPr>
                <w:rFonts w:eastAsia="Verdana" w:cs="Verdana"/>
              </w:rPr>
              <w:t xml:space="preserve">, and </w:t>
            </w:r>
            <w:r w:rsidRPr="00E029DB">
              <w:rPr>
                <w:rFonts w:eastAsia="Verdana" w:cs="Verdana"/>
              </w:rPr>
              <w:t>the Speaker of the Northern Ireland Assembly hosted the Commission</w:t>
            </w:r>
            <w:r w:rsidR="007E5DE9">
              <w:rPr>
                <w:rFonts w:eastAsia="Verdana" w:cs="Verdana"/>
              </w:rPr>
              <w:t>’</w:t>
            </w:r>
            <w:r w:rsidRPr="00E029DB">
              <w:rPr>
                <w:rFonts w:eastAsia="Verdana" w:cs="Verdana"/>
              </w:rPr>
              <w:t xml:space="preserve">s Annual Statement event.  </w:t>
            </w:r>
          </w:p>
          <w:p w14:paraId="35997ACF" w14:textId="77777777" w:rsidR="00F10BB4" w:rsidRPr="00E029DB" w:rsidRDefault="00F10BB4" w:rsidP="00F10BB4">
            <w:pPr>
              <w:rPr>
                <w:rFonts w:eastAsia="Verdana" w:cs="Verdana"/>
              </w:rPr>
            </w:pPr>
            <w:r w:rsidRPr="00E029DB">
              <w:rPr>
                <w:rFonts w:eastAsia="Verdana" w:cs="Verdana"/>
              </w:rPr>
              <w:t xml:space="preserve"> </w:t>
            </w:r>
          </w:p>
          <w:p w14:paraId="5C092965" w14:textId="77777777" w:rsidR="00F10BB4" w:rsidRPr="00E029DB" w:rsidRDefault="00F10BB4" w:rsidP="00F10BB4">
            <w:pPr>
              <w:rPr>
                <w:rFonts w:eastAsia="Verdana" w:cs="Verdana"/>
              </w:rPr>
            </w:pPr>
            <w:r w:rsidRPr="00E029DB">
              <w:rPr>
                <w:rFonts w:eastAsia="Verdana" w:cs="Verdana"/>
              </w:rPr>
              <w:t>The Commission facilitated three virtual Business and Human Rights Forums in year. In October 2020 the Forum welcomed UK Independent Anti-Slavery Commissioner Dame Sara Thornton</w:t>
            </w:r>
            <w:r>
              <w:rPr>
                <w:rFonts w:eastAsia="Verdana" w:cs="Verdana"/>
              </w:rPr>
              <w:t xml:space="preserve"> and Naomi Long, Minister for Justice</w:t>
            </w:r>
            <w:r w:rsidRPr="00E029DB">
              <w:rPr>
                <w:rFonts w:eastAsia="Verdana" w:cs="Verdana"/>
              </w:rPr>
              <w:t xml:space="preserve"> who </w:t>
            </w:r>
            <w:r>
              <w:rPr>
                <w:rFonts w:eastAsia="Verdana" w:cs="Verdana"/>
              </w:rPr>
              <w:t xml:space="preserve">both </w:t>
            </w:r>
            <w:r w:rsidRPr="00E029DB">
              <w:rPr>
                <w:rFonts w:eastAsia="Verdana" w:cs="Verdana"/>
              </w:rPr>
              <w:t xml:space="preserve">highlighted the responsibilities of business in addressing modern day slavery. </w:t>
            </w:r>
          </w:p>
          <w:p w14:paraId="6685EB7E" w14:textId="77777777" w:rsidR="00F10BB4" w:rsidRPr="00E029DB" w:rsidRDefault="00F10BB4" w:rsidP="00F10BB4">
            <w:pPr>
              <w:rPr>
                <w:rFonts w:eastAsia="Verdana" w:cs="Verdana"/>
              </w:rPr>
            </w:pPr>
            <w:r w:rsidRPr="00E029DB">
              <w:rPr>
                <w:rFonts w:eastAsia="Verdana" w:cs="Verdana"/>
              </w:rPr>
              <w:t xml:space="preserve"> </w:t>
            </w:r>
          </w:p>
          <w:p w14:paraId="3AA83EE1" w14:textId="77777777" w:rsidR="00F10BB4" w:rsidRDefault="00F10BB4" w:rsidP="00F10BB4">
            <w:pPr>
              <w:spacing w:line="257" w:lineRule="auto"/>
              <w:rPr>
                <w:rFonts w:eastAsia="Verdana" w:cs="Verdana"/>
              </w:rPr>
            </w:pPr>
            <w:r w:rsidRPr="00E029DB">
              <w:rPr>
                <w:rFonts w:eastAsia="Verdana" w:cs="Verdana"/>
              </w:rPr>
              <w:t xml:space="preserve">The Commission continued to provide secretariat support to the Sport and Human Rights Forum. In February 2020 </w:t>
            </w:r>
            <w:r w:rsidRPr="66765D56">
              <w:rPr>
                <w:rFonts w:eastAsia="Verdana" w:cs="Verdana"/>
              </w:rPr>
              <w:t>t</w:t>
            </w:r>
            <w:r w:rsidRPr="00E029DB">
              <w:rPr>
                <w:rFonts w:eastAsia="Verdana" w:cs="Verdana"/>
              </w:rPr>
              <w:t>he Forum hosted a webinar with the Centre for Sports and Human Rights. In November 2020 the Forum hosted a webinar on impact of Covid-19 on children’s access to sport</w:t>
            </w:r>
            <w:r w:rsidRPr="00082D64">
              <w:rPr>
                <w:rFonts w:eastAsia="Verdana" w:cs="Verdana"/>
              </w:rPr>
              <w:t xml:space="preserve"> </w:t>
            </w:r>
            <w:r>
              <w:rPr>
                <w:rFonts w:eastAsia="Verdana" w:cs="Verdana"/>
              </w:rPr>
              <w:t xml:space="preserve">and in </w:t>
            </w:r>
            <w:r w:rsidRPr="00E029DB">
              <w:rPr>
                <w:rFonts w:eastAsia="Verdana" w:cs="Verdana"/>
              </w:rPr>
              <w:t xml:space="preserve">December it hosted a webinar on access </w:t>
            </w:r>
            <w:r>
              <w:rPr>
                <w:rFonts w:eastAsia="Verdana" w:cs="Verdana"/>
              </w:rPr>
              <w:t>for</w:t>
            </w:r>
            <w:r w:rsidRPr="00E029DB">
              <w:rPr>
                <w:rFonts w:eastAsia="Verdana" w:cs="Verdana"/>
              </w:rPr>
              <w:t xml:space="preserve"> disabled persons </w:t>
            </w:r>
            <w:r>
              <w:rPr>
                <w:rFonts w:eastAsia="Verdana" w:cs="Verdana"/>
              </w:rPr>
              <w:t xml:space="preserve">with </w:t>
            </w:r>
            <w:r w:rsidRPr="00E029DB">
              <w:rPr>
                <w:rFonts w:eastAsia="Verdana" w:cs="Verdana"/>
              </w:rPr>
              <w:t xml:space="preserve">Baroness Tanni Grey Thompson and Disability Sport NI. </w:t>
            </w:r>
            <w:r w:rsidRPr="66765D56">
              <w:rPr>
                <w:rFonts w:eastAsia="Verdana" w:cs="Verdana"/>
              </w:rPr>
              <w:t xml:space="preserve">A number of training and information sessions for public authorities and representatives were delivered over this period. The Commission supported the </w:t>
            </w:r>
            <w:r w:rsidRPr="66765D56">
              <w:rPr>
                <w:rFonts w:eastAsia="Verdana" w:cs="Verdana"/>
              </w:rPr>
              <w:lastRenderedPageBreak/>
              <w:t>Department of Agriculture, Environment and Rural Affairs in developing a human rights guide for staff, it also delivered two virtual introduction to human rights sessions to Department staff in September 2020.</w:t>
            </w:r>
          </w:p>
          <w:p w14:paraId="63810C1D" w14:textId="77777777" w:rsidR="00F10BB4" w:rsidRDefault="00F10BB4" w:rsidP="00F10BB4">
            <w:pPr>
              <w:spacing w:line="257" w:lineRule="auto"/>
              <w:rPr>
                <w:rFonts w:eastAsia="Verdana" w:cs="Verdana"/>
              </w:rPr>
            </w:pPr>
          </w:p>
          <w:p w14:paraId="68BA8E39" w14:textId="77777777" w:rsidR="00F10BB4" w:rsidRDefault="00F10BB4" w:rsidP="00F10BB4">
            <w:pPr>
              <w:spacing w:line="257" w:lineRule="auto"/>
              <w:rPr>
                <w:rFonts w:eastAsia="Verdana" w:cs="Verdana"/>
              </w:rPr>
            </w:pPr>
            <w:r w:rsidRPr="798B718F">
              <w:rPr>
                <w:rFonts w:eastAsia="Verdana" w:cs="Verdana"/>
              </w:rPr>
              <w:t>The Commission provided two training sessions to members from the Ad Hoc Committee on a Bill of Rights in year.  The Commission continued to host the NI Civil Service Interactive Guide in partnership with The Executive Office.</w:t>
            </w:r>
          </w:p>
          <w:p w14:paraId="57EF0ACE" w14:textId="77777777" w:rsidR="00F10BB4" w:rsidRPr="00E029DB" w:rsidRDefault="00F10BB4" w:rsidP="00F10BB4">
            <w:pPr>
              <w:spacing w:line="257" w:lineRule="auto"/>
              <w:rPr>
                <w:color w:val="000000" w:themeColor="text1"/>
              </w:rPr>
            </w:pPr>
          </w:p>
          <w:p w14:paraId="087E6279" w14:textId="77777777" w:rsidR="00F10BB4" w:rsidRDefault="00F10BB4" w:rsidP="00F10BB4">
            <w:pPr>
              <w:rPr>
                <w:rFonts w:eastAsia="Verdana" w:cs="Verdana"/>
              </w:rPr>
            </w:pPr>
            <w:r w:rsidRPr="00E029DB">
              <w:rPr>
                <w:rFonts w:eastAsia="Verdana" w:cs="Verdana"/>
              </w:rPr>
              <w:t xml:space="preserve">The Commission continued to work in 2020-21, within its available resources, to develop its communications </w:t>
            </w:r>
            <w:r w:rsidRPr="798B718F">
              <w:rPr>
                <w:rFonts w:eastAsia="Verdana" w:cs="Verdana"/>
              </w:rPr>
              <w:t xml:space="preserve">for </w:t>
            </w:r>
            <w:r w:rsidRPr="00E029DB">
              <w:rPr>
                <w:rFonts w:eastAsia="Verdana" w:cs="Verdana"/>
              </w:rPr>
              <w:t>young people in Northern Ireland. Previous opinion surveys identified the 16-24 year old group as a hard to reach group for the organisation.</w:t>
            </w:r>
          </w:p>
          <w:p w14:paraId="73946311" w14:textId="77777777" w:rsidR="00F10BB4" w:rsidRDefault="00F10BB4" w:rsidP="00F10BB4">
            <w:pPr>
              <w:rPr>
                <w:rFonts w:eastAsia="Verdana" w:cs="Verdana"/>
              </w:rPr>
            </w:pPr>
          </w:p>
          <w:p w14:paraId="1EA97C56" w14:textId="77777777" w:rsidR="00F10BB4" w:rsidRDefault="00F10BB4" w:rsidP="00F10BB4">
            <w:pPr>
              <w:rPr>
                <w:rFonts w:eastAsia="Verdana" w:cstheme="minorHAnsi"/>
              </w:rPr>
            </w:pPr>
            <w:r w:rsidRPr="00F10BB4">
              <w:rPr>
                <w:rFonts w:eastAsia="Verdana" w:cstheme="minorHAnsi"/>
              </w:rPr>
              <w:t xml:space="preserve">Whilst the Covid-19 affected the classroom delivery of engagement sessions with GSCE Life Learning for Life and Work students, a number of virtual engagements were provided to schools in Belfast, Newry and Omagh. In March 2021 staff worked alongside the NI Assembly Education Service to deliver a presentation on the work the Commission. The resource has been made available to post primary schools in Northern Ireland. </w:t>
            </w:r>
          </w:p>
          <w:p w14:paraId="6713BE24" w14:textId="77777777" w:rsidR="00F10BB4" w:rsidRDefault="00F10BB4" w:rsidP="00F10BB4">
            <w:pPr>
              <w:rPr>
                <w:rFonts w:eastAsia="Verdana" w:cstheme="minorHAnsi"/>
              </w:rPr>
            </w:pPr>
          </w:p>
          <w:p w14:paraId="7B724F2E" w14:textId="77777777" w:rsidR="00F10BB4" w:rsidRPr="00F10BB4" w:rsidRDefault="00F10BB4" w:rsidP="00F10BB4">
            <w:pPr>
              <w:rPr>
                <w:rFonts w:eastAsia="Verdana" w:cstheme="minorHAnsi"/>
              </w:rPr>
            </w:pPr>
            <w:r w:rsidRPr="00F10BB4">
              <w:rPr>
                <w:rFonts w:eastAsia="Verdana" w:cstheme="minorHAnsi"/>
              </w:rPr>
              <w:t>The Commission also hosted a virtual internship with participants from the Washington Ireland Program over July- August of 2020. The Commission worked with the Culture Night team to launch its film ‘It Seems’ film on climate change. The Commission partnered with Amnesty Northern Ireland, Sustainable NI and Climate Northern Ireland to produce a film featuring Belfast poet Niamh McNally.  A panel event launching the film was streamed during Culture night with participation from Belfast City Council Commissioner for Resilience, Queens University and Business in the Community.</w:t>
            </w:r>
          </w:p>
          <w:p w14:paraId="6B548B53" w14:textId="77777777" w:rsidR="00F10BB4" w:rsidRPr="00F10BB4" w:rsidRDefault="00F10BB4" w:rsidP="00F10BB4">
            <w:pPr>
              <w:pStyle w:val="Heading1"/>
              <w:outlineLvl w:val="0"/>
              <w:rPr>
                <w:rFonts w:asciiTheme="minorHAnsi" w:eastAsia="Verdana" w:hAnsiTheme="minorHAnsi" w:cstheme="minorHAnsi"/>
                <w:color w:val="auto"/>
                <w:sz w:val="22"/>
                <w:szCs w:val="22"/>
              </w:rPr>
            </w:pPr>
            <w:r w:rsidRPr="00F10BB4">
              <w:rPr>
                <w:rFonts w:asciiTheme="minorHAnsi" w:eastAsia="Verdana" w:hAnsiTheme="minorHAnsi" w:cstheme="minorHAnsi"/>
                <w:color w:val="auto"/>
                <w:sz w:val="22"/>
                <w:szCs w:val="22"/>
              </w:rPr>
              <w:t>The Commission continues to work in partnership with Ulster University to award the Transitional Justice Institute / Northern Ireland Human Rights Commission Dissertation Prize. This year the award was received by Yah Parwon, for her research on ending violence against women through the African Human Rights System.</w:t>
            </w:r>
          </w:p>
          <w:p w14:paraId="2571D37C" w14:textId="77777777" w:rsidR="00F10BB4" w:rsidRPr="00E029DB" w:rsidRDefault="00F10BB4" w:rsidP="00F10BB4">
            <w:pPr>
              <w:rPr>
                <w:b/>
                <w:bCs/>
                <w:color w:val="000000" w:themeColor="text1"/>
              </w:rPr>
            </w:pPr>
          </w:p>
          <w:p w14:paraId="1ACAF7EB" w14:textId="77777777" w:rsidR="00F10BB4" w:rsidRPr="00E029DB" w:rsidRDefault="00F10BB4" w:rsidP="00F10BB4">
            <w:pPr>
              <w:rPr>
                <w:rFonts w:eastAsia="Verdana" w:cs="Verdana"/>
              </w:rPr>
            </w:pPr>
            <w:r w:rsidRPr="00E029DB">
              <w:rPr>
                <w:rFonts w:eastAsia="Verdana" w:cs="Verdana"/>
              </w:rPr>
              <w:t>The Commission engaged and funded a participative</w:t>
            </w:r>
            <w:r w:rsidRPr="269723A1">
              <w:rPr>
                <w:rFonts w:eastAsia="Verdana" w:cs="Verdana"/>
              </w:rPr>
              <w:t xml:space="preserve"> </w:t>
            </w:r>
            <w:r w:rsidRPr="00E029DB">
              <w:rPr>
                <w:rFonts w:eastAsia="Verdana" w:cs="Verdana"/>
              </w:rPr>
              <w:t>project with Queens University Broadcast Journalism Students which focused on Climate Change and Human Rights. The project enabled the students to work with the Commission and local award winning animation production company Enter Yes on a contract to produce two educational animations. The animations will be launched in 2021 and utilised during the planned United Nations Climate Change Conference in November 2021.</w:t>
            </w:r>
          </w:p>
          <w:p w14:paraId="7795AADD" w14:textId="77777777" w:rsidR="00F10BB4" w:rsidRPr="00240C97" w:rsidRDefault="00F10BB4" w:rsidP="00F10BB4">
            <w:pPr>
              <w:rPr>
                <w:highlight w:val="yellow"/>
              </w:rPr>
            </w:pPr>
            <w:r w:rsidRPr="00240C97">
              <w:t xml:space="preserve">  </w:t>
            </w:r>
          </w:p>
          <w:p w14:paraId="43C8DED7" w14:textId="77777777" w:rsidR="00F10BB4" w:rsidRDefault="00F10BB4" w:rsidP="00F10BB4">
            <w:pPr>
              <w:autoSpaceDE w:val="0"/>
              <w:autoSpaceDN w:val="0"/>
              <w:adjustRightInd w:val="0"/>
              <w:rPr>
                <w:b/>
                <w:bCs/>
              </w:rPr>
            </w:pPr>
            <w:r>
              <w:rPr>
                <w:b/>
                <w:bCs/>
              </w:rPr>
              <w:t xml:space="preserve">Priority 2: </w:t>
            </w:r>
            <w:r w:rsidRPr="00C64196">
              <w:rPr>
                <w:b/>
                <w:bCs/>
              </w:rPr>
              <w:t>Protecting human rights as a consequenc</w:t>
            </w:r>
            <w:r>
              <w:rPr>
                <w:b/>
                <w:bCs/>
              </w:rPr>
              <w:t>e of leaving the European Union -</w:t>
            </w:r>
          </w:p>
          <w:p w14:paraId="0C19B001" w14:textId="77777777" w:rsidR="00F10BB4" w:rsidRDefault="00F10BB4" w:rsidP="00F10BB4">
            <w:pPr>
              <w:suppressAutoHyphens/>
              <w:spacing w:line="288" w:lineRule="auto"/>
              <w:rPr>
                <w:b/>
                <w:bCs/>
              </w:rPr>
            </w:pPr>
          </w:p>
          <w:p w14:paraId="5081DE4B" w14:textId="77777777" w:rsidR="00F10BB4" w:rsidRDefault="00F10BB4" w:rsidP="00F10BB4">
            <w:pPr>
              <w:rPr>
                <w:rFonts w:ascii="Calibri" w:hAnsi="Calibri"/>
              </w:rPr>
            </w:pPr>
            <w:r>
              <w:t xml:space="preserve">In Article 2 of the Ireland/Northern Ireland Protocol to the EU Withdrawal Agreement, the UK government committed to ensuring there would be no diminution of rights protected in the ‘Rights, Safeguards and Equality of Opportunity’ chapter of the Belfast (Good Friday) Agreement, as a result of its withdrawal from the EU. </w:t>
            </w:r>
          </w:p>
          <w:p w14:paraId="2139CB79" w14:textId="77777777" w:rsidR="00F10BB4" w:rsidRDefault="00F10BB4" w:rsidP="00F10BB4"/>
          <w:p w14:paraId="413FADD5" w14:textId="77777777" w:rsidR="00F10BB4" w:rsidRDefault="00F10BB4" w:rsidP="00F10BB4">
            <w:r>
              <w:t>As a consequence, the Commission’s mandate was extended under the EU (Withdrawal Agreement) Act 2020, to provide for its role as part of the ‘dedicated mechanism’ to oversee implementation of the Article 2 commitment from 1 January 2021. Preparation to take on the additional statutory responsibilities absorbed significant time and effort during 2020, in terms of planning, securing resources and recruiting additional staff.</w:t>
            </w:r>
          </w:p>
          <w:p w14:paraId="42FCAC28" w14:textId="77777777" w:rsidR="00F10BB4" w:rsidRDefault="00F10BB4" w:rsidP="00F10BB4"/>
          <w:p w14:paraId="726543F5" w14:textId="77777777" w:rsidR="00F10BB4" w:rsidRDefault="00F10BB4" w:rsidP="00F10BB4">
            <w:r>
              <w:t>In parallel, the Commission continued to engage with government and provide advice to parliamentary committees including:</w:t>
            </w:r>
            <w:r>
              <w:br/>
            </w:r>
          </w:p>
          <w:p w14:paraId="31ED0E82" w14:textId="77777777" w:rsidR="00F10BB4" w:rsidRDefault="00F10BB4" w:rsidP="00F10BB4">
            <w:pPr>
              <w:numPr>
                <w:ilvl w:val="0"/>
                <w:numId w:val="12"/>
              </w:numPr>
              <w:spacing w:after="160" w:line="252" w:lineRule="auto"/>
              <w:contextualSpacing/>
            </w:pPr>
            <w:r>
              <w:t>Submission to the Public Bill Committee of the Immigration and Social Security Coordination (EU Withdrawal) Bill, June 2020</w:t>
            </w:r>
          </w:p>
          <w:p w14:paraId="6E52587B" w14:textId="77777777" w:rsidR="00F10BB4" w:rsidRDefault="00F10BB4" w:rsidP="00F10BB4">
            <w:pPr>
              <w:numPr>
                <w:ilvl w:val="0"/>
                <w:numId w:val="12"/>
              </w:numPr>
              <w:spacing w:after="160" w:line="252" w:lineRule="auto"/>
              <w:contextualSpacing/>
            </w:pPr>
            <w:r>
              <w:t>EU Settlement Scheme extended to the people of NI: what does it mean for me?, June 2020</w:t>
            </w:r>
          </w:p>
          <w:p w14:paraId="68195CEB" w14:textId="77777777" w:rsidR="00F10BB4" w:rsidRDefault="00F10BB4" w:rsidP="00F10BB4">
            <w:pPr>
              <w:numPr>
                <w:ilvl w:val="0"/>
                <w:numId w:val="12"/>
              </w:numPr>
              <w:spacing w:after="160" w:line="252" w:lineRule="auto"/>
              <w:contextualSpacing/>
            </w:pPr>
            <w:r>
              <w:t>Briefing: Ministry of Justice Consultation on Retained EU Case Law, August 2020</w:t>
            </w:r>
          </w:p>
          <w:p w14:paraId="300E957D" w14:textId="77777777" w:rsidR="00F10BB4" w:rsidRDefault="00F10BB4" w:rsidP="00F10BB4">
            <w:pPr>
              <w:numPr>
                <w:ilvl w:val="0"/>
                <w:numId w:val="12"/>
              </w:numPr>
              <w:spacing w:after="160" w:line="252" w:lineRule="auto"/>
              <w:contextualSpacing/>
            </w:pPr>
            <w:r>
              <w:lastRenderedPageBreak/>
              <w:t>Briefing: Internal Market Bill, September 2020</w:t>
            </w:r>
          </w:p>
          <w:p w14:paraId="3A89A863" w14:textId="77777777" w:rsidR="00F10BB4" w:rsidRDefault="00F10BB4" w:rsidP="00F10BB4">
            <w:pPr>
              <w:numPr>
                <w:ilvl w:val="0"/>
                <w:numId w:val="12"/>
              </w:numPr>
              <w:spacing w:after="160" w:line="252" w:lineRule="auto"/>
              <w:contextualSpacing/>
            </w:pPr>
            <w:r>
              <w:t xml:space="preserve">Submission to NI Affairs Committee Inquiry on Cross-border Cooperation on Policing, Security and Criminal Justice after Brexit, September 2020 </w:t>
            </w:r>
          </w:p>
          <w:p w14:paraId="4E0DBED9" w14:textId="77777777" w:rsidR="00F10BB4" w:rsidRDefault="00F10BB4" w:rsidP="00F10BB4">
            <w:pPr>
              <w:numPr>
                <w:ilvl w:val="0"/>
                <w:numId w:val="12"/>
              </w:numPr>
              <w:spacing w:after="160" w:line="252" w:lineRule="auto"/>
              <w:contextualSpacing/>
            </w:pPr>
            <w:r>
              <w:t>Submission to NI Affairs Committee Inquiry on Brexit and the Northern Ireland Protocol, December 2020</w:t>
            </w:r>
            <w:r>
              <w:br/>
            </w:r>
          </w:p>
          <w:p w14:paraId="005F5F5B" w14:textId="77777777" w:rsidR="00F10BB4" w:rsidRDefault="00F10BB4" w:rsidP="00F10BB4">
            <w:r>
              <w:t>The Commission also gave evidence alongside the Equality Commission for Northern Ireland (ECNI) and the Irish Human Rights and Equality Commission, to the Executive Office Committee of the NI Assembly (September 2020 and December 2020).</w:t>
            </w:r>
          </w:p>
          <w:p w14:paraId="65D9D556" w14:textId="77777777" w:rsidR="00F10BB4" w:rsidRDefault="00F10BB4" w:rsidP="00F10BB4"/>
          <w:p w14:paraId="70DA35AF" w14:textId="77777777" w:rsidR="00F10BB4" w:rsidRDefault="00F10BB4" w:rsidP="00F10BB4">
            <w:r>
              <w:t xml:space="preserve">Since January, the Commission has established its new work-stream, commissioned research and undertaken extensive engagement with a range of stakeholders including: equality and human rights organisations, the Executive Office and other departmental officials, the EU Delegation to the UK, NIO officials, the Labour Relations Agency, trade unions and the Independent Monitoring Authority; and has participated in meetings of the civil society Ad Hoc Group for North-South and East-West Co-operation. </w:t>
            </w:r>
          </w:p>
          <w:p w14:paraId="7E4A62F2" w14:textId="77777777" w:rsidR="00F10BB4" w:rsidRDefault="00F10BB4" w:rsidP="00F10BB4">
            <w:pPr>
              <w:suppressAutoHyphens/>
              <w:spacing w:line="288" w:lineRule="auto"/>
              <w:rPr>
                <w:b/>
                <w:bCs/>
              </w:rPr>
            </w:pPr>
          </w:p>
          <w:p w14:paraId="06C2DF2B" w14:textId="77777777" w:rsidR="00F10BB4" w:rsidRDefault="00F10BB4" w:rsidP="00F10BB4">
            <w:pPr>
              <w:autoSpaceDE w:val="0"/>
              <w:autoSpaceDN w:val="0"/>
              <w:adjustRightInd w:val="0"/>
              <w:rPr>
                <w:b/>
              </w:rPr>
            </w:pPr>
            <w:r w:rsidRPr="001C7925">
              <w:rPr>
                <w:b/>
              </w:rPr>
              <w:t>Priority 3: Poverty, health and well-being</w:t>
            </w:r>
            <w:r>
              <w:rPr>
                <w:b/>
              </w:rPr>
              <w:t xml:space="preserve"> </w:t>
            </w:r>
          </w:p>
          <w:p w14:paraId="7CF834D5" w14:textId="77777777" w:rsidR="00F10BB4" w:rsidRPr="00BB0077" w:rsidRDefault="00F10BB4" w:rsidP="00F10BB4">
            <w:pPr>
              <w:autoSpaceDE w:val="0"/>
              <w:autoSpaceDN w:val="0"/>
              <w:adjustRightInd w:val="0"/>
              <w:rPr>
                <w:b/>
              </w:rPr>
            </w:pPr>
          </w:p>
          <w:p w14:paraId="590FC2C4" w14:textId="77777777" w:rsidR="00F10BB4" w:rsidRDefault="00F10BB4" w:rsidP="00F10BB4">
            <w:r>
              <w:t xml:space="preserve">Following on from the Commission’s recommendations in its 2018 investigation report into Traveller Accommodation in NI, the NI Housing Executive consulted on its Draft Irish Traveller Accommodation Strategy and the Department for Communities published a Design Guide for Traveller Sites. The Commission provided further advice in relation to both of these. </w:t>
            </w:r>
          </w:p>
          <w:p w14:paraId="4CAFCEEA" w14:textId="77777777" w:rsidR="00F10BB4" w:rsidRDefault="00F10BB4" w:rsidP="00F10BB4"/>
          <w:p w14:paraId="0FA1CE90" w14:textId="77777777" w:rsidR="00F10BB4" w:rsidRDefault="00F10BB4" w:rsidP="00F10BB4">
            <w:r>
              <w:t xml:space="preserve">In February 2021, the Commission provided advice in respect of the Draft Budget, raising continuing concerns about social security reform and mitigations; including the impact of the pandemic on unemployment. The Commission continues to advise that the New Mitigation Packages, guides by the Commission’s Cumulative Impact Assessment of Tax and Social Security Reforms, is necessary to address the impact of reform. Further work on analysing the impact of public spending on income distribution, gender, disability and other areas and the consequences for economic recovery post Covid and its implications for further social security mitigations is planned for later in 2021. </w:t>
            </w:r>
          </w:p>
          <w:p w14:paraId="4D7E1ED6" w14:textId="77777777" w:rsidR="00F10BB4" w:rsidRDefault="00F10BB4" w:rsidP="00F10BB4">
            <w:pPr>
              <w:autoSpaceDE w:val="0"/>
              <w:autoSpaceDN w:val="0"/>
              <w:adjustRightInd w:val="0"/>
              <w:rPr>
                <w:rFonts w:cs="Arial"/>
              </w:rPr>
            </w:pPr>
          </w:p>
          <w:p w14:paraId="7A71DE3E" w14:textId="77777777" w:rsidR="00F10BB4" w:rsidRPr="00C64196" w:rsidRDefault="00F10BB4" w:rsidP="00F10BB4">
            <w:pPr>
              <w:autoSpaceDE w:val="0"/>
              <w:autoSpaceDN w:val="0"/>
              <w:adjustRightInd w:val="0"/>
              <w:rPr>
                <w:rFonts w:cs="Arial"/>
                <w:b/>
              </w:rPr>
            </w:pPr>
            <w:r w:rsidRPr="00C64196">
              <w:rPr>
                <w:rFonts w:cs="Arial"/>
                <w:b/>
              </w:rPr>
              <w:t>Priority 4: Meeting domestic and international human rights standards and good governance</w:t>
            </w:r>
            <w:r>
              <w:rPr>
                <w:rFonts w:cs="Arial"/>
                <w:b/>
              </w:rPr>
              <w:t xml:space="preserve"> </w:t>
            </w:r>
          </w:p>
          <w:p w14:paraId="7D67DCF1" w14:textId="77777777" w:rsidR="00F10BB4" w:rsidRPr="002603AF" w:rsidRDefault="00F10BB4" w:rsidP="00F10BB4">
            <w:pPr>
              <w:autoSpaceDE w:val="0"/>
              <w:autoSpaceDN w:val="0"/>
              <w:adjustRightInd w:val="0"/>
              <w:rPr>
                <w:rFonts w:cs="Arial"/>
              </w:rPr>
            </w:pPr>
          </w:p>
          <w:p w14:paraId="14940376" w14:textId="77777777" w:rsidR="00F10BB4" w:rsidRPr="00240C97" w:rsidRDefault="00F10BB4" w:rsidP="00F10BB4">
            <w:pPr>
              <w:autoSpaceDE w:val="0"/>
              <w:autoSpaceDN w:val="0"/>
              <w:adjustRightInd w:val="0"/>
              <w:rPr>
                <w:rFonts w:cs="Arial"/>
              </w:rPr>
            </w:pPr>
            <w:r w:rsidRPr="48F9394B">
              <w:rPr>
                <w:rFonts w:cs="Arial"/>
              </w:rPr>
              <w:t>The Commission’s</w:t>
            </w:r>
            <w:r w:rsidRPr="48F9394B">
              <w:rPr>
                <w:rFonts w:cs="VGOJM V+ Zurich BT"/>
                <w:color w:val="FF0000"/>
              </w:rPr>
              <w:t xml:space="preserve"> </w:t>
            </w:r>
            <w:r w:rsidRPr="48F9394B">
              <w:rPr>
                <w:rFonts w:cs="VGOJM V+ Zurich BT"/>
              </w:rPr>
              <w:t xml:space="preserve">Annual Statement, published in December each year, records how much progress has been made towards meeting human rights obligations in Northern Ireland. This strongly informs our future work priorities. The 2020 statement was launched by the Victims Commissioner for England and Wales, </w:t>
            </w:r>
            <w:r>
              <w:rPr>
                <w:rFonts w:eastAsia="Verdana" w:cs="Verdana"/>
              </w:rPr>
              <w:t>Dame Vera Baird DBE QC</w:t>
            </w:r>
            <w:r w:rsidRPr="00E029DB">
              <w:rPr>
                <w:lang w:val="en"/>
              </w:rPr>
              <w:t>.</w:t>
            </w:r>
          </w:p>
          <w:p w14:paraId="0D558DBA" w14:textId="77777777" w:rsidR="00F10BB4" w:rsidRPr="00240C97" w:rsidRDefault="00F10BB4" w:rsidP="00F10BB4">
            <w:pPr>
              <w:autoSpaceDE w:val="0"/>
              <w:autoSpaceDN w:val="0"/>
              <w:adjustRightInd w:val="0"/>
              <w:rPr>
                <w:rFonts w:cs="Arial"/>
              </w:rPr>
            </w:pPr>
          </w:p>
          <w:p w14:paraId="262AD377" w14:textId="77777777" w:rsidR="00F10BB4" w:rsidRPr="00E029DB" w:rsidRDefault="00F10BB4" w:rsidP="00F10BB4">
            <w:pPr>
              <w:rPr>
                <w:rFonts w:cs="Tahoma"/>
                <w:lang w:eastAsia="en-GB"/>
              </w:rPr>
            </w:pPr>
            <w:r w:rsidRPr="146D4AA8">
              <w:rPr>
                <w:rFonts w:cs="VGOJM V+ Zurich BT"/>
              </w:rPr>
              <w:t>As part of our role monitoring the implementation of international human rights treaties, the Commission</w:t>
            </w:r>
            <w:r w:rsidRPr="146D4AA8">
              <w:rPr>
                <w:rFonts w:cs="Verdana"/>
                <w:lang w:eastAsia="en-GB"/>
              </w:rPr>
              <w:t xml:space="preserve"> </w:t>
            </w:r>
            <w:r>
              <w:rPr>
                <w:rFonts w:cs="Tahoma"/>
                <w:lang w:eastAsia="en-GB"/>
              </w:rPr>
              <w:t xml:space="preserve">provided </w:t>
            </w:r>
            <w:r w:rsidRPr="146D4AA8">
              <w:rPr>
                <w:rFonts w:cs="Tahoma"/>
                <w:lang w:eastAsia="en-GB"/>
              </w:rPr>
              <w:t>written evidence to the United Nations Human Rights Committee and the United Nations Committee on the Rights of the Child in respect of their List of Issues.</w:t>
            </w:r>
            <w:r w:rsidRPr="00E029DB">
              <w:rPr>
                <w:rFonts w:eastAsia="Verdana" w:cs="Verdana"/>
                <w:color w:val="D13438"/>
              </w:rPr>
              <w:t xml:space="preserve"> </w:t>
            </w:r>
            <w:r w:rsidRPr="00E029DB">
              <w:rPr>
                <w:rFonts w:eastAsia="Verdana" w:cs="Verdana"/>
              </w:rPr>
              <w:t>A further written submission was made to the United Nations Committee against Torture, as part of its follow-up procedure</w:t>
            </w:r>
            <w:r w:rsidRPr="00E029DB">
              <w:rPr>
                <w:rFonts w:cs="Tahoma"/>
                <w:lang w:eastAsia="en-GB"/>
              </w:rPr>
              <w:t xml:space="preserve">. </w:t>
            </w:r>
          </w:p>
          <w:p w14:paraId="53FF4D3A" w14:textId="77777777" w:rsidR="00F10BB4" w:rsidRPr="00240C97" w:rsidRDefault="00F10BB4" w:rsidP="00F10BB4"/>
          <w:p w14:paraId="0442917A" w14:textId="77777777" w:rsidR="00F10BB4" w:rsidRPr="00240C97" w:rsidRDefault="00F10BB4" w:rsidP="00F10BB4">
            <w:r w:rsidRPr="48F9394B">
              <w:t xml:space="preserve">The Commission continued during the year to work in partnership with the Equality Commission for Northern Ireland, as part of the Independent Monitoring Mechanism for the United Nations Convention on the Rights of Persons with Disabilities. The Commissions established a Disability Forum, in line with good practice established by the UN Committee on Persons with Disabilities, which met for the first time in March 2021. This Forum is intended to enhance stakeholder engagement with the Independent </w:t>
            </w:r>
            <w:r>
              <w:t xml:space="preserve">Mechanism </w:t>
            </w:r>
            <w:r w:rsidRPr="48F9394B">
              <w:t>and support our engagement with the periodic reporting process</w:t>
            </w:r>
            <w:r>
              <w:t xml:space="preserve">. </w:t>
            </w:r>
          </w:p>
          <w:p w14:paraId="08D39BE9" w14:textId="77777777" w:rsidR="00F10BB4" w:rsidRPr="00240C97" w:rsidRDefault="00F10BB4" w:rsidP="00F10BB4">
            <w:pPr>
              <w:rPr>
                <w:rFonts w:cs="Tahoma"/>
                <w:lang w:eastAsia="en-GB"/>
              </w:rPr>
            </w:pPr>
          </w:p>
          <w:p w14:paraId="39110207" w14:textId="77777777" w:rsidR="00F10BB4" w:rsidRPr="00240C97" w:rsidRDefault="00F10BB4" w:rsidP="00F10BB4">
            <w:pPr>
              <w:autoSpaceDE w:val="0"/>
              <w:autoSpaceDN w:val="0"/>
              <w:adjustRightInd w:val="0"/>
              <w:rPr>
                <w:rFonts w:cs="Arial"/>
              </w:rPr>
            </w:pPr>
            <w:r w:rsidRPr="146D4AA8">
              <w:rPr>
                <w:rFonts w:cs="Arial"/>
              </w:rPr>
              <w:t>The Commission continued throughout the year to monitor and advise on dealing with the legacy of the NI conflict. Advice was provide</w:t>
            </w:r>
            <w:r w:rsidRPr="00E029DB">
              <w:rPr>
                <w:rFonts w:eastAsia="Verdana" w:cs="Verdana"/>
              </w:rPr>
              <w:t xml:space="preserve">d to the Northern Ireland Affairs Committee on its Inquiry into new Government proposals on Addressing the Legacy of NI’s past. </w:t>
            </w:r>
            <w:r w:rsidRPr="146D4AA8">
              <w:rPr>
                <w:rFonts w:eastAsia="Verdana" w:cs="Verdana"/>
              </w:rPr>
              <w:t>The Commission also provided a written submission to the Council of Europe’s Committee of Ministers on the s</w:t>
            </w:r>
            <w:r w:rsidRPr="00E029DB">
              <w:rPr>
                <w:rFonts w:eastAsia="Verdana" w:cs="Verdana"/>
                <w:color w:val="232120"/>
              </w:rPr>
              <w:t xml:space="preserve">upervision of the </w:t>
            </w:r>
            <w:r w:rsidRPr="146D4AA8">
              <w:rPr>
                <w:rFonts w:eastAsia="Verdana" w:cs="Verdana"/>
                <w:color w:val="232120"/>
              </w:rPr>
              <w:t>c</w:t>
            </w:r>
            <w:r w:rsidRPr="00E029DB">
              <w:rPr>
                <w:rFonts w:eastAsia="Verdana" w:cs="Verdana"/>
                <w:color w:val="232120"/>
              </w:rPr>
              <w:t xml:space="preserve">ases </w:t>
            </w:r>
            <w:r w:rsidRPr="146D4AA8">
              <w:rPr>
                <w:rFonts w:eastAsia="Verdana" w:cs="Verdana"/>
                <w:color w:val="232120"/>
              </w:rPr>
              <w:t>c</w:t>
            </w:r>
            <w:r w:rsidRPr="00E029DB">
              <w:rPr>
                <w:rFonts w:eastAsia="Verdana" w:cs="Verdana"/>
                <w:color w:val="232120"/>
              </w:rPr>
              <w:t xml:space="preserve">oncerning the </w:t>
            </w:r>
            <w:r w:rsidRPr="146D4AA8">
              <w:rPr>
                <w:rFonts w:eastAsia="Verdana" w:cs="Verdana"/>
                <w:color w:val="232120"/>
              </w:rPr>
              <w:t>a</w:t>
            </w:r>
            <w:r w:rsidRPr="00E029DB">
              <w:rPr>
                <w:rFonts w:eastAsia="Verdana" w:cs="Verdana"/>
                <w:color w:val="232120"/>
              </w:rPr>
              <w:t>ctions of the Security Forces in Northern Ireland.</w:t>
            </w:r>
            <w:r w:rsidRPr="146D4AA8">
              <w:rPr>
                <w:rFonts w:cs="Arial"/>
              </w:rPr>
              <w:t xml:space="preserve">  </w:t>
            </w:r>
          </w:p>
          <w:p w14:paraId="5C878BDA" w14:textId="77777777" w:rsidR="00F10BB4" w:rsidRPr="002603AF" w:rsidRDefault="00F10BB4" w:rsidP="00F10BB4">
            <w:pPr>
              <w:autoSpaceDE w:val="0"/>
              <w:autoSpaceDN w:val="0"/>
              <w:adjustRightInd w:val="0"/>
              <w:rPr>
                <w:rFonts w:cs="TT150t00"/>
              </w:rPr>
            </w:pPr>
          </w:p>
          <w:p w14:paraId="570D04B5" w14:textId="77777777" w:rsidR="00F10BB4" w:rsidRPr="001C7925" w:rsidRDefault="00F10BB4" w:rsidP="00F10BB4">
            <w:pPr>
              <w:autoSpaceDE w:val="0"/>
              <w:autoSpaceDN w:val="0"/>
              <w:adjustRightInd w:val="0"/>
              <w:rPr>
                <w:rFonts w:cs="TT150t00"/>
                <w:b/>
              </w:rPr>
            </w:pPr>
            <w:r w:rsidRPr="001C7925">
              <w:rPr>
                <w:rFonts w:cs="TT150t00"/>
                <w:b/>
              </w:rPr>
              <w:lastRenderedPageBreak/>
              <w:t>Priority 5: Protecting human rights in a digital age</w:t>
            </w:r>
            <w:r>
              <w:rPr>
                <w:rFonts w:cs="TT150t00"/>
                <w:b/>
              </w:rPr>
              <w:t xml:space="preserve"> </w:t>
            </w:r>
          </w:p>
          <w:p w14:paraId="297A7DC7" w14:textId="77777777" w:rsidR="00F10BB4" w:rsidRDefault="00F10BB4" w:rsidP="00F10BB4">
            <w:pPr>
              <w:autoSpaceDE w:val="0"/>
              <w:autoSpaceDN w:val="0"/>
              <w:adjustRightInd w:val="0"/>
              <w:rPr>
                <w:rFonts w:cs="TT150t00"/>
              </w:rPr>
            </w:pPr>
          </w:p>
          <w:p w14:paraId="5B3815F4" w14:textId="77777777" w:rsidR="00F10BB4" w:rsidRPr="00240C97" w:rsidRDefault="00F10BB4" w:rsidP="00F10BB4">
            <w:pPr>
              <w:autoSpaceDE w:val="0"/>
              <w:autoSpaceDN w:val="0"/>
              <w:adjustRightInd w:val="0"/>
              <w:rPr>
                <w:rFonts w:cs="TT150t00"/>
              </w:rPr>
            </w:pPr>
            <w:r w:rsidRPr="00240C97">
              <w:rPr>
                <w:rFonts w:cs="TT150t00"/>
              </w:rPr>
              <w:t>Due to budget constraints and the impact of the Covid-19 pandemic, the Commission has delayed planned work in this area.</w:t>
            </w:r>
          </w:p>
          <w:p w14:paraId="11AF299B" w14:textId="77777777" w:rsidR="00F10BB4" w:rsidRPr="001C7925" w:rsidRDefault="00F10BB4" w:rsidP="00F10BB4">
            <w:pPr>
              <w:autoSpaceDE w:val="0"/>
              <w:autoSpaceDN w:val="0"/>
              <w:adjustRightInd w:val="0"/>
              <w:rPr>
                <w:rFonts w:cs="TT150t00"/>
              </w:rPr>
            </w:pPr>
          </w:p>
          <w:p w14:paraId="07DBCB5F" w14:textId="77777777" w:rsidR="00F10BB4" w:rsidRPr="001C7925" w:rsidRDefault="00F10BB4" w:rsidP="00F10BB4">
            <w:pPr>
              <w:autoSpaceDE w:val="0"/>
              <w:autoSpaceDN w:val="0"/>
              <w:adjustRightInd w:val="0"/>
            </w:pPr>
            <w:r w:rsidRPr="001C7925">
              <w:rPr>
                <w:b/>
              </w:rPr>
              <w:t>Core activities</w:t>
            </w:r>
            <w:r>
              <w:rPr>
                <w:b/>
              </w:rPr>
              <w:t xml:space="preserve"> -</w:t>
            </w:r>
          </w:p>
          <w:p w14:paraId="1615A77F" w14:textId="77777777" w:rsidR="00F10BB4" w:rsidRPr="001C7925" w:rsidRDefault="00F10BB4" w:rsidP="00F10BB4">
            <w:pPr>
              <w:autoSpaceDE w:val="0"/>
              <w:autoSpaceDN w:val="0"/>
              <w:adjustRightInd w:val="0"/>
            </w:pPr>
          </w:p>
          <w:p w14:paraId="57C77E83" w14:textId="77777777" w:rsidR="00F10BB4" w:rsidRDefault="00F10BB4" w:rsidP="00F10BB4">
            <w:pPr>
              <w:autoSpaceDE w:val="0"/>
              <w:autoSpaceDN w:val="0"/>
              <w:adjustRightInd w:val="0"/>
            </w:pPr>
            <w:r w:rsidRPr="001C7925">
              <w:t xml:space="preserve">In fulfilment of and in compliance with its statutory obligations and the strategic objectives for 2019-22, the Commission identified </w:t>
            </w:r>
            <w:r>
              <w:t xml:space="preserve">and delivered </w:t>
            </w:r>
            <w:r w:rsidRPr="001C7925">
              <w:t>the following core activities:</w:t>
            </w:r>
          </w:p>
          <w:p w14:paraId="1B4D5D74" w14:textId="77777777" w:rsidR="00F10BB4" w:rsidRDefault="00F10BB4" w:rsidP="00F10BB4">
            <w:pPr>
              <w:autoSpaceDE w:val="0"/>
              <w:autoSpaceDN w:val="0"/>
              <w:adjustRightInd w:val="0"/>
              <w:rPr>
                <w:color w:val="FF0000"/>
              </w:rPr>
            </w:pPr>
          </w:p>
          <w:p w14:paraId="0206FA45" w14:textId="77777777" w:rsidR="00F10BB4" w:rsidRDefault="00F10BB4" w:rsidP="00F10BB4">
            <w:pPr>
              <w:autoSpaceDE w:val="0"/>
              <w:autoSpaceDN w:val="0"/>
              <w:adjustRightInd w:val="0"/>
            </w:pPr>
            <w:r w:rsidRPr="3285EAFF">
              <w:t>Preparatory work commenced in January 2020 on the fit-out of the new premises at Alfred Street, Belfast with construction work and the final fit-out completed in August 2020.  Due to the Covid pandemic staff continue to work from home and access to the office is restricted following government guidance.</w:t>
            </w:r>
          </w:p>
          <w:p w14:paraId="60BBD559" w14:textId="77777777" w:rsidR="00F10BB4" w:rsidRDefault="00F10BB4" w:rsidP="00F10BB4">
            <w:pPr>
              <w:autoSpaceDE w:val="0"/>
              <w:autoSpaceDN w:val="0"/>
              <w:adjustRightInd w:val="0"/>
            </w:pPr>
          </w:p>
          <w:p w14:paraId="20F49E96" w14:textId="77777777" w:rsidR="00F10BB4" w:rsidRPr="00240C97" w:rsidRDefault="00F10BB4" w:rsidP="00F10BB4">
            <w:pPr>
              <w:autoSpaceDE w:val="0"/>
              <w:autoSpaceDN w:val="0"/>
              <w:adjustRightInd w:val="0"/>
            </w:pPr>
            <w:r>
              <w:t>Work also commenced to develop the Commission’s new website which was completed in-year.</w:t>
            </w:r>
          </w:p>
          <w:p w14:paraId="6374B682" w14:textId="77777777" w:rsidR="00F10BB4" w:rsidRPr="00240C97" w:rsidRDefault="00F10BB4" w:rsidP="00F10BB4"/>
          <w:p w14:paraId="0F8A8726" w14:textId="77777777" w:rsidR="00F10BB4" w:rsidRPr="00240C97" w:rsidRDefault="00F10BB4" w:rsidP="00F10BB4">
            <w:pPr>
              <w:rPr>
                <w:rFonts w:eastAsia="Calibri"/>
                <w:lang w:eastAsia="en-GB"/>
              </w:rPr>
            </w:pPr>
            <w:r w:rsidRPr="3285EAFF">
              <w:rPr>
                <w:rFonts w:eastAsia="Calibri"/>
                <w:lang w:eastAsia="en-GB"/>
              </w:rPr>
              <w:t>Throughout the year, the Commission has continued to advise government on legislative measures necessary to ensure compliance with human rights obligations. Examples include our responses to the Northern Ireland Office in respect of draft language provisions</w:t>
            </w:r>
            <w:r>
              <w:rPr>
                <w:rFonts w:eastAsia="Calibri"/>
                <w:lang w:eastAsia="en-GB"/>
              </w:rPr>
              <w:t xml:space="preserve"> including</w:t>
            </w:r>
            <w:r w:rsidRPr="3285EAFF">
              <w:rPr>
                <w:rFonts w:eastAsia="Calibri"/>
                <w:lang w:eastAsia="en-GB"/>
              </w:rPr>
              <w:t xml:space="preserve"> a number of </w:t>
            </w:r>
            <w:r>
              <w:rPr>
                <w:rFonts w:eastAsia="Calibri"/>
                <w:lang w:eastAsia="en-GB"/>
              </w:rPr>
              <w:t xml:space="preserve">proposed </w:t>
            </w:r>
            <w:r w:rsidRPr="3285EAFF">
              <w:rPr>
                <w:rFonts w:eastAsia="Calibri"/>
                <w:lang w:eastAsia="en-GB"/>
              </w:rPr>
              <w:t>amendments under the Northern Ireland Act 1998</w:t>
            </w:r>
            <w:r>
              <w:rPr>
                <w:rFonts w:eastAsia="Calibri"/>
                <w:lang w:eastAsia="en-GB"/>
              </w:rPr>
              <w:t xml:space="preserve">, </w:t>
            </w:r>
            <w:r w:rsidRPr="3285EAFF">
              <w:rPr>
                <w:rFonts w:eastAsia="Calibri"/>
                <w:lang w:eastAsia="en-GB"/>
              </w:rPr>
              <w:t>our advice to the Northern Ireland Executive on hate crime, the Do</w:t>
            </w:r>
            <w:r>
              <w:rPr>
                <w:rFonts w:eastAsia="Calibri"/>
                <w:lang w:eastAsia="en-GB"/>
              </w:rPr>
              <w:t>mestic Abuse and Da</w:t>
            </w:r>
            <w:r w:rsidRPr="3285EAFF">
              <w:rPr>
                <w:rFonts w:eastAsia="Calibri"/>
                <w:lang w:eastAsia="en-GB"/>
              </w:rPr>
              <w:t xml:space="preserve">ily Proceedings Bill, educational underachievement and a traveller accommodation strategy. The Commission also monitored the impact of the legislative response to Coronavirus, responding to the Joint Committee on Human Rights Inquiry on the human rights implications of the Governments Response to Covid-19, the Women and Equalities Committee Inquiry into the unequal impact of Covid-19 and the </w:t>
            </w:r>
            <w:r>
              <w:rPr>
                <w:rFonts w:eastAsia="Calibri"/>
                <w:lang w:eastAsia="en-GB"/>
              </w:rPr>
              <w:t xml:space="preserve">Department of Health (NI) </w:t>
            </w:r>
            <w:r w:rsidRPr="3285EAFF">
              <w:rPr>
                <w:rFonts w:eastAsia="Calibri"/>
                <w:lang w:eastAsia="en-GB"/>
              </w:rPr>
              <w:t xml:space="preserve">modifications to the Children's Social Care Regulations.  </w:t>
            </w:r>
          </w:p>
          <w:p w14:paraId="506F8230" w14:textId="77777777" w:rsidR="00F10BB4" w:rsidRPr="00240C97" w:rsidRDefault="00F10BB4" w:rsidP="00F10BB4"/>
          <w:p w14:paraId="60E24CEB" w14:textId="77777777" w:rsidR="00F10BB4" w:rsidRPr="00240C97" w:rsidRDefault="00F10BB4" w:rsidP="00F10BB4">
            <w:pPr>
              <w:autoSpaceDE w:val="0"/>
              <w:autoSpaceDN w:val="0"/>
              <w:adjustRightInd w:val="0"/>
            </w:pPr>
            <w:r w:rsidRPr="69F535FE">
              <w:rPr>
                <w:rFonts w:cs="Gotham-Light"/>
                <w:lang w:eastAsia="en-GB"/>
              </w:rPr>
              <w:t>Following the introduction of the Abortion (NI) (No.2) Regulations 2020, the Commission has continued to monitor the implementation of abortion provision, including through a monitoring project on the provision of reproductive healthcare in NI. This was conducted across 2020 and included direct engagement with a range of stakeholders between</w:t>
            </w:r>
            <w:r w:rsidRPr="69F535FE">
              <w:rPr>
                <w:rFonts w:eastAsia="Verdana" w:cs="Verdana"/>
              </w:rPr>
              <w:t xml:space="preserve"> July 2020 and January 2021. </w:t>
            </w:r>
            <w:r w:rsidRPr="69F535FE">
              <w:rPr>
                <w:rFonts w:cs="Gotham-Light"/>
                <w:lang w:eastAsia="en-GB"/>
              </w:rPr>
              <w:t xml:space="preserve"> Further advice has been provided in respect of the Commissioning of abortion services, which has led to the Commission initiating legal action.</w:t>
            </w:r>
          </w:p>
          <w:p w14:paraId="64ADB946" w14:textId="77777777" w:rsidR="00F10BB4" w:rsidRPr="00240C97" w:rsidRDefault="00F10BB4" w:rsidP="00F10BB4">
            <w:pPr>
              <w:autoSpaceDE w:val="0"/>
              <w:autoSpaceDN w:val="0"/>
              <w:adjustRightInd w:val="0"/>
            </w:pPr>
          </w:p>
          <w:p w14:paraId="77A98D77" w14:textId="77777777" w:rsidR="00F10BB4" w:rsidRPr="00240C97" w:rsidRDefault="00F10BB4" w:rsidP="00F10BB4">
            <w:pPr>
              <w:autoSpaceDE w:val="0"/>
              <w:autoSpaceDN w:val="0"/>
              <w:adjustRightInd w:val="0"/>
              <w:rPr>
                <w:rFonts w:eastAsia="Calibri"/>
                <w:lang w:eastAsia="en-GB"/>
              </w:rPr>
            </w:pPr>
            <w:r w:rsidRPr="146D4AA8">
              <w:rPr>
                <w:rFonts w:eastAsia="Calibri"/>
                <w:lang w:eastAsia="en-GB"/>
              </w:rPr>
              <w:t xml:space="preserve">The Commission suspended its weekly advice clinics between August 2020 and March 2021 due to staff capacity issues. During this time the Commission endeavoured to respond to all queries it received, providing human rights information where possible or appropriately sign posting to other relevant organisations for assistance.  </w:t>
            </w:r>
          </w:p>
          <w:p w14:paraId="3EA502AB" w14:textId="77777777" w:rsidR="00F10BB4" w:rsidRDefault="00F10BB4" w:rsidP="00F10BB4">
            <w:pPr>
              <w:autoSpaceDE w:val="0"/>
              <w:autoSpaceDN w:val="0"/>
              <w:adjustRightInd w:val="0"/>
              <w:rPr>
                <w:rFonts w:eastAsia="Calibri"/>
                <w:color w:val="C00000"/>
                <w:lang w:eastAsia="en-GB"/>
              </w:rPr>
            </w:pPr>
          </w:p>
          <w:p w14:paraId="5B643E73" w14:textId="77777777" w:rsidR="00F10BB4" w:rsidRPr="00240C97" w:rsidRDefault="00F10BB4" w:rsidP="00F10BB4">
            <w:pPr>
              <w:autoSpaceDE w:val="0"/>
              <w:autoSpaceDN w:val="0"/>
              <w:adjustRightInd w:val="0"/>
            </w:pPr>
            <w:r w:rsidRPr="146D4AA8">
              <w:rPr>
                <w:rFonts w:eastAsia="Calibri"/>
                <w:lang w:eastAsia="en-GB"/>
              </w:rPr>
              <w:t xml:space="preserve">Through the clinics, the Commission continues to assist approximately 600 individuals each year on a broad range of issues. A number of people were also supported in legal proceedings. In January 2020, the Commission </w:t>
            </w:r>
            <w:r>
              <w:rPr>
                <w:rFonts w:eastAsia="Calibri"/>
                <w:lang w:eastAsia="en-GB"/>
              </w:rPr>
              <w:t xml:space="preserve">resolved </w:t>
            </w:r>
            <w:r w:rsidRPr="146D4AA8">
              <w:rPr>
                <w:rFonts w:eastAsia="Calibri"/>
                <w:lang w:eastAsia="en-GB"/>
              </w:rPr>
              <w:t>its challenge to election law in Northern Ireland</w:t>
            </w:r>
            <w:r>
              <w:rPr>
                <w:rFonts w:eastAsia="Calibri"/>
                <w:lang w:eastAsia="en-GB"/>
              </w:rPr>
              <w:t xml:space="preserve"> following a change in the law.  The law had previously </w:t>
            </w:r>
            <w:r w:rsidRPr="146D4AA8">
              <w:rPr>
                <w:rFonts w:eastAsia="Calibri"/>
                <w:lang w:eastAsia="en-GB"/>
              </w:rPr>
              <w:t>required an individual’s address to be published when standing as a candidate in local council elections</w:t>
            </w:r>
            <w:r>
              <w:rPr>
                <w:rFonts w:eastAsia="Calibri"/>
                <w:lang w:eastAsia="en-GB"/>
              </w:rPr>
              <w:t xml:space="preserve"> even where the candidate was the victim of domestic violence</w:t>
            </w:r>
            <w:r w:rsidRPr="146D4AA8">
              <w:rPr>
                <w:rFonts w:eastAsia="Calibri"/>
                <w:lang w:eastAsia="en-GB"/>
              </w:rPr>
              <w:t xml:space="preserve">. The UK Government subsequently amended the law to remove the requirement to publish an address in order to stand for election. The Commission also received leave to apply for judicial review in a challenge to the Rehabilitation of Offenders (NI) Order 1978, </w:t>
            </w:r>
            <w:r>
              <w:rPr>
                <w:rFonts w:eastAsia="Calibri"/>
                <w:lang w:eastAsia="en-GB"/>
              </w:rPr>
              <w:t xml:space="preserve">namely the 30 month cut off where convictions can never become spent and its </w:t>
            </w:r>
            <w:r w:rsidRPr="146D4AA8">
              <w:rPr>
                <w:rFonts w:eastAsia="Calibri"/>
                <w:lang w:eastAsia="en-GB"/>
              </w:rPr>
              <w:t xml:space="preserve">compatibility with Article 8 ECHR. </w:t>
            </w:r>
          </w:p>
          <w:p w14:paraId="2FBCA3EF" w14:textId="77777777" w:rsidR="00F10BB4" w:rsidRPr="00240C97" w:rsidRDefault="00F10BB4" w:rsidP="00F10BB4">
            <w:pPr>
              <w:autoSpaceDE w:val="0"/>
              <w:autoSpaceDN w:val="0"/>
              <w:adjustRightInd w:val="0"/>
              <w:rPr>
                <w:rFonts w:eastAsia="Calibri"/>
                <w:lang w:eastAsia="en-GB"/>
              </w:rPr>
            </w:pPr>
          </w:p>
          <w:p w14:paraId="72E9DFB6" w14:textId="77777777" w:rsidR="00F10BB4" w:rsidRPr="00240C97" w:rsidRDefault="00F10BB4" w:rsidP="00F10BB4">
            <w:pPr>
              <w:autoSpaceDE w:val="0"/>
              <w:autoSpaceDN w:val="0"/>
              <w:adjustRightInd w:val="0"/>
            </w:pPr>
            <w:r w:rsidRPr="146D4AA8">
              <w:rPr>
                <w:rFonts w:eastAsia="Calibri"/>
                <w:lang w:eastAsia="en-GB"/>
              </w:rPr>
              <w:t xml:space="preserve">The Commission further initiated own motion judicial review proceedings against the Secretary of State for Northern Ireland, the NI Executive and Department of Health in respect of failings to fund and commission abortion services in Northern Ireland. This case was granted leave in March 2021. </w:t>
            </w:r>
          </w:p>
          <w:p w14:paraId="11384BCC" w14:textId="77777777" w:rsidR="00F10BB4" w:rsidRDefault="00F10BB4" w:rsidP="00F10BB4">
            <w:pPr>
              <w:autoSpaceDE w:val="0"/>
              <w:autoSpaceDN w:val="0"/>
              <w:adjustRightInd w:val="0"/>
              <w:rPr>
                <w:rFonts w:cs="TT150t00"/>
              </w:rPr>
            </w:pPr>
          </w:p>
          <w:p w14:paraId="37C07C32" w14:textId="77777777" w:rsidR="00C06046" w:rsidRPr="009D26F3" w:rsidRDefault="00C06046" w:rsidP="001E0DA6">
            <w:pPr>
              <w:spacing w:before="120" w:after="120"/>
              <w:rPr>
                <w:rFonts w:cs="Arial"/>
                <w:sz w:val="24"/>
                <w:szCs w:val="24"/>
              </w:rPr>
            </w:pPr>
          </w:p>
        </w:tc>
      </w:tr>
      <w:tr w:rsidR="00A475A4" w:rsidRPr="009D26F3" w14:paraId="213D8DB4" w14:textId="77777777" w:rsidTr="001E0DA6">
        <w:tc>
          <w:tcPr>
            <w:tcW w:w="642" w:type="dxa"/>
          </w:tcPr>
          <w:p w14:paraId="58FB10E4" w14:textId="77777777" w:rsidR="00A475A4" w:rsidRPr="009D26F3" w:rsidRDefault="00A475A4" w:rsidP="00635290">
            <w:pPr>
              <w:rPr>
                <w:rFonts w:cs="Arial"/>
                <w:b/>
                <w:sz w:val="24"/>
                <w:szCs w:val="24"/>
              </w:rPr>
            </w:pPr>
          </w:p>
        </w:tc>
        <w:tc>
          <w:tcPr>
            <w:tcW w:w="8907" w:type="dxa"/>
          </w:tcPr>
          <w:p w14:paraId="32C3EBE5" w14:textId="77777777" w:rsidR="00A475A4" w:rsidRPr="009D26F3" w:rsidRDefault="00A475A4" w:rsidP="00635290">
            <w:pPr>
              <w:rPr>
                <w:rFonts w:cs="Arial"/>
                <w:sz w:val="24"/>
                <w:szCs w:val="24"/>
              </w:rPr>
            </w:pPr>
          </w:p>
        </w:tc>
      </w:tr>
    </w:tbl>
    <w:p w14:paraId="5172003E" w14:textId="77777777" w:rsidR="000B7756" w:rsidRDefault="000B7756" w:rsidP="004429A5">
      <w:pPr>
        <w:spacing w:before="120" w:after="120"/>
        <w:rPr>
          <w:rFonts w:cs="Arial"/>
          <w:b/>
          <w:sz w:val="24"/>
          <w:szCs w:val="24"/>
        </w:rPr>
        <w:sectPr w:rsidR="000B7756" w:rsidSect="006E47C9">
          <w:headerReference w:type="default" r:id="rId15"/>
          <w:pgSz w:w="11907" w:h="16840" w:code="9"/>
          <w:pgMar w:top="1440" w:right="1440" w:bottom="1440" w:left="1134" w:header="709" w:footer="709"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quality action plans"/>
        <w:tblDescription w:val="Please provide examples of outcomes and/or the impact of equality action plans/ measures in 2020-21 (or append the plan with progress/examples identified)"/>
      </w:tblPr>
      <w:tblGrid>
        <w:gridCol w:w="633"/>
        <w:gridCol w:w="8700"/>
      </w:tblGrid>
      <w:tr w:rsidR="00BD0781" w:rsidRPr="009D26F3" w14:paraId="4FE4704F" w14:textId="77777777" w:rsidTr="00616EFE">
        <w:trPr>
          <w:tblHeader/>
        </w:trPr>
        <w:tc>
          <w:tcPr>
            <w:tcW w:w="642" w:type="dxa"/>
          </w:tcPr>
          <w:p w14:paraId="1D8019CD" w14:textId="77777777" w:rsidR="00BD0781" w:rsidRPr="009D26F3" w:rsidRDefault="00BD0781" w:rsidP="004429A5">
            <w:pPr>
              <w:spacing w:before="120" w:after="120"/>
              <w:rPr>
                <w:rFonts w:cs="Arial"/>
                <w:b/>
                <w:sz w:val="24"/>
                <w:szCs w:val="24"/>
              </w:rPr>
            </w:pPr>
            <w:r w:rsidRPr="009D26F3">
              <w:rPr>
                <w:rFonts w:cs="Arial"/>
                <w:b/>
                <w:sz w:val="24"/>
                <w:szCs w:val="24"/>
              </w:rPr>
              <w:lastRenderedPageBreak/>
              <w:t>2</w:t>
            </w:r>
          </w:p>
        </w:tc>
        <w:tc>
          <w:tcPr>
            <w:tcW w:w="8907" w:type="dxa"/>
          </w:tcPr>
          <w:p w14:paraId="566A87B1" w14:textId="77777777" w:rsidR="00BD0781" w:rsidRPr="009D26F3" w:rsidRDefault="008E3B4B" w:rsidP="003671D9">
            <w:pPr>
              <w:spacing w:before="120" w:after="120"/>
              <w:rPr>
                <w:rFonts w:cs="Arial"/>
                <w:i/>
                <w:sz w:val="24"/>
                <w:szCs w:val="24"/>
              </w:rPr>
            </w:pPr>
            <w:r>
              <w:rPr>
                <w:rFonts w:cs="Arial"/>
                <w:sz w:val="24"/>
                <w:szCs w:val="24"/>
              </w:rPr>
              <w:t>P</w:t>
            </w:r>
            <w:r w:rsidR="00BD0781" w:rsidRPr="009D26F3">
              <w:rPr>
                <w:rFonts w:cs="Arial"/>
                <w:sz w:val="24"/>
                <w:szCs w:val="24"/>
              </w:rPr>
              <w:t xml:space="preserve">lease </w:t>
            </w:r>
            <w:r>
              <w:rPr>
                <w:rFonts w:cs="Arial"/>
                <w:sz w:val="24"/>
                <w:szCs w:val="24"/>
              </w:rPr>
              <w:t>provide</w:t>
            </w:r>
            <w:r w:rsidR="00BD0781" w:rsidRPr="009D26F3">
              <w:rPr>
                <w:rFonts w:cs="Arial"/>
                <w:sz w:val="24"/>
                <w:szCs w:val="24"/>
              </w:rPr>
              <w:t xml:space="preserve"> </w:t>
            </w:r>
            <w:r w:rsidR="00BD0781" w:rsidRPr="009D26F3">
              <w:rPr>
                <w:rFonts w:cs="Arial"/>
                <w:b/>
                <w:sz w:val="24"/>
                <w:szCs w:val="24"/>
              </w:rPr>
              <w:t>examples</w:t>
            </w:r>
            <w:r w:rsidR="009D26F3" w:rsidRPr="009D26F3">
              <w:rPr>
                <w:rFonts w:cs="Arial"/>
                <w:sz w:val="24"/>
                <w:szCs w:val="24"/>
              </w:rPr>
              <w:t xml:space="preserve"> of </w:t>
            </w:r>
            <w:r w:rsidR="00E44F29">
              <w:rPr>
                <w:rFonts w:cs="Arial"/>
                <w:sz w:val="24"/>
                <w:szCs w:val="24"/>
              </w:rPr>
              <w:t xml:space="preserve">outcomes and/or </w:t>
            </w:r>
            <w:r w:rsidR="009D26F3" w:rsidRPr="009D26F3">
              <w:rPr>
                <w:rFonts w:cs="Arial"/>
                <w:sz w:val="24"/>
                <w:szCs w:val="24"/>
              </w:rPr>
              <w:t xml:space="preserve">the impact of </w:t>
            </w:r>
            <w:r w:rsidR="005273D2">
              <w:rPr>
                <w:rFonts w:cs="Arial"/>
                <w:b/>
                <w:sz w:val="24"/>
                <w:szCs w:val="24"/>
              </w:rPr>
              <w:t>equality a</w:t>
            </w:r>
            <w:r w:rsidR="00BB3D83" w:rsidRPr="00BB3D83">
              <w:rPr>
                <w:rFonts w:cs="Arial"/>
                <w:b/>
                <w:sz w:val="24"/>
                <w:szCs w:val="24"/>
              </w:rPr>
              <w:t xml:space="preserve">ction </w:t>
            </w:r>
            <w:r w:rsidR="005273D2">
              <w:rPr>
                <w:rFonts w:cs="Arial"/>
                <w:b/>
                <w:sz w:val="24"/>
                <w:szCs w:val="24"/>
              </w:rPr>
              <w:t>p</w:t>
            </w:r>
            <w:r w:rsidR="00BB3D83" w:rsidRPr="00BB3D83">
              <w:rPr>
                <w:rFonts w:cs="Arial"/>
                <w:b/>
                <w:sz w:val="24"/>
                <w:szCs w:val="24"/>
              </w:rPr>
              <w:t>lan</w:t>
            </w:r>
            <w:r w:rsidR="001B1713">
              <w:rPr>
                <w:rFonts w:cs="Arial"/>
                <w:b/>
                <w:sz w:val="24"/>
                <w:szCs w:val="24"/>
              </w:rPr>
              <w:t>s</w:t>
            </w:r>
            <w:r w:rsidR="00E44F29">
              <w:rPr>
                <w:rFonts w:cs="Arial"/>
                <w:b/>
                <w:sz w:val="24"/>
                <w:szCs w:val="24"/>
              </w:rPr>
              <w:t>/</w:t>
            </w:r>
            <w:r w:rsidR="00E44F29">
              <w:rPr>
                <w:rFonts w:cs="Arial"/>
                <w:sz w:val="24"/>
                <w:szCs w:val="24"/>
              </w:rPr>
              <w:t xml:space="preserve"> </w:t>
            </w:r>
            <w:r w:rsidR="009D26F3" w:rsidRPr="009D26F3">
              <w:rPr>
                <w:rFonts w:cs="Arial"/>
                <w:sz w:val="24"/>
                <w:szCs w:val="24"/>
              </w:rPr>
              <w:t xml:space="preserve">measures </w:t>
            </w:r>
            <w:r w:rsidR="000D0A70">
              <w:rPr>
                <w:rFonts w:cs="Arial"/>
                <w:sz w:val="24"/>
                <w:szCs w:val="24"/>
              </w:rPr>
              <w:t xml:space="preserve">in </w:t>
            </w:r>
            <w:r w:rsidR="006C3990">
              <w:rPr>
                <w:rFonts w:cs="Arial"/>
                <w:sz w:val="24"/>
                <w:szCs w:val="24"/>
              </w:rPr>
              <w:t>2020-21</w:t>
            </w:r>
            <w:r w:rsidR="00DA3BEE">
              <w:rPr>
                <w:rFonts w:cs="Arial"/>
                <w:sz w:val="24"/>
                <w:szCs w:val="24"/>
              </w:rPr>
              <w:t xml:space="preserve"> (</w:t>
            </w:r>
            <w:r w:rsidR="00DA3BEE" w:rsidRPr="00DA3BEE">
              <w:rPr>
                <w:rFonts w:cs="Arial"/>
                <w:i/>
                <w:sz w:val="24"/>
                <w:szCs w:val="24"/>
              </w:rPr>
              <w:t xml:space="preserve">or append </w:t>
            </w:r>
            <w:r w:rsidR="001B1713">
              <w:rPr>
                <w:rFonts w:cs="Arial"/>
                <w:i/>
                <w:sz w:val="24"/>
                <w:szCs w:val="24"/>
              </w:rPr>
              <w:t>the</w:t>
            </w:r>
            <w:r w:rsidR="00DA3BEE" w:rsidRPr="00DA3BEE">
              <w:rPr>
                <w:rFonts w:cs="Arial"/>
                <w:i/>
                <w:sz w:val="24"/>
                <w:szCs w:val="24"/>
              </w:rPr>
              <w:t xml:space="preserve"> plan with progress/examples identified</w:t>
            </w:r>
            <w:r w:rsidR="00DA3BEE">
              <w:rPr>
                <w:rFonts w:cs="Arial"/>
                <w:sz w:val="24"/>
                <w:szCs w:val="24"/>
              </w:rPr>
              <w:t>)</w:t>
            </w:r>
            <w:r w:rsidR="00E44F29">
              <w:rPr>
                <w:rFonts w:cs="Arial"/>
                <w:sz w:val="24"/>
                <w:szCs w:val="24"/>
              </w:rPr>
              <w:t>.</w:t>
            </w:r>
          </w:p>
        </w:tc>
      </w:tr>
      <w:tr w:rsidR="00BD0781" w:rsidRPr="009D26F3" w14:paraId="3B95114B" w14:textId="77777777" w:rsidTr="001E0DA6">
        <w:tc>
          <w:tcPr>
            <w:tcW w:w="642" w:type="dxa"/>
          </w:tcPr>
          <w:p w14:paraId="09B56CD5" w14:textId="77777777" w:rsidR="00BD0781" w:rsidRPr="009D26F3" w:rsidRDefault="00BD0781" w:rsidP="004429A5">
            <w:pPr>
              <w:spacing w:before="120" w:after="120"/>
              <w:rPr>
                <w:rFonts w:cs="Arial"/>
                <w:b/>
                <w:sz w:val="24"/>
                <w:szCs w:val="24"/>
              </w:rPr>
            </w:pPr>
          </w:p>
        </w:tc>
        <w:tc>
          <w:tcPr>
            <w:tcW w:w="8907" w:type="dxa"/>
            <w:vAlign w:val="center"/>
          </w:tcPr>
          <w:p w14:paraId="21DDA37D" w14:textId="77777777" w:rsidR="008E3B4B" w:rsidRDefault="00770374" w:rsidP="001E0DA6">
            <w:pPr>
              <w:spacing w:before="120" w:after="120"/>
              <w:rPr>
                <w:rFonts w:cs="Arial"/>
              </w:rPr>
            </w:pPr>
            <w:r w:rsidRPr="00770374">
              <w:rPr>
                <w:rFonts w:cs="Arial"/>
              </w:rPr>
              <w:t>Due to Covid restrictions the Commission moved to virtual events and digital promotion to promote awareness and understanding of human rights.</w:t>
            </w:r>
          </w:p>
          <w:p w14:paraId="65ADF3CC" w14:textId="77777777" w:rsidR="00770374" w:rsidRDefault="00770374" w:rsidP="001E0DA6">
            <w:pPr>
              <w:spacing w:before="120" w:after="120"/>
              <w:rPr>
                <w:rFonts w:cs="Arial"/>
              </w:rPr>
            </w:pPr>
            <w:r>
              <w:rPr>
                <w:rFonts w:cs="Arial"/>
              </w:rPr>
              <w:t>The Commission met with the former First Minister and deputy First Minister and also met with representatives from all of the five main political parties.</w:t>
            </w:r>
          </w:p>
          <w:p w14:paraId="158EFE88" w14:textId="77777777" w:rsidR="00770374" w:rsidRDefault="00770374" w:rsidP="001E0DA6">
            <w:pPr>
              <w:spacing w:before="120" w:after="120"/>
              <w:rPr>
                <w:rFonts w:cs="Arial"/>
              </w:rPr>
            </w:pPr>
            <w:r>
              <w:rPr>
                <w:rFonts w:cs="Arial"/>
              </w:rPr>
              <w:t>The Commission continued its engagement with Members of the House of Commons and House of Lords, including the NI Affairs Committee, Women and Equalities Committee and the Joint Committee on Human Rights.</w:t>
            </w:r>
          </w:p>
          <w:p w14:paraId="1918D99E" w14:textId="77777777" w:rsidR="00770374" w:rsidRDefault="00770374" w:rsidP="001E0DA6">
            <w:pPr>
              <w:spacing w:before="120" w:after="120"/>
              <w:rPr>
                <w:rFonts w:cs="Arial"/>
              </w:rPr>
            </w:pPr>
            <w:r>
              <w:rPr>
                <w:rFonts w:cs="Arial"/>
              </w:rPr>
              <w:t>An E-newsletter was initiated during 2020-21 which was issued to stakeholders to communicate the Commission’s advice to Government and promote the work of the Commission.</w:t>
            </w:r>
          </w:p>
          <w:p w14:paraId="6E3B8482" w14:textId="77777777" w:rsidR="00770374" w:rsidRDefault="00770374" w:rsidP="001E0DA6">
            <w:pPr>
              <w:spacing w:before="120" w:after="120"/>
              <w:rPr>
                <w:rFonts w:cs="Arial"/>
              </w:rPr>
            </w:pPr>
            <w:r>
              <w:rPr>
                <w:rFonts w:cs="Arial"/>
              </w:rPr>
              <w:t>The Commission’s website was redesigned and an independent accessibility audit was carried out in line with The Public Sector Bodies (Websites and Mobile Applications) (No 2) Accessibility Regulations 2018.</w:t>
            </w:r>
          </w:p>
          <w:p w14:paraId="5199044C" w14:textId="77777777" w:rsidR="00420703" w:rsidRDefault="00420703" w:rsidP="001E0DA6">
            <w:pPr>
              <w:spacing w:before="120" w:after="120"/>
              <w:rPr>
                <w:rFonts w:cs="Arial"/>
              </w:rPr>
            </w:pPr>
            <w:r>
              <w:rPr>
                <w:rFonts w:cs="Arial"/>
              </w:rPr>
              <w:t>During the year the Commission engaged with local media on a range of issues including: the human rights implications of pandemic restrictions, challenging the law on publishing candidates’ names in local elections, and its joint role with the Equality Commission on monitoring the human rights and equality implications of Brexit.</w:t>
            </w:r>
          </w:p>
          <w:p w14:paraId="0DD74EE6" w14:textId="77A5F04A" w:rsidR="00420703" w:rsidRDefault="00420703" w:rsidP="001E0DA6">
            <w:pPr>
              <w:spacing w:before="120" w:after="120"/>
              <w:rPr>
                <w:rFonts w:cs="Arial"/>
              </w:rPr>
            </w:pPr>
            <w:r>
              <w:rPr>
                <w:rFonts w:cs="Arial"/>
              </w:rPr>
              <w:t>The Commission supported community festivals including the Pride Para</w:t>
            </w:r>
            <w:r w:rsidR="005A6E75">
              <w:rPr>
                <w:rFonts w:cs="Arial"/>
              </w:rPr>
              <w:t>d</w:t>
            </w:r>
            <w:r>
              <w:rPr>
                <w:rFonts w:cs="Arial"/>
              </w:rPr>
              <w:t>e, Refugee Week, Culture Night</w:t>
            </w:r>
            <w:r w:rsidR="005A6E75">
              <w:rPr>
                <w:rFonts w:cs="Arial"/>
              </w:rPr>
              <w:t>,</w:t>
            </w:r>
            <w:r>
              <w:rPr>
                <w:rFonts w:cs="Arial"/>
              </w:rPr>
              <w:t xml:space="preserve"> and the Human Rights Festival.</w:t>
            </w:r>
          </w:p>
          <w:p w14:paraId="566DA5A3" w14:textId="5884920F" w:rsidR="00420703" w:rsidRDefault="00420703" w:rsidP="001E0DA6">
            <w:pPr>
              <w:spacing w:before="120" w:after="120"/>
              <w:rPr>
                <w:rFonts w:cs="Arial"/>
              </w:rPr>
            </w:pPr>
            <w:r>
              <w:rPr>
                <w:rFonts w:cs="Arial"/>
              </w:rPr>
              <w:t>The Commission facilitated three virtual Business and Human Rights Forums meetings, one of which highlighted the responsibilities of business in addressing modern day slavery.</w:t>
            </w:r>
          </w:p>
          <w:p w14:paraId="41FE7973" w14:textId="77777777" w:rsidR="00420703" w:rsidRDefault="00420703" w:rsidP="001E0DA6">
            <w:pPr>
              <w:spacing w:before="120" w:after="120"/>
              <w:rPr>
                <w:rFonts w:cs="Arial"/>
              </w:rPr>
            </w:pPr>
            <w:r>
              <w:rPr>
                <w:rFonts w:cs="Arial"/>
              </w:rPr>
              <w:t>The Commission continued to provide secretariate support to the Sports and Human Rights Forum.  Webinars were held with the Centre for Sports and Human Rights and the Commission hosted a session on the impact of Covid-19 on children’s access to sport.  A webinar was also held on access</w:t>
            </w:r>
            <w:r w:rsidR="005A6E75">
              <w:rPr>
                <w:rFonts w:cs="Arial"/>
              </w:rPr>
              <w:t xml:space="preserve"> to sport</w:t>
            </w:r>
            <w:r>
              <w:rPr>
                <w:rFonts w:cs="Arial"/>
              </w:rPr>
              <w:t xml:space="preserve"> for disabled persons.</w:t>
            </w:r>
          </w:p>
          <w:p w14:paraId="0A43AE97" w14:textId="77777777" w:rsidR="005A6E75" w:rsidRDefault="005A6E75" w:rsidP="001E0DA6">
            <w:pPr>
              <w:spacing w:before="120" w:after="120"/>
              <w:rPr>
                <w:rFonts w:cs="Arial"/>
              </w:rPr>
            </w:pPr>
            <w:r>
              <w:rPr>
                <w:rFonts w:cs="Arial"/>
              </w:rPr>
              <w:t>Two training sessions were held for members of the Ad Hoc Committee on a Bill of Rights.</w:t>
            </w:r>
          </w:p>
          <w:p w14:paraId="1919C75F" w14:textId="77777777" w:rsidR="005A6E75" w:rsidRDefault="005A6E75" w:rsidP="001E0DA6">
            <w:pPr>
              <w:spacing w:before="120" w:after="120"/>
              <w:rPr>
                <w:rFonts w:cs="Arial"/>
              </w:rPr>
            </w:pPr>
            <w:r>
              <w:rPr>
                <w:rFonts w:cs="Arial"/>
              </w:rPr>
              <w:t>The Commission continued to host the NI Civil Service Interactive Guide in partnership with the Executive Office.</w:t>
            </w:r>
          </w:p>
          <w:p w14:paraId="05B496C8" w14:textId="77777777" w:rsidR="005A6E75" w:rsidRDefault="005A6E75" w:rsidP="001E0DA6">
            <w:pPr>
              <w:spacing w:before="120" w:after="120"/>
              <w:rPr>
                <w:rFonts w:cs="Arial"/>
              </w:rPr>
            </w:pPr>
            <w:r>
              <w:rPr>
                <w:rFonts w:cs="Arial"/>
              </w:rPr>
              <w:t>A number of virtual engagements were provided to schools on GCSE Life Learning for Life and Work students.</w:t>
            </w:r>
          </w:p>
          <w:p w14:paraId="080F94A8" w14:textId="77777777" w:rsidR="005A6E75" w:rsidRDefault="005A6E75" w:rsidP="001E0DA6">
            <w:pPr>
              <w:spacing w:before="120" w:after="120"/>
              <w:rPr>
                <w:rFonts w:cs="Arial"/>
              </w:rPr>
            </w:pPr>
            <w:r>
              <w:rPr>
                <w:rFonts w:cs="Arial"/>
              </w:rPr>
              <w:t>The Commission worked with the Culture Night team to launch its film ‘It Seems’ on climate change.  The Commission also partnered with Amnesty NI, Sustainable NI and Climate NI to produce a film, which was launched during Culture Night.</w:t>
            </w:r>
          </w:p>
          <w:p w14:paraId="4F269F95" w14:textId="77777777" w:rsidR="005A6E75" w:rsidRDefault="005A6E75" w:rsidP="001E0DA6">
            <w:pPr>
              <w:spacing w:before="120" w:after="120"/>
              <w:rPr>
                <w:rFonts w:cs="Arial"/>
              </w:rPr>
            </w:pPr>
            <w:r>
              <w:rPr>
                <w:rFonts w:cs="Arial"/>
              </w:rPr>
              <w:t>The Commission engaged with Queens University Broadcast journalism students on Climate Change and Human Rights.  The animations were launched in 2021 and will be used at the COP26 conference in November 2021.</w:t>
            </w:r>
          </w:p>
          <w:p w14:paraId="788D6A18" w14:textId="48DB3591" w:rsidR="005A6E75" w:rsidRDefault="005A6E75" w:rsidP="001E0DA6">
            <w:pPr>
              <w:spacing w:before="120" w:after="120"/>
              <w:rPr>
                <w:rFonts w:cs="Arial"/>
              </w:rPr>
            </w:pPr>
            <w:r>
              <w:rPr>
                <w:rFonts w:cs="Arial"/>
              </w:rPr>
              <w:t>The Commission continued to engage with government and provided advice to parliamentary committees</w:t>
            </w:r>
            <w:r w:rsidR="00FE421A">
              <w:rPr>
                <w:rFonts w:cs="Arial"/>
              </w:rPr>
              <w:t xml:space="preserve"> on protecting human rights as a consequence of leaving the European Union</w:t>
            </w:r>
            <w:r>
              <w:rPr>
                <w:rFonts w:cs="Arial"/>
              </w:rPr>
              <w:t>.</w:t>
            </w:r>
          </w:p>
          <w:p w14:paraId="4C1F3BA0" w14:textId="77777777" w:rsidR="00FE421A" w:rsidRDefault="00FE421A" w:rsidP="001E0DA6">
            <w:pPr>
              <w:spacing w:before="120" w:after="120"/>
              <w:rPr>
                <w:rFonts w:cs="Arial"/>
              </w:rPr>
            </w:pPr>
            <w:r>
              <w:rPr>
                <w:rFonts w:cs="Arial"/>
              </w:rPr>
              <w:t>Alongside the Equality Commission NI and the Irish Human Rights and Equality Commission, the Commission gave evidence to the Executive Office Committee of the NI Assembly on the above.</w:t>
            </w:r>
          </w:p>
          <w:p w14:paraId="33A12547" w14:textId="77777777" w:rsidR="00FE421A" w:rsidRDefault="00FE421A" w:rsidP="001E0DA6">
            <w:pPr>
              <w:spacing w:before="120" w:after="120"/>
              <w:rPr>
                <w:rFonts w:cs="Arial"/>
              </w:rPr>
            </w:pPr>
            <w:r>
              <w:rPr>
                <w:rFonts w:cs="Arial"/>
              </w:rPr>
              <w:t>Since undertaking its new role of ‘dedicated mechanism’ the Commission has commissioned research and undertaken extensive engagement with a range of stakeholders.</w:t>
            </w:r>
          </w:p>
          <w:p w14:paraId="4935BA98" w14:textId="2C09FC33" w:rsidR="00FE421A" w:rsidRDefault="00FE421A" w:rsidP="001E0DA6">
            <w:pPr>
              <w:spacing w:before="120" w:after="120"/>
              <w:rPr>
                <w:rFonts w:cs="Arial"/>
              </w:rPr>
            </w:pPr>
            <w:r>
              <w:rPr>
                <w:rFonts w:cs="Arial"/>
              </w:rPr>
              <w:t>Following on from the Commission’s recommendations in its 2018 investigation report into Traveller Accommodation in NI, the Commission provided further advice to the NIHE on its Draft Irish Traveller Accommodation Strategy and the Department for Communities Design Guide for Traveller Sites.</w:t>
            </w:r>
          </w:p>
          <w:p w14:paraId="6D34409F" w14:textId="77777777" w:rsidR="00FE421A" w:rsidRDefault="00FE421A" w:rsidP="001E0DA6">
            <w:pPr>
              <w:spacing w:before="120" w:after="120"/>
              <w:rPr>
                <w:rFonts w:cs="Arial"/>
              </w:rPr>
            </w:pPr>
            <w:r>
              <w:rPr>
                <w:rFonts w:cs="Arial"/>
              </w:rPr>
              <w:t xml:space="preserve">The Commission provided advice in respect of the Draft Budget, raising continuing concerns about social security reforms and mitigations; including the </w:t>
            </w:r>
            <w:r w:rsidR="00B47BE3">
              <w:rPr>
                <w:rFonts w:cs="Arial"/>
              </w:rPr>
              <w:t>impact of the pandemic on unemployment.  The Commission will continue to advise that the New Mitigation Packages, guides by the Commission’s Cumulative Impact Assessment of Tax and Social Security Reforms, is necessary to address the impact of the reform.  Further work on analysing the impact of public spending on income distribution, gender, disability and other areas and the consequences for economic recovery post Covid and its implications for further social security mitigations is planned for later in 2021.</w:t>
            </w:r>
          </w:p>
          <w:p w14:paraId="08F53377" w14:textId="77777777" w:rsidR="00B47BE3" w:rsidRDefault="00B47BE3" w:rsidP="001E0DA6">
            <w:pPr>
              <w:spacing w:before="120" w:after="120"/>
              <w:rPr>
                <w:rFonts w:cs="Arial"/>
              </w:rPr>
            </w:pPr>
            <w:r>
              <w:rPr>
                <w:rFonts w:cs="Arial"/>
              </w:rPr>
              <w:t xml:space="preserve">The Commission provided written evidence of the United Nations Human Rights Committee and the United Nations Committee on the Rights of the Child in respect of their list of issues.  A </w:t>
            </w:r>
            <w:r>
              <w:rPr>
                <w:rFonts w:cs="Arial"/>
              </w:rPr>
              <w:lastRenderedPageBreak/>
              <w:t>further written submission was made to the United Nations Committee against Torture, as part of its follow-up procedure.</w:t>
            </w:r>
          </w:p>
          <w:p w14:paraId="49D5A8BE" w14:textId="15781FA0" w:rsidR="00B47BE3" w:rsidRDefault="00B47BE3" w:rsidP="001E0DA6">
            <w:pPr>
              <w:spacing w:before="120" w:after="120"/>
              <w:rPr>
                <w:rFonts w:cs="Arial"/>
              </w:rPr>
            </w:pPr>
            <w:r>
              <w:rPr>
                <w:rFonts w:cs="Arial"/>
              </w:rPr>
              <w:t>The Commission continued to work in partnership with the Equality Commission NI as part of the Independent Monitoring Mechanism and established a Disability Forum.  This Forum is intended to enhance stakeholder engagement with the Independent Mechanism and support our engagement with the periodic reporting process.</w:t>
            </w:r>
          </w:p>
          <w:p w14:paraId="101CCA99" w14:textId="04E11455" w:rsidR="00B47BE3" w:rsidRPr="00770374" w:rsidRDefault="00B47BE3" w:rsidP="001E0DA6">
            <w:pPr>
              <w:spacing w:before="120" w:after="120"/>
              <w:rPr>
                <w:rFonts w:cs="Arial"/>
              </w:rPr>
            </w:pPr>
          </w:p>
        </w:tc>
      </w:tr>
      <w:tr w:rsidR="00BD0781" w:rsidRPr="009D26F3" w14:paraId="167A896C" w14:textId="77777777" w:rsidTr="001E0DA6">
        <w:tc>
          <w:tcPr>
            <w:tcW w:w="642" w:type="dxa"/>
          </w:tcPr>
          <w:p w14:paraId="60C54F8C" w14:textId="77777777" w:rsidR="00BD0781" w:rsidRPr="009D26F3" w:rsidRDefault="00BD0781" w:rsidP="00635290">
            <w:pPr>
              <w:rPr>
                <w:rFonts w:cs="Arial"/>
                <w:b/>
                <w:sz w:val="24"/>
                <w:szCs w:val="24"/>
              </w:rPr>
            </w:pPr>
          </w:p>
        </w:tc>
        <w:tc>
          <w:tcPr>
            <w:tcW w:w="8907" w:type="dxa"/>
          </w:tcPr>
          <w:p w14:paraId="0C899DE1" w14:textId="77777777" w:rsidR="00BD0781" w:rsidRPr="00770374" w:rsidRDefault="00BD0781" w:rsidP="00635290">
            <w:pPr>
              <w:rPr>
                <w:rFonts w:cs="Arial"/>
              </w:rPr>
            </w:pPr>
          </w:p>
        </w:tc>
      </w:tr>
    </w:tbl>
    <w:p w14:paraId="75F6AF0D" w14:textId="77777777" w:rsidR="000B7756" w:rsidRDefault="000B7756" w:rsidP="00A475A4">
      <w:pPr>
        <w:spacing w:before="120" w:after="120"/>
        <w:rPr>
          <w:rFonts w:cs="Arial"/>
          <w:b/>
          <w:sz w:val="24"/>
          <w:szCs w:val="24"/>
        </w:rPr>
        <w:sectPr w:rsidR="000B7756" w:rsidSect="006E47C9">
          <w:pgSz w:w="11907" w:h="16840" w:code="9"/>
          <w:pgMar w:top="1440" w:right="1440" w:bottom="1440" w:left="1134" w:header="709" w:footer="709"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hanges to policies, practiices and procedures"/>
        <w:tblDescription w:val="With regard to the change(s) made to policies, practices or procedures and/or service delivery areas, what difference was made, or will be made, for individuals, i.e. the impact on those according to Section 75 category?"/>
      </w:tblPr>
      <w:tblGrid>
        <w:gridCol w:w="628"/>
        <w:gridCol w:w="666"/>
        <w:gridCol w:w="1521"/>
        <w:gridCol w:w="713"/>
        <w:gridCol w:w="1918"/>
        <w:gridCol w:w="840"/>
        <w:gridCol w:w="3047"/>
      </w:tblGrid>
      <w:tr w:rsidR="00A475A4" w:rsidRPr="009D26F3" w14:paraId="5D3D6606" w14:textId="77777777" w:rsidTr="001E0DA6">
        <w:tc>
          <w:tcPr>
            <w:tcW w:w="635" w:type="dxa"/>
          </w:tcPr>
          <w:p w14:paraId="13A6761E" w14:textId="77777777" w:rsidR="00A475A4" w:rsidRPr="009D26F3" w:rsidRDefault="00BD0781" w:rsidP="00A475A4">
            <w:pPr>
              <w:spacing w:before="120" w:after="120"/>
              <w:rPr>
                <w:rFonts w:cs="Arial"/>
                <w:b/>
                <w:sz w:val="24"/>
                <w:szCs w:val="24"/>
              </w:rPr>
            </w:pPr>
            <w:r w:rsidRPr="009D26F3">
              <w:rPr>
                <w:rFonts w:cs="Arial"/>
                <w:b/>
                <w:sz w:val="24"/>
                <w:szCs w:val="24"/>
              </w:rPr>
              <w:lastRenderedPageBreak/>
              <w:t>3</w:t>
            </w:r>
          </w:p>
        </w:tc>
        <w:tc>
          <w:tcPr>
            <w:tcW w:w="8914" w:type="dxa"/>
            <w:gridSpan w:val="6"/>
          </w:tcPr>
          <w:p w14:paraId="740E220E" w14:textId="77777777" w:rsidR="00A475A4" w:rsidRPr="009D26F3" w:rsidRDefault="00A475A4" w:rsidP="003671D9">
            <w:pPr>
              <w:spacing w:before="120" w:after="120"/>
              <w:rPr>
                <w:rFonts w:cs="Arial"/>
                <w:i/>
                <w:sz w:val="24"/>
                <w:szCs w:val="24"/>
              </w:rPr>
            </w:pPr>
            <w:r w:rsidRPr="009D26F3">
              <w:rPr>
                <w:rFonts w:cs="Arial"/>
                <w:sz w:val="24"/>
                <w:szCs w:val="24"/>
              </w:rPr>
              <w:t xml:space="preserve">Has the </w:t>
            </w:r>
            <w:r w:rsidRPr="00E44F29">
              <w:rPr>
                <w:rFonts w:cs="Arial"/>
                <w:b/>
                <w:sz w:val="24"/>
                <w:szCs w:val="24"/>
              </w:rPr>
              <w:t xml:space="preserve">application of </w:t>
            </w:r>
            <w:r w:rsidR="001B1713">
              <w:rPr>
                <w:rFonts w:cs="Arial"/>
                <w:b/>
                <w:sz w:val="24"/>
                <w:szCs w:val="24"/>
              </w:rPr>
              <w:t>the</w:t>
            </w:r>
            <w:r w:rsidRPr="00E44F29">
              <w:rPr>
                <w:rFonts w:cs="Arial"/>
                <w:b/>
                <w:sz w:val="24"/>
                <w:szCs w:val="24"/>
              </w:rPr>
              <w:t xml:space="preserve"> Equality Scheme</w:t>
            </w:r>
            <w:r w:rsidRPr="009D26F3">
              <w:rPr>
                <w:rFonts w:cs="Arial"/>
                <w:sz w:val="24"/>
                <w:szCs w:val="24"/>
              </w:rPr>
              <w:t xml:space="preserve"> commitments resulted in any </w:t>
            </w:r>
            <w:r w:rsidRPr="00E44F29">
              <w:rPr>
                <w:rFonts w:cs="Arial"/>
                <w:b/>
                <w:sz w:val="24"/>
                <w:szCs w:val="24"/>
              </w:rPr>
              <w:t>changes</w:t>
            </w:r>
            <w:r w:rsidRPr="009D26F3">
              <w:rPr>
                <w:rFonts w:cs="Arial"/>
                <w:sz w:val="24"/>
                <w:szCs w:val="24"/>
              </w:rPr>
              <w:t xml:space="preserve"> to policy, practice, procedures and/or service delivery areas during the </w:t>
            </w:r>
            <w:r w:rsidR="006C3990">
              <w:rPr>
                <w:rFonts w:cs="Arial"/>
                <w:sz w:val="24"/>
                <w:szCs w:val="24"/>
              </w:rPr>
              <w:t>2020-21</w:t>
            </w:r>
            <w:r w:rsidRPr="009D26F3">
              <w:rPr>
                <w:rFonts w:cs="Arial"/>
                <w:sz w:val="24"/>
                <w:szCs w:val="24"/>
              </w:rPr>
              <w:t xml:space="preserve"> reporting period?</w:t>
            </w:r>
            <w:r w:rsidR="009D26F3" w:rsidRPr="009D26F3">
              <w:rPr>
                <w:rFonts w:cs="Arial"/>
                <w:sz w:val="24"/>
                <w:szCs w:val="24"/>
              </w:rPr>
              <w:t xml:space="preserve"> </w:t>
            </w:r>
            <w:r w:rsidR="009D26F3" w:rsidRPr="009D26F3">
              <w:rPr>
                <w:rFonts w:cs="Arial"/>
                <w:i/>
                <w:sz w:val="24"/>
                <w:szCs w:val="24"/>
              </w:rPr>
              <w:t>(tick one box only)</w:t>
            </w:r>
          </w:p>
        </w:tc>
      </w:tr>
      <w:tr w:rsidR="00A475A4" w:rsidRPr="009D26F3" w14:paraId="339AED56" w14:textId="77777777" w:rsidTr="001E0DA6">
        <w:tc>
          <w:tcPr>
            <w:tcW w:w="635" w:type="dxa"/>
          </w:tcPr>
          <w:p w14:paraId="177FE699" w14:textId="77777777" w:rsidR="00A475A4" w:rsidRPr="009D26F3" w:rsidRDefault="00A475A4" w:rsidP="00A475A4">
            <w:pPr>
              <w:spacing w:before="120" w:after="120"/>
              <w:rPr>
                <w:rFonts w:cs="Arial"/>
                <w:b/>
                <w:sz w:val="24"/>
                <w:szCs w:val="24"/>
              </w:rPr>
            </w:pPr>
          </w:p>
        </w:tc>
        <w:tc>
          <w:tcPr>
            <w:tcW w:w="673" w:type="dxa"/>
            <w:vAlign w:val="center"/>
          </w:tcPr>
          <w:p w14:paraId="20BE3D12" w14:textId="77777777" w:rsidR="00A475A4" w:rsidRPr="009D26F3" w:rsidRDefault="007E5DE9" w:rsidP="007E5DE9">
            <w:pPr>
              <w:spacing w:before="120" w:after="120"/>
              <w:rPr>
                <w:rFonts w:cs="Arial"/>
                <w:sz w:val="24"/>
                <w:szCs w:val="24"/>
              </w:rPr>
            </w:pPr>
            <w:r w:rsidRPr="00E41F4C">
              <w:rPr>
                <w:rFonts w:ascii="Verdana" w:hAnsi="Verdana"/>
                <w:sz w:val="24"/>
                <w:szCs w:val="24"/>
              </w:rPr>
              <w:sym w:font="Wingdings" w:char="F0FC"/>
            </w:r>
          </w:p>
        </w:tc>
        <w:tc>
          <w:tcPr>
            <w:tcW w:w="1564" w:type="dxa"/>
            <w:vAlign w:val="center"/>
          </w:tcPr>
          <w:p w14:paraId="3D39ABF0" w14:textId="77777777" w:rsidR="00A475A4" w:rsidRPr="009D26F3" w:rsidRDefault="00A475A4" w:rsidP="00A475A4">
            <w:pPr>
              <w:spacing w:before="120" w:after="120"/>
              <w:rPr>
                <w:rFonts w:cs="Arial"/>
                <w:sz w:val="24"/>
                <w:szCs w:val="24"/>
              </w:rPr>
            </w:pPr>
            <w:r w:rsidRPr="009D26F3">
              <w:rPr>
                <w:rFonts w:cs="Arial"/>
                <w:sz w:val="24"/>
                <w:szCs w:val="24"/>
              </w:rPr>
              <w:t>Yes</w:t>
            </w:r>
          </w:p>
        </w:tc>
        <w:tc>
          <w:tcPr>
            <w:tcW w:w="722" w:type="dxa"/>
            <w:vAlign w:val="center"/>
          </w:tcPr>
          <w:p w14:paraId="6885EC34" w14:textId="77777777" w:rsidR="00A475A4" w:rsidRPr="009D26F3" w:rsidRDefault="00EC3840" w:rsidP="00A475A4">
            <w:pPr>
              <w:spacing w:before="120" w:after="120"/>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A475A4" w:rsidRPr="009D26F3">
              <w:rPr>
                <w:rFonts w:cs="Arial"/>
                <w:sz w:val="24"/>
                <w:szCs w:val="24"/>
              </w:rPr>
              <w:instrText xml:space="preserve"> FORMCHECKBOX </w:instrText>
            </w:r>
            <w:r w:rsidR="00EE45B6">
              <w:rPr>
                <w:rFonts w:cs="Arial"/>
                <w:sz w:val="24"/>
                <w:szCs w:val="24"/>
              </w:rPr>
            </w:r>
            <w:r w:rsidR="00EE45B6">
              <w:rPr>
                <w:rFonts w:cs="Arial"/>
                <w:sz w:val="24"/>
                <w:szCs w:val="24"/>
              </w:rPr>
              <w:fldChar w:fldCharType="separate"/>
            </w:r>
            <w:r w:rsidRPr="009D26F3">
              <w:rPr>
                <w:rFonts w:cs="Arial"/>
                <w:sz w:val="24"/>
                <w:szCs w:val="24"/>
              </w:rPr>
              <w:fldChar w:fldCharType="end"/>
            </w:r>
          </w:p>
        </w:tc>
        <w:tc>
          <w:tcPr>
            <w:tcW w:w="1974" w:type="dxa"/>
            <w:vAlign w:val="center"/>
          </w:tcPr>
          <w:p w14:paraId="74C374CF" w14:textId="77777777" w:rsidR="00A475A4" w:rsidRPr="009D26F3" w:rsidRDefault="00A475A4" w:rsidP="00CB7E48">
            <w:pPr>
              <w:spacing w:before="120" w:after="120"/>
              <w:rPr>
                <w:rFonts w:cs="Arial"/>
                <w:sz w:val="24"/>
                <w:szCs w:val="24"/>
              </w:rPr>
            </w:pPr>
            <w:r w:rsidRPr="009D26F3">
              <w:rPr>
                <w:rFonts w:cs="Arial"/>
                <w:sz w:val="24"/>
                <w:szCs w:val="24"/>
              </w:rPr>
              <w:t xml:space="preserve">No </w:t>
            </w:r>
            <w:r w:rsidR="004547D8">
              <w:rPr>
                <w:rFonts w:cs="Arial"/>
                <w:sz w:val="24"/>
                <w:szCs w:val="24"/>
              </w:rPr>
              <w:t>(go to Q.</w:t>
            </w:r>
            <w:r w:rsidR="00CB7E48">
              <w:rPr>
                <w:rFonts w:cs="Arial"/>
                <w:sz w:val="24"/>
                <w:szCs w:val="24"/>
              </w:rPr>
              <w:t>4</w:t>
            </w:r>
            <w:r w:rsidR="004547D8">
              <w:rPr>
                <w:rFonts w:cs="Arial"/>
                <w:sz w:val="24"/>
                <w:szCs w:val="24"/>
              </w:rPr>
              <w:t>)</w:t>
            </w:r>
          </w:p>
        </w:tc>
        <w:tc>
          <w:tcPr>
            <w:tcW w:w="854" w:type="dxa"/>
            <w:vAlign w:val="center"/>
          </w:tcPr>
          <w:p w14:paraId="096514F3" w14:textId="77777777" w:rsidR="00A475A4" w:rsidRPr="009D26F3" w:rsidRDefault="00EC3840" w:rsidP="00A475A4">
            <w:pPr>
              <w:spacing w:before="120" w:after="120"/>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A475A4" w:rsidRPr="009D26F3">
              <w:rPr>
                <w:rFonts w:cs="Arial"/>
                <w:sz w:val="24"/>
                <w:szCs w:val="24"/>
              </w:rPr>
              <w:instrText xml:space="preserve"> FORMCHECKBOX </w:instrText>
            </w:r>
            <w:r w:rsidR="00EE45B6">
              <w:rPr>
                <w:rFonts w:cs="Arial"/>
                <w:sz w:val="24"/>
                <w:szCs w:val="24"/>
              </w:rPr>
            </w:r>
            <w:r w:rsidR="00EE45B6">
              <w:rPr>
                <w:rFonts w:cs="Arial"/>
                <w:sz w:val="24"/>
                <w:szCs w:val="24"/>
              </w:rPr>
              <w:fldChar w:fldCharType="separate"/>
            </w:r>
            <w:r w:rsidRPr="009D26F3">
              <w:rPr>
                <w:rFonts w:cs="Arial"/>
                <w:sz w:val="24"/>
                <w:szCs w:val="24"/>
              </w:rPr>
              <w:fldChar w:fldCharType="end"/>
            </w:r>
          </w:p>
        </w:tc>
        <w:tc>
          <w:tcPr>
            <w:tcW w:w="3127" w:type="dxa"/>
            <w:vAlign w:val="center"/>
          </w:tcPr>
          <w:p w14:paraId="05E1698D" w14:textId="77777777" w:rsidR="00A475A4" w:rsidRPr="009D26F3" w:rsidRDefault="00A475A4" w:rsidP="00CB7E48">
            <w:pPr>
              <w:spacing w:before="120" w:after="120"/>
              <w:rPr>
                <w:rFonts w:cs="Arial"/>
                <w:sz w:val="24"/>
                <w:szCs w:val="24"/>
              </w:rPr>
            </w:pPr>
            <w:r w:rsidRPr="009D26F3">
              <w:rPr>
                <w:rFonts w:cs="Arial"/>
                <w:sz w:val="24"/>
                <w:szCs w:val="24"/>
              </w:rPr>
              <w:t xml:space="preserve">Not applicable </w:t>
            </w:r>
            <w:r w:rsidR="004547D8">
              <w:rPr>
                <w:rFonts w:cs="Arial"/>
                <w:sz w:val="24"/>
                <w:szCs w:val="24"/>
              </w:rPr>
              <w:t>(go to Q.</w:t>
            </w:r>
            <w:r w:rsidR="00CB7E48">
              <w:rPr>
                <w:rFonts w:cs="Arial"/>
                <w:sz w:val="24"/>
                <w:szCs w:val="24"/>
              </w:rPr>
              <w:t>4</w:t>
            </w:r>
            <w:r w:rsidR="004547D8">
              <w:rPr>
                <w:rFonts w:cs="Arial"/>
                <w:sz w:val="24"/>
                <w:szCs w:val="24"/>
              </w:rPr>
              <w:t>)</w:t>
            </w:r>
          </w:p>
        </w:tc>
      </w:tr>
      <w:tr w:rsidR="00A475A4" w:rsidRPr="009D26F3" w14:paraId="7DA142A3" w14:textId="77777777" w:rsidTr="001E0DA6">
        <w:tc>
          <w:tcPr>
            <w:tcW w:w="635" w:type="dxa"/>
          </w:tcPr>
          <w:p w14:paraId="598FCF09" w14:textId="77777777" w:rsidR="00A475A4" w:rsidRPr="009D26F3" w:rsidRDefault="00A475A4" w:rsidP="00A475A4">
            <w:pPr>
              <w:spacing w:before="120" w:after="120"/>
              <w:rPr>
                <w:rFonts w:cs="Arial"/>
                <w:b/>
                <w:sz w:val="24"/>
                <w:szCs w:val="24"/>
              </w:rPr>
            </w:pPr>
          </w:p>
        </w:tc>
        <w:tc>
          <w:tcPr>
            <w:tcW w:w="8914" w:type="dxa"/>
            <w:gridSpan w:val="6"/>
            <w:vAlign w:val="center"/>
          </w:tcPr>
          <w:p w14:paraId="7D068174" w14:textId="77777777" w:rsidR="00E44F29" w:rsidRPr="009D26F3" w:rsidRDefault="00A475A4" w:rsidP="006C6B75">
            <w:pPr>
              <w:spacing w:before="120" w:after="120"/>
              <w:rPr>
                <w:rFonts w:cs="Arial"/>
                <w:sz w:val="24"/>
                <w:szCs w:val="24"/>
              </w:rPr>
            </w:pPr>
            <w:r w:rsidRPr="009D26F3">
              <w:rPr>
                <w:rFonts w:cs="Arial"/>
                <w:sz w:val="24"/>
                <w:szCs w:val="24"/>
              </w:rPr>
              <w:t xml:space="preserve">Please </w:t>
            </w:r>
            <w:r w:rsidR="006C6B75">
              <w:rPr>
                <w:rFonts w:cs="Arial"/>
                <w:sz w:val="24"/>
                <w:szCs w:val="24"/>
              </w:rPr>
              <w:t xml:space="preserve">provide any details and </w:t>
            </w:r>
            <w:r w:rsidRPr="009D26F3">
              <w:rPr>
                <w:rFonts w:cs="Arial"/>
                <w:sz w:val="24"/>
                <w:szCs w:val="24"/>
              </w:rPr>
              <w:t>examples:</w:t>
            </w:r>
          </w:p>
        </w:tc>
      </w:tr>
      <w:tr w:rsidR="00F25F10" w:rsidRPr="009D26F3" w14:paraId="18BF4B01" w14:textId="77777777" w:rsidTr="001E0DA6">
        <w:tc>
          <w:tcPr>
            <w:tcW w:w="635" w:type="dxa"/>
          </w:tcPr>
          <w:p w14:paraId="2E865F07" w14:textId="77777777" w:rsidR="00F25F10" w:rsidRPr="009D26F3" w:rsidRDefault="00F25F10" w:rsidP="00A475A4">
            <w:pPr>
              <w:spacing w:before="120" w:after="120"/>
              <w:rPr>
                <w:rFonts w:cs="Arial"/>
                <w:b/>
                <w:sz w:val="24"/>
                <w:szCs w:val="24"/>
              </w:rPr>
            </w:pPr>
          </w:p>
        </w:tc>
        <w:tc>
          <w:tcPr>
            <w:tcW w:w="8914" w:type="dxa"/>
            <w:gridSpan w:val="6"/>
            <w:vAlign w:val="center"/>
          </w:tcPr>
          <w:p w14:paraId="73F85419" w14:textId="77777777" w:rsidR="006E47C9" w:rsidRPr="009D26F3" w:rsidRDefault="007E5DE9" w:rsidP="0034389E">
            <w:pPr>
              <w:spacing w:before="120" w:after="120"/>
              <w:rPr>
                <w:rFonts w:cs="Arial"/>
                <w:sz w:val="24"/>
                <w:szCs w:val="24"/>
              </w:rPr>
            </w:pPr>
            <w:r>
              <w:rPr>
                <w:rFonts w:cs="Arial"/>
                <w:sz w:val="24"/>
                <w:szCs w:val="24"/>
              </w:rPr>
              <w:t>As outlined above – the impact of work on other public sector and private sector bodies</w:t>
            </w:r>
          </w:p>
        </w:tc>
      </w:tr>
      <w:tr w:rsidR="00A475A4" w:rsidRPr="009D26F3" w14:paraId="4FE6ACD7" w14:textId="77777777" w:rsidTr="001E0DA6">
        <w:tc>
          <w:tcPr>
            <w:tcW w:w="635" w:type="dxa"/>
          </w:tcPr>
          <w:p w14:paraId="7DAD2C04" w14:textId="77777777" w:rsidR="00A475A4" w:rsidRPr="009D26F3" w:rsidRDefault="00A475A4" w:rsidP="00635290">
            <w:pPr>
              <w:rPr>
                <w:rFonts w:cs="Arial"/>
                <w:b/>
                <w:sz w:val="24"/>
                <w:szCs w:val="24"/>
              </w:rPr>
            </w:pPr>
          </w:p>
        </w:tc>
        <w:tc>
          <w:tcPr>
            <w:tcW w:w="8914" w:type="dxa"/>
            <w:gridSpan w:val="6"/>
            <w:vAlign w:val="center"/>
          </w:tcPr>
          <w:p w14:paraId="777EA0AB" w14:textId="77777777" w:rsidR="00A475A4" w:rsidRPr="009D26F3" w:rsidRDefault="00A475A4" w:rsidP="00635290">
            <w:pPr>
              <w:rPr>
                <w:rFonts w:cs="Arial"/>
                <w:sz w:val="24"/>
                <w:szCs w:val="24"/>
              </w:rPr>
            </w:pPr>
          </w:p>
        </w:tc>
      </w:tr>
      <w:tr w:rsidR="00A475A4" w:rsidRPr="009D26F3" w14:paraId="291DCA65" w14:textId="77777777" w:rsidTr="001E0DA6">
        <w:tc>
          <w:tcPr>
            <w:tcW w:w="635" w:type="dxa"/>
          </w:tcPr>
          <w:p w14:paraId="5F81A386" w14:textId="77777777" w:rsidR="00A475A4" w:rsidRPr="009D26F3" w:rsidRDefault="006A4742" w:rsidP="00F305B6">
            <w:pPr>
              <w:spacing w:before="120" w:after="120"/>
              <w:rPr>
                <w:rFonts w:cs="Arial"/>
                <w:b/>
                <w:sz w:val="24"/>
                <w:szCs w:val="24"/>
              </w:rPr>
            </w:pPr>
            <w:r>
              <w:rPr>
                <w:rFonts w:cs="Arial"/>
                <w:b/>
                <w:sz w:val="24"/>
                <w:szCs w:val="24"/>
              </w:rPr>
              <w:t>3a</w:t>
            </w:r>
          </w:p>
        </w:tc>
        <w:tc>
          <w:tcPr>
            <w:tcW w:w="8914" w:type="dxa"/>
            <w:gridSpan w:val="6"/>
          </w:tcPr>
          <w:p w14:paraId="0B6B2958" w14:textId="77777777" w:rsidR="00A475A4" w:rsidRPr="009D26F3" w:rsidRDefault="00A475A4" w:rsidP="008252AE">
            <w:pPr>
              <w:spacing w:before="120" w:after="120"/>
              <w:rPr>
                <w:rFonts w:cs="Arial"/>
                <w:i/>
                <w:sz w:val="24"/>
                <w:szCs w:val="24"/>
              </w:rPr>
            </w:pPr>
            <w:r w:rsidRPr="009D26F3">
              <w:rPr>
                <w:rFonts w:cs="Arial"/>
                <w:sz w:val="24"/>
                <w:szCs w:val="24"/>
              </w:rPr>
              <w:t>With regard to the change(s) made to policies, practices or procedures</w:t>
            </w:r>
            <w:r w:rsidR="004547D8" w:rsidRPr="009D26F3">
              <w:rPr>
                <w:rFonts w:cs="Arial"/>
                <w:sz w:val="24"/>
                <w:szCs w:val="24"/>
              </w:rPr>
              <w:t xml:space="preserve"> and/or service delivery areas</w:t>
            </w:r>
            <w:r w:rsidRPr="009D26F3">
              <w:rPr>
                <w:rFonts w:cs="Arial"/>
                <w:sz w:val="24"/>
                <w:szCs w:val="24"/>
              </w:rPr>
              <w:t xml:space="preserve">, what </w:t>
            </w:r>
            <w:r w:rsidRPr="008252AE">
              <w:rPr>
                <w:rFonts w:cs="Arial"/>
                <w:b/>
                <w:sz w:val="24"/>
                <w:szCs w:val="24"/>
              </w:rPr>
              <w:t>difference was made</w:t>
            </w:r>
            <w:r w:rsidR="004547D8" w:rsidRPr="008252AE">
              <w:rPr>
                <w:rFonts w:cs="Arial"/>
                <w:b/>
                <w:sz w:val="24"/>
                <w:szCs w:val="24"/>
              </w:rPr>
              <w:t>,</w:t>
            </w:r>
            <w:r w:rsidRPr="008252AE">
              <w:rPr>
                <w:rFonts w:cs="Arial"/>
                <w:b/>
                <w:sz w:val="24"/>
                <w:szCs w:val="24"/>
              </w:rPr>
              <w:t xml:space="preserve"> or will be made</w:t>
            </w:r>
            <w:r w:rsidR="004547D8" w:rsidRPr="008252AE">
              <w:rPr>
                <w:rFonts w:cs="Arial"/>
                <w:b/>
                <w:sz w:val="24"/>
                <w:szCs w:val="24"/>
              </w:rPr>
              <w:t>,</w:t>
            </w:r>
            <w:r w:rsidRPr="008252AE">
              <w:rPr>
                <w:rFonts w:cs="Arial"/>
                <w:b/>
                <w:sz w:val="24"/>
                <w:szCs w:val="24"/>
              </w:rPr>
              <w:t xml:space="preserve"> for </w:t>
            </w:r>
            <w:r w:rsidR="00E44F29" w:rsidRPr="008252AE">
              <w:rPr>
                <w:rFonts w:cs="Arial"/>
                <w:b/>
                <w:sz w:val="24"/>
                <w:szCs w:val="24"/>
              </w:rPr>
              <w:t>individual</w:t>
            </w:r>
            <w:r w:rsidR="008252AE" w:rsidRPr="008252AE">
              <w:rPr>
                <w:rFonts w:cs="Arial"/>
                <w:b/>
                <w:sz w:val="24"/>
                <w:szCs w:val="24"/>
              </w:rPr>
              <w:t>s</w:t>
            </w:r>
            <w:r w:rsidR="008252AE">
              <w:rPr>
                <w:rFonts w:cs="Arial"/>
                <w:sz w:val="24"/>
                <w:szCs w:val="24"/>
              </w:rPr>
              <w:t xml:space="preserve">, i.e. the impact on those according to </w:t>
            </w:r>
            <w:r w:rsidR="004547D8">
              <w:rPr>
                <w:rFonts w:cs="Arial"/>
                <w:sz w:val="24"/>
                <w:szCs w:val="24"/>
              </w:rPr>
              <w:t>S</w:t>
            </w:r>
            <w:r w:rsidR="008252AE">
              <w:rPr>
                <w:rFonts w:cs="Arial"/>
                <w:sz w:val="24"/>
                <w:szCs w:val="24"/>
              </w:rPr>
              <w:t xml:space="preserve">ection </w:t>
            </w:r>
            <w:r w:rsidR="004547D8">
              <w:rPr>
                <w:rFonts w:cs="Arial"/>
                <w:sz w:val="24"/>
                <w:szCs w:val="24"/>
              </w:rPr>
              <w:t>75</w:t>
            </w:r>
            <w:r w:rsidRPr="009D26F3">
              <w:rPr>
                <w:rFonts w:cs="Arial"/>
                <w:sz w:val="24"/>
                <w:szCs w:val="24"/>
              </w:rPr>
              <w:t xml:space="preserve"> </w:t>
            </w:r>
            <w:r w:rsidR="008252AE">
              <w:rPr>
                <w:rFonts w:cs="Arial"/>
                <w:sz w:val="24"/>
                <w:szCs w:val="24"/>
              </w:rPr>
              <w:t>category</w:t>
            </w:r>
            <w:r w:rsidRPr="009D26F3">
              <w:rPr>
                <w:rFonts w:cs="Arial"/>
                <w:sz w:val="24"/>
                <w:szCs w:val="24"/>
              </w:rPr>
              <w:t xml:space="preserve">? </w:t>
            </w:r>
          </w:p>
        </w:tc>
      </w:tr>
      <w:tr w:rsidR="00A475A4" w:rsidRPr="009D26F3" w14:paraId="4C115B2C" w14:textId="77777777" w:rsidTr="001E0DA6">
        <w:tc>
          <w:tcPr>
            <w:tcW w:w="635" w:type="dxa"/>
          </w:tcPr>
          <w:p w14:paraId="76EA4BB8" w14:textId="77777777" w:rsidR="00A475A4" w:rsidRPr="009D26F3" w:rsidRDefault="00A475A4" w:rsidP="00A475A4">
            <w:pPr>
              <w:spacing w:before="120" w:after="120"/>
              <w:rPr>
                <w:rFonts w:cs="Arial"/>
                <w:b/>
                <w:sz w:val="24"/>
                <w:szCs w:val="24"/>
              </w:rPr>
            </w:pPr>
          </w:p>
        </w:tc>
        <w:tc>
          <w:tcPr>
            <w:tcW w:w="8914" w:type="dxa"/>
            <w:gridSpan w:val="6"/>
            <w:vAlign w:val="center"/>
          </w:tcPr>
          <w:p w14:paraId="1567D98B" w14:textId="77777777" w:rsidR="00A475A4" w:rsidRPr="009D26F3" w:rsidRDefault="008252AE" w:rsidP="006C6B75">
            <w:pPr>
              <w:spacing w:before="120" w:after="120"/>
              <w:rPr>
                <w:rFonts w:cs="Arial"/>
                <w:sz w:val="24"/>
                <w:szCs w:val="24"/>
              </w:rPr>
            </w:pPr>
            <w:r w:rsidRPr="009D26F3">
              <w:rPr>
                <w:rFonts w:cs="Arial"/>
                <w:sz w:val="24"/>
                <w:szCs w:val="24"/>
              </w:rPr>
              <w:t xml:space="preserve">Please </w:t>
            </w:r>
            <w:r w:rsidR="006C6B75">
              <w:rPr>
                <w:rFonts w:cs="Arial"/>
                <w:sz w:val="24"/>
                <w:szCs w:val="24"/>
              </w:rPr>
              <w:t>provide any details and examples</w:t>
            </w:r>
            <w:r>
              <w:rPr>
                <w:rFonts w:cs="Arial"/>
                <w:sz w:val="24"/>
                <w:szCs w:val="24"/>
              </w:rPr>
              <w:t>:</w:t>
            </w:r>
          </w:p>
        </w:tc>
      </w:tr>
      <w:tr w:rsidR="00F25F10" w:rsidRPr="009D26F3" w14:paraId="613A0F98" w14:textId="77777777" w:rsidTr="001E0DA6">
        <w:tc>
          <w:tcPr>
            <w:tcW w:w="635" w:type="dxa"/>
          </w:tcPr>
          <w:p w14:paraId="50E3913B" w14:textId="77777777" w:rsidR="00F25F10" w:rsidRPr="009D26F3" w:rsidRDefault="00F25F10" w:rsidP="00A475A4">
            <w:pPr>
              <w:spacing w:before="120" w:after="120"/>
              <w:rPr>
                <w:rFonts w:cs="Arial"/>
                <w:b/>
                <w:sz w:val="24"/>
                <w:szCs w:val="24"/>
              </w:rPr>
            </w:pPr>
          </w:p>
        </w:tc>
        <w:tc>
          <w:tcPr>
            <w:tcW w:w="8914" w:type="dxa"/>
            <w:gridSpan w:val="6"/>
            <w:vAlign w:val="center"/>
          </w:tcPr>
          <w:p w14:paraId="45477400" w14:textId="77777777" w:rsidR="006E47C9" w:rsidRPr="009D26F3" w:rsidRDefault="007E5DE9" w:rsidP="0034389E">
            <w:pPr>
              <w:spacing w:before="120" w:after="120"/>
              <w:rPr>
                <w:rFonts w:cs="Arial"/>
                <w:sz w:val="24"/>
                <w:szCs w:val="24"/>
              </w:rPr>
            </w:pPr>
            <w:r>
              <w:rPr>
                <w:rFonts w:cs="Arial"/>
                <w:sz w:val="24"/>
                <w:szCs w:val="24"/>
              </w:rPr>
              <w:t>As outlined above – the impact of work on other public sector and private sector bodies</w:t>
            </w:r>
          </w:p>
        </w:tc>
      </w:tr>
      <w:tr w:rsidR="00A475A4" w:rsidRPr="009D26F3" w14:paraId="647A68DA" w14:textId="77777777" w:rsidTr="001E0DA6">
        <w:tc>
          <w:tcPr>
            <w:tcW w:w="635" w:type="dxa"/>
          </w:tcPr>
          <w:p w14:paraId="0B753421" w14:textId="77777777" w:rsidR="00A475A4" w:rsidRPr="009D26F3" w:rsidRDefault="00A475A4" w:rsidP="00635290">
            <w:pPr>
              <w:rPr>
                <w:rFonts w:cs="Arial"/>
                <w:b/>
                <w:sz w:val="24"/>
                <w:szCs w:val="24"/>
              </w:rPr>
            </w:pPr>
          </w:p>
        </w:tc>
        <w:tc>
          <w:tcPr>
            <w:tcW w:w="8914" w:type="dxa"/>
            <w:gridSpan w:val="6"/>
            <w:vAlign w:val="center"/>
          </w:tcPr>
          <w:p w14:paraId="2A5D9DC5" w14:textId="77777777" w:rsidR="00A475A4" w:rsidRPr="009D26F3" w:rsidRDefault="00A475A4" w:rsidP="00635290">
            <w:pPr>
              <w:rPr>
                <w:rFonts w:cs="Arial"/>
                <w:sz w:val="24"/>
                <w:szCs w:val="24"/>
              </w:rPr>
            </w:pPr>
          </w:p>
        </w:tc>
      </w:tr>
      <w:tr w:rsidR="00A475A4" w:rsidRPr="009D26F3" w14:paraId="6FA466D8" w14:textId="77777777" w:rsidTr="001E0DA6">
        <w:tc>
          <w:tcPr>
            <w:tcW w:w="635" w:type="dxa"/>
          </w:tcPr>
          <w:p w14:paraId="47156EAD" w14:textId="77777777" w:rsidR="00A475A4" w:rsidRPr="009D26F3" w:rsidRDefault="006A4742" w:rsidP="00F305B6">
            <w:pPr>
              <w:spacing w:before="120" w:after="120"/>
              <w:rPr>
                <w:rFonts w:cs="Arial"/>
                <w:b/>
                <w:sz w:val="24"/>
                <w:szCs w:val="24"/>
              </w:rPr>
            </w:pPr>
            <w:r>
              <w:rPr>
                <w:rFonts w:cs="Arial"/>
                <w:b/>
                <w:sz w:val="24"/>
                <w:szCs w:val="24"/>
              </w:rPr>
              <w:t>3b</w:t>
            </w:r>
          </w:p>
        </w:tc>
        <w:tc>
          <w:tcPr>
            <w:tcW w:w="8914" w:type="dxa"/>
            <w:gridSpan w:val="6"/>
          </w:tcPr>
          <w:p w14:paraId="1C43C9E0" w14:textId="77777777" w:rsidR="00A475A4" w:rsidRPr="009D26F3" w:rsidRDefault="00BD0781" w:rsidP="001B1713">
            <w:pPr>
              <w:spacing w:before="120" w:after="120"/>
              <w:rPr>
                <w:rFonts w:cs="Arial"/>
                <w:sz w:val="24"/>
                <w:szCs w:val="24"/>
              </w:rPr>
            </w:pPr>
            <w:r w:rsidRPr="009D26F3">
              <w:rPr>
                <w:rFonts w:cs="Arial"/>
                <w:sz w:val="24"/>
                <w:szCs w:val="24"/>
              </w:rPr>
              <w:t xml:space="preserve">What aspect of </w:t>
            </w:r>
            <w:r w:rsidR="001B1713">
              <w:rPr>
                <w:rFonts w:cs="Arial"/>
                <w:sz w:val="24"/>
                <w:szCs w:val="24"/>
              </w:rPr>
              <w:t>the</w:t>
            </w:r>
            <w:r w:rsidRPr="009D26F3">
              <w:rPr>
                <w:rFonts w:cs="Arial"/>
                <w:sz w:val="24"/>
                <w:szCs w:val="24"/>
              </w:rPr>
              <w:t xml:space="preserve"> </w:t>
            </w:r>
            <w:r w:rsidR="008252AE">
              <w:rPr>
                <w:rFonts w:cs="Arial"/>
                <w:sz w:val="24"/>
                <w:szCs w:val="24"/>
              </w:rPr>
              <w:t>Equality S</w:t>
            </w:r>
            <w:r w:rsidRPr="009D26F3">
              <w:rPr>
                <w:rFonts w:cs="Arial"/>
                <w:sz w:val="24"/>
                <w:szCs w:val="24"/>
              </w:rPr>
              <w:t xml:space="preserve">cheme prompted or led to the change(s)? </w:t>
            </w:r>
            <w:r w:rsidRPr="009D26F3">
              <w:rPr>
                <w:rFonts w:cs="Arial"/>
                <w:i/>
                <w:sz w:val="24"/>
                <w:szCs w:val="24"/>
              </w:rPr>
              <w:t>(tick all that apply)</w:t>
            </w:r>
          </w:p>
        </w:tc>
      </w:tr>
      <w:tr w:rsidR="00BD0781" w:rsidRPr="009D26F3" w14:paraId="6AD74D5D" w14:textId="77777777" w:rsidTr="001E0DA6">
        <w:trPr>
          <w:trHeight w:val="64"/>
        </w:trPr>
        <w:tc>
          <w:tcPr>
            <w:tcW w:w="635" w:type="dxa"/>
            <w:vMerge w:val="restart"/>
          </w:tcPr>
          <w:p w14:paraId="110A6FD2" w14:textId="77777777" w:rsidR="00BD0781" w:rsidRPr="009D26F3" w:rsidRDefault="00BD0781" w:rsidP="00F305B6">
            <w:pPr>
              <w:spacing w:before="120" w:after="120"/>
              <w:rPr>
                <w:rFonts w:cs="Arial"/>
                <w:b/>
                <w:sz w:val="24"/>
                <w:szCs w:val="24"/>
              </w:rPr>
            </w:pPr>
          </w:p>
        </w:tc>
        <w:tc>
          <w:tcPr>
            <w:tcW w:w="673" w:type="dxa"/>
          </w:tcPr>
          <w:p w14:paraId="58708ECC" w14:textId="77777777" w:rsidR="00BD0781" w:rsidRPr="009D26F3" w:rsidRDefault="00EC3840" w:rsidP="00A475A4">
            <w:pPr>
              <w:spacing w:before="120" w:after="120"/>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BD0781" w:rsidRPr="009D26F3">
              <w:rPr>
                <w:rFonts w:cs="Arial"/>
                <w:sz w:val="24"/>
                <w:szCs w:val="24"/>
              </w:rPr>
              <w:instrText xml:space="preserve"> FORMCHECKBOX </w:instrText>
            </w:r>
            <w:r w:rsidR="00EE45B6">
              <w:rPr>
                <w:rFonts w:cs="Arial"/>
                <w:sz w:val="24"/>
                <w:szCs w:val="24"/>
              </w:rPr>
            </w:r>
            <w:r w:rsidR="00EE45B6">
              <w:rPr>
                <w:rFonts w:cs="Arial"/>
                <w:sz w:val="24"/>
                <w:szCs w:val="24"/>
              </w:rPr>
              <w:fldChar w:fldCharType="separate"/>
            </w:r>
            <w:r w:rsidRPr="009D26F3">
              <w:rPr>
                <w:rFonts w:cs="Arial"/>
                <w:sz w:val="24"/>
                <w:szCs w:val="24"/>
              </w:rPr>
              <w:fldChar w:fldCharType="end"/>
            </w:r>
          </w:p>
        </w:tc>
        <w:tc>
          <w:tcPr>
            <w:tcW w:w="8241" w:type="dxa"/>
            <w:gridSpan w:val="5"/>
          </w:tcPr>
          <w:p w14:paraId="71231B32" w14:textId="77777777" w:rsidR="00BD0781" w:rsidRPr="009D26F3" w:rsidRDefault="00BD0781" w:rsidP="005273D2">
            <w:pPr>
              <w:spacing w:before="120" w:after="120"/>
              <w:rPr>
                <w:rFonts w:cs="Arial"/>
                <w:sz w:val="24"/>
                <w:szCs w:val="24"/>
              </w:rPr>
            </w:pPr>
            <w:r w:rsidRPr="009D26F3">
              <w:rPr>
                <w:rFonts w:cs="Arial"/>
                <w:sz w:val="24"/>
                <w:szCs w:val="24"/>
              </w:rPr>
              <w:t>As a result of the organisation’s screening o</w:t>
            </w:r>
            <w:r w:rsidR="005273D2">
              <w:rPr>
                <w:rFonts w:cs="Arial"/>
                <w:sz w:val="24"/>
                <w:szCs w:val="24"/>
              </w:rPr>
              <w:t>f</w:t>
            </w:r>
            <w:r w:rsidRPr="009D26F3">
              <w:rPr>
                <w:rFonts w:cs="Arial"/>
                <w:sz w:val="24"/>
                <w:szCs w:val="24"/>
              </w:rPr>
              <w:t xml:space="preserve"> a policy </w:t>
            </w:r>
            <w:r w:rsidRPr="009D26F3">
              <w:rPr>
                <w:rFonts w:cs="Arial"/>
                <w:i/>
                <w:sz w:val="24"/>
                <w:szCs w:val="24"/>
              </w:rPr>
              <w:t>(please give details):</w:t>
            </w:r>
          </w:p>
        </w:tc>
      </w:tr>
      <w:tr w:rsidR="00BD0781" w:rsidRPr="009D26F3" w14:paraId="168E0489" w14:textId="77777777" w:rsidTr="001E0DA6">
        <w:trPr>
          <w:trHeight w:val="60"/>
        </w:trPr>
        <w:tc>
          <w:tcPr>
            <w:tcW w:w="635" w:type="dxa"/>
            <w:vMerge/>
          </w:tcPr>
          <w:p w14:paraId="60BFE0E5" w14:textId="77777777" w:rsidR="00BD0781" w:rsidRPr="009D26F3" w:rsidRDefault="00BD0781" w:rsidP="00F305B6">
            <w:pPr>
              <w:spacing w:before="120" w:after="120"/>
              <w:rPr>
                <w:rFonts w:cs="Arial"/>
                <w:b/>
                <w:sz w:val="24"/>
                <w:szCs w:val="24"/>
              </w:rPr>
            </w:pPr>
          </w:p>
        </w:tc>
        <w:tc>
          <w:tcPr>
            <w:tcW w:w="673" w:type="dxa"/>
          </w:tcPr>
          <w:p w14:paraId="3C2391A0" w14:textId="77777777" w:rsidR="00BD0781" w:rsidRPr="009D26F3" w:rsidRDefault="00BD0781" w:rsidP="00A475A4">
            <w:pPr>
              <w:spacing w:before="120" w:after="120"/>
              <w:rPr>
                <w:rFonts w:cs="Arial"/>
                <w:sz w:val="24"/>
                <w:szCs w:val="24"/>
              </w:rPr>
            </w:pPr>
          </w:p>
        </w:tc>
        <w:tc>
          <w:tcPr>
            <w:tcW w:w="8241" w:type="dxa"/>
            <w:gridSpan w:val="5"/>
          </w:tcPr>
          <w:p w14:paraId="3B967833" w14:textId="77777777" w:rsidR="00BD0781" w:rsidRPr="009D26F3" w:rsidRDefault="00EC3840" w:rsidP="00BD0781">
            <w:pPr>
              <w:spacing w:before="120" w:after="120"/>
              <w:rPr>
                <w:rFonts w:cs="Arial"/>
                <w:sz w:val="24"/>
                <w:szCs w:val="24"/>
              </w:rPr>
            </w:pPr>
            <w:r w:rsidRPr="009D26F3">
              <w:rPr>
                <w:rFonts w:cs="Arial"/>
                <w:sz w:val="24"/>
                <w:szCs w:val="24"/>
              </w:rPr>
              <w:fldChar w:fldCharType="begin">
                <w:ffData>
                  <w:name w:val="Text20"/>
                  <w:enabled/>
                  <w:calcOnExit w:val="0"/>
                  <w:textInput/>
                </w:ffData>
              </w:fldChar>
            </w:r>
            <w:r w:rsidR="00BD0781" w:rsidRPr="009D26F3">
              <w:rPr>
                <w:rFonts w:cs="Arial"/>
                <w:sz w:val="24"/>
                <w:szCs w:val="24"/>
              </w:rPr>
              <w:instrText xml:space="preserve"> FORMTEXT </w:instrText>
            </w:r>
            <w:r w:rsidRPr="009D26F3">
              <w:rPr>
                <w:rFonts w:cs="Arial"/>
                <w:sz w:val="24"/>
                <w:szCs w:val="24"/>
              </w:rPr>
            </w:r>
            <w:r w:rsidRPr="009D26F3">
              <w:rPr>
                <w:rFonts w:cs="Arial"/>
                <w:sz w:val="24"/>
                <w:szCs w:val="24"/>
              </w:rPr>
              <w:fldChar w:fldCharType="separate"/>
            </w:r>
            <w:r w:rsidR="00BD0781" w:rsidRPr="009D26F3">
              <w:rPr>
                <w:rFonts w:cs="Arial"/>
                <w:noProof/>
                <w:sz w:val="24"/>
                <w:szCs w:val="24"/>
              </w:rPr>
              <w:t> </w:t>
            </w:r>
            <w:r w:rsidR="00BD0781" w:rsidRPr="009D26F3">
              <w:rPr>
                <w:rFonts w:cs="Arial"/>
                <w:noProof/>
                <w:sz w:val="24"/>
                <w:szCs w:val="24"/>
              </w:rPr>
              <w:t> </w:t>
            </w:r>
            <w:r w:rsidR="00BD0781" w:rsidRPr="009D26F3">
              <w:rPr>
                <w:rFonts w:cs="Arial"/>
                <w:noProof/>
                <w:sz w:val="24"/>
                <w:szCs w:val="24"/>
              </w:rPr>
              <w:t> </w:t>
            </w:r>
            <w:r w:rsidR="00BD0781" w:rsidRPr="009D26F3">
              <w:rPr>
                <w:rFonts w:cs="Arial"/>
                <w:noProof/>
                <w:sz w:val="24"/>
                <w:szCs w:val="24"/>
              </w:rPr>
              <w:t> </w:t>
            </w:r>
            <w:r w:rsidR="00BD0781" w:rsidRPr="009D26F3">
              <w:rPr>
                <w:rFonts w:cs="Arial"/>
                <w:noProof/>
                <w:sz w:val="24"/>
                <w:szCs w:val="24"/>
              </w:rPr>
              <w:t> </w:t>
            </w:r>
            <w:r w:rsidRPr="009D26F3">
              <w:rPr>
                <w:rFonts w:cs="Arial"/>
                <w:sz w:val="24"/>
                <w:szCs w:val="24"/>
              </w:rPr>
              <w:fldChar w:fldCharType="end"/>
            </w:r>
          </w:p>
        </w:tc>
      </w:tr>
      <w:tr w:rsidR="00BD0781" w:rsidRPr="009D26F3" w14:paraId="568C29C5" w14:textId="77777777" w:rsidTr="001E0DA6">
        <w:trPr>
          <w:trHeight w:val="60"/>
        </w:trPr>
        <w:tc>
          <w:tcPr>
            <w:tcW w:w="635" w:type="dxa"/>
            <w:vMerge/>
          </w:tcPr>
          <w:p w14:paraId="6150C499" w14:textId="77777777" w:rsidR="00BD0781" w:rsidRPr="009D26F3" w:rsidRDefault="00BD0781" w:rsidP="00F305B6">
            <w:pPr>
              <w:spacing w:before="120" w:after="120"/>
              <w:rPr>
                <w:rFonts w:cs="Arial"/>
                <w:b/>
                <w:sz w:val="24"/>
                <w:szCs w:val="24"/>
              </w:rPr>
            </w:pPr>
          </w:p>
        </w:tc>
        <w:tc>
          <w:tcPr>
            <w:tcW w:w="673" w:type="dxa"/>
          </w:tcPr>
          <w:p w14:paraId="729310B3" w14:textId="77777777" w:rsidR="00BD0781" w:rsidRPr="009D26F3" w:rsidRDefault="00EC3840" w:rsidP="00A475A4">
            <w:pPr>
              <w:spacing w:before="120" w:after="120"/>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BD0781" w:rsidRPr="009D26F3">
              <w:rPr>
                <w:rFonts w:cs="Arial"/>
                <w:sz w:val="24"/>
                <w:szCs w:val="24"/>
              </w:rPr>
              <w:instrText xml:space="preserve"> FORMCHECKBOX </w:instrText>
            </w:r>
            <w:r w:rsidR="00EE45B6">
              <w:rPr>
                <w:rFonts w:cs="Arial"/>
                <w:sz w:val="24"/>
                <w:szCs w:val="24"/>
              </w:rPr>
            </w:r>
            <w:r w:rsidR="00EE45B6">
              <w:rPr>
                <w:rFonts w:cs="Arial"/>
                <w:sz w:val="24"/>
                <w:szCs w:val="24"/>
              </w:rPr>
              <w:fldChar w:fldCharType="separate"/>
            </w:r>
            <w:r w:rsidRPr="009D26F3">
              <w:rPr>
                <w:rFonts w:cs="Arial"/>
                <w:sz w:val="24"/>
                <w:szCs w:val="24"/>
              </w:rPr>
              <w:fldChar w:fldCharType="end"/>
            </w:r>
          </w:p>
        </w:tc>
        <w:tc>
          <w:tcPr>
            <w:tcW w:w="8241" w:type="dxa"/>
            <w:gridSpan w:val="5"/>
          </w:tcPr>
          <w:p w14:paraId="0EF48B2E" w14:textId="77777777" w:rsidR="00BD0781" w:rsidRPr="009D26F3" w:rsidRDefault="00BD0781" w:rsidP="00BD0781">
            <w:pPr>
              <w:spacing w:before="120" w:after="120"/>
              <w:rPr>
                <w:rFonts w:cs="Arial"/>
                <w:sz w:val="24"/>
                <w:szCs w:val="24"/>
              </w:rPr>
            </w:pPr>
            <w:r w:rsidRPr="009D26F3">
              <w:rPr>
                <w:rFonts w:cs="Arial"/>
                <w:sz w:val="24"/>
                <w:szCs w:val="24"/>
              </w:rPr>
              <w:t xml:space="preserve">As a result of what was identified through the EQIA and consultation exercise </w:t>
            </w:r>
            <w:r w:rsidRPr="009D26F3">
              <w:rPr>
                <w:rFonts w:cs="Arial"/>
                <w:i/>
                <w:sz w:val="24"/>
                <w:szCs w:val="24"/>
              </w:rPr>
              <w:t>(please give details):</w:t>
            </w:r>
          </w:p>
        </w:tc>
      </w:tr>
      <w:tr w:rsidR="00BD0781" w:rsidRPr="009D26F3" w14:paraId="0FD83066" w14:textId="77777777" w:rsidTr="001E0DA6">
        <w:trPr>
          <w:trHeight w:val="60"/>
        </w:trPr>
        <w:tc>
          <w:tcPr>
            <w:tcW w:w="635" w:type="dxa"/>
            <w:vMerge/>
          </w:tcPr>
          <w:p w14:paraId="5A2B3E09" w14:textId="77777777" w:rsidR="00BD0781" w:rsidRPr="009D26F3" w:rsidRDefault="00BD0781" w:rsidP="00F305B6">
            <w:pPr>
              <w:spacing w:before="120" w:after="120"/>
              <w:rPr>
                <w:rFonts w:cs="Arial"/>
                <w:b/>
                <w:sz w:val="24"/>
                <w:szCs w:val="24"/>
              </w:rPr>
            </w:pPr>
          </w:p>
        </w:tc>
        <w:tc>
          <w:tcPr>
            <w:tcW w:w="673" w:type="dxa"/>
          </w:tcPr>
          <w:p w14:paraId="47F7C672" w14:textId="77777777" w:rsidR="00BD0781" w:rsidRPr="009D26F3" w:rsidRDefault="00BD0781" w:rsidP="00A475A4">
            <w:pPr>
              <w:spacing w:before="120" w:after="120"/>
              <w:rPr>
                <w:rFonts w:cs="Arial"/>
                <w:sz w:val="24"/>
                <w:szCs w:val="24"/>
              </w:rPr>
            </w:pPr>
          </w:p>
        </w:tc>
        <w:tc>
          <w:tcPr>
            <w:tcW w:w="8241" w:type="dxa"/>
            <w:gridSpan w:val="5"/>
          </w:tcPr>
          <w:p w14:paraId="0784E1D4" w14:textId="77777777" w:rsidR="00BD0781" w:rsidRPr="009D26F3" w:rsidRDefault="00EC3840" w:rsidP="00BD0781">
            <w:pPr>
              <w:spacing w:before="120" w:after="120"/>
              <w:rPr>
                <w:rFonts w:cs="Arial"/>
                <w:sz w:val="24"/>
                <w:szCs w:val="24"/>
              </w:rPr>
            </w:pPr>
            <w:r w:rsidRPr="009D26F3">
              <w:rPr>
                <w:rFonts w:cs="Arial"/>
                <w:sz w:val="24"/>
                <w:szCs w:val="24"/>
              </w:rPr>
              <w:fldChar w:fldCharType="begin">
                <w:ffData>
                  <w:name w:val="Text19"/>
                  <w:enabled/>
                  <w:calcOnExit w:val="0"/>
                  <w:textInput/>
                </w:ffData>
              </w:fldChar>
            </w:r>
            <w:r w:rsidR="00BD0781" w:rsidRPr="009D26F3">
              <w:rPr>
                <w:rFonts w:cs="Arial"/>
                <w:sz w:val="24"/>
                <w:szCs w:val="24"/>
              </w:rPr>
              <w:instrText xml:space="preserve"> FORMTEXT </w:instrText>
            </w:r>
            <w:r w:rsidRPr="009D26F3">
              <w:rPr>
                <w:rFonts w:cs="Arial"/>
                <w:sz w:val="24"/>
                <w:szCs w:val="24"/>
              </w:rPr>
            </w:r>
            <w:r w:rsidRPr="009D26F3">
              <w:rPr>
                <w:rFonts w:cs="Arial"/>
                <w:sz w:val="24"/>
                <w:szCs w:val="24"/>
              </w:rPr>
              <w:fldChar w:fldCharType="separate"/>
            </w:r>
            <w:r w:rsidR="00BD0781" w:rsidRPr="009D26F3">
              <w:rPr>
                <w:rFonts w:cs="Arial"/>
                <w:noProof/>
                <w:sz w:val="24"/>
                <w:szCs w:val="24"/>
              </w:rPr>
              <w:t> </w:t>
            </w:r>
            <w:r w:rsidR="00BD0781" w:rsidRPr="009D26F3">
              <w:rPr>
                <w:rFonts w:cs="Arial"/>
                <w:noProof/>
                <w:sz w:val="24"/>
                <w:szCs w:val="24"/>
              </w:rPr>
              <w:t> </w:t>
            </w:r>
            <w:r w:rsidR="00BD0781" w:rsidRPr="009D26F3">
              <w:rPr>
                <w:rFonts w:cs="Arial"/>
                <w:noProof/>
                <w:sz w:val="24"/>
                <w:szCs w:val="24"/>
              </w:rPr>
              <w:t> </w:t>
            </w:r>
            <w:r w:rsidR="00BD0781" w:rsidRPr="009D26F3">
              <w:rPr>
                <w:rFonts w:cs="Arial"/>
                <w:noProof/>
                <w:sz w:val="24"/>
                <w:szCs w:val="24"/>
              </w:rPr>
              <w:t> </w:t>
            </w:r>
            <w:r w:rsidR="00BD0781" w:rsidRPr="009D26F3">
              <w:rPr>
                <w:rFonts w:cs="Arial"/>
                <w:noProof/>
                <w:sz w:val="24"/>
                <w:szCs w:val="24"/>
              </w:rPr>
              <w:t> </w:t>
            </w:r>
            <w:r w:rsidRPr="009D26F3">
              <w:rPr>
                <w:rFonts w:cs="Arial"/>
                <w:sz w:val="24"/>
                <w:szCs w:val="24"/>
              </w:rPr>
              <w:fldChar w:fldCharType="end"/>
            </w:r>
          </w:p>
        </w:tc>
      </w:tr>
      <w:tr w:rsidR="00BD0781" w:rsidRPr="009D26F3" w14:paraId="0967576C" w14:textId="77777777" w:rsidTr="001E0DA6">
        <w:trPr>
          <w:trHeight w:val="60"/>
        </w:trPr>
        <w:tc>
          <w:tcPr>
            <w:tcW w:w="635" w:type="dxa"/>
            <w:vMerge/>
          </w:tcPr>
          <w:p w14:paraId="73C57D3D" w14:textId="77777777" w:rsidR="00BD0781" w:rsidRPr="009D26F3" w:rsidRDefault="00BD0781" w:rsidP="00F305B6">
            <w:pPr>
              <w:spacing w:before="120" w:after="120"/>
              <w:rPr>
                <w:rFonts w:cs="Arial"/>
                <w:b/>
                <w:sz w:val="24"/>
                <w:szCs w:val="24"/>
              </w:rPr>
            </w:pPr>
          </w:p>
        </w:tc>
        <w:tc>
          <w:tcPr>
            <w:tcW w:w="673" w:type="dxa"/>
          </w:tcPr>
          <w:p w14:paraId="7A62723C" w14:textId="77777777" w:rsidR="00BD0781" w:rsidRPr="009D26F3" w:rsidRDefault="00EC3840" w:rsidP="00A475A4">
            <w:pPr>
              <w:spacing w:before="120" w:after="120"/>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BD0781" w:rsidRPr="009D26F3">
              <w:rPr>
                <w:rFonts w:cs="Arial"/>
                <w:sz w:val="24"/>
                <w:szCs w:val="24"/>
              </w:rPr>
              <w:instrText xml:space="preserve"> FORMCHECKBOX </w:instrText>
            </w:r>
            <w:r w:rsidR="00EE45B6">
              <w:rPr>
                <w:rFonts w:cs="Arial"/>
                <w:sz w:val="24"/>
                <w:szCs w:val="24"/>
              </w:rPr>
            </w:r>
            <w:r w:rsidR="00EE45B6">
              <w:rPr>
                <w:rFonts w:cs="Arial"/>
                <w:sz w:val="24"/>
                <w:szCs w:val="24"/>
              </w:rPr>
              <w:fldChar w:fldCharType="separate"/>
            </w:r>
            <w:r w:rsidRPr="009D26F3">
              <w:rPr>
                <w:rFonts w:cs="Arial"/>
                <w:sz w:val="24"/>
                <w:szCs w:val="24"/>
              </w:rPr>
              <w:fldChar w:fldCharType="end"/>
            </w:r>
          </w:p>
        </w:tc>
        <w:tc>
          <w:tcPr>
            <w:tcW w:w="8241" w:type="dxa"/>
            <w:gridSpan w:val="5"/>
          </w:tcPr>
          <w:p w14:paraId="2DC56959" w14:textId="77777777" w:rsidR="00BD0781" w:rsidRPr="009D26F3" w:rsidRDefault="00BD0781" w:rsidP="00BD0781">
            <w:pPr>
              <w:spacing w:before="120" w:after="120"/>
              <w:rPr>
                <w:rFonts w:cs="Arial"/>
                <w:sz w:val="24"/>
                <w:szCs w:val="24"/>
              </w:rPr>
            </w:pPr>
            <w:r w:rsidRPr="009D26F3">
              <w:rPr>
                <w:rFonts w:cs="Arial"/>
                <w:sz w:val="24"/>
                <w:szCs w:val="24"/>
              </w:rPr>
              <w:t xml:space="preserve">As a result of analysis from monitoring the impact </w:t>
            </w:r>
            <w:r w:rsidRPr="009D26F3">
              <w:rPr>
                <w:rFonts w:cs="Arial"/>
                <w:i/>
                <w:sz w:val="24"/>
                <w:szCs w:val="24"/>
              </w:rPr>
              <w:t>(please give details):</w:t>
            </w:r>
          </w:p>
        </w:tc>
      </w:tr>
      <w:tr w:rsidR="00BD0781" w:rsidRPr="009D26F3" w14:paraId="034EC8B2" w14:textId="77777777" w:rsidTr="001E0DA6">
        <w:trPr>
          <w:trHeight w:val="60"/>
        </w:trPr>
        <w:tc>
          <w:tcPr>
            <w:tcW w:w="635" w:type="dxa"/>
            <w:vMerge/>
          </w:tcPr>
          <w:p w14:paraId="5C9186C6" w14:textId="77777777" w:rsidR="00BD0781" w:rsidRPr="009D26F3" w:rsidRDefault="00BD0781" w:rsidP="00F305B6">
            <w:pPr>
              <w:spacing w:before="120" w:after="120"/>
              <w:rPr>
                <w:rFonts w:cs="Arial"/>
                <w:b/>
                <w:sz w:val="24"/>
                <w:szCs w:val="24"/>
              </w:rPr>
            </w:pPr>
          </w:p>
        </w:tc>
        <w:tc>
          <w:tcPr>
            <w:tcW w:w="673" w:type="dxa"/>
          </w:tcPr>
          <w:p w14:paraId="55EC5124" w14:textId="77777777" w:rsidR="00BD0781" w:rsidRPr="009D26F3" w:rsidRDefault="00BD0781" w:rsidP="00A475A4">
            <w:pPr>
              <w:spacing w:before="120" w:after="120"/>
              <w:rPr>
                <w:rFonts w:cs="Arial"/>
                <w:sz w:val="24"/>
                <w:szCs w:val="24"/>
              </w:rPr>
            </w:pPr>
          </w:p>
        </w:tc>
        <w:tc>
          <w:tcPr>
            <w:tcW w:w="8241" w:type="dxa"/>
            <w:gridSpan w:val="5"/>
          </w:tcPr>
          <w:p w14:paraId="65F1AB8A" w14:textId="77777777" w:rsidR="00BD0781" w:rsidRPr="009D26F3" w:rsidRDefault="00EC3840" w:rsidP="00BD0781">
            <w:pPr>
              <w:spacing w:before="120" w:after="120"/>
              <w:rPr>
                <w:rFonts w:cs="Arial"/>
                <w:sz w:val="24"/>
                <w:szCs w:val="24"/>
              </w:rPr>
            </w:pPr>
            <w:r w:rsidRPr="009D26F3">
              <w:rPr>
                <w:rFonts w:cs="Arial"/>
                <w:sz w:val="24"/>
                <w:szCs w:val="24"/>
              </w:rPr>
              <w:fldChar w:fldCharType="begin">
                <w:ffData>
                  <w:name w:val="Text19"/>
                  <w:enabled/>
                  <w:calcOnExit w:val="0"/>
                  <w:textInput/>
                </w:ffData>
              </w:fldChar>
            </w:r>
            <w:r w:rsidR="00BD0781" w:rsidRPr="009D26F3">
              <w:rPr>
                <w:rFonts w:cs="Arial"/>
                <w:sz w:val="24"/>
                <w:szCs w:val="24"/>
              </w:rPr>
              <w:instrText xml:space="preserve"> FORMTEXT </w:instrText>
            </w:r>
            <w:r w:rsidRPr="009D26F3">
              <w:rPr>
                <w:rFonts w:cs="Arial"/>
                <w:sz w:val="24"/>
                <w:szCs w:val="24"/>
              </w:rPr>
            </w:r>
            <w:r w:rsidRPr="009D26F3">
              <w:rPr>
                <w:rFonts w:cs="Arial"/>
                <w:sz w:val="24"/>
                <w:szCs w:val="24"/>
              </w:rPr>
              <w:fldChar w:fldCharType="separate"/>
            </w:r>
            <w:r w:rsidR="00BD0781" w:rsidRPr="009D26F3">
              <w:rPr>
                <w:rFonts w:cs="Arial"/>
                <w:noProof/>
                <w:sz w:val="24"/>
                <w:szCs w:val="24"/>
              </w:rPr>
              <w:t> </w:t>
            </w:r>
            <w:r w:rsidR="00BD0781" w:rsidRPr="009D26F3">
              <w:rPr>
                <w:rFonts w:cs="Arial"/>
                <w:noProof/>
                <w:sz w:val="24"/>
                <w:szCs w:val="24"/>
              </w:rPr>
              <w:t> </w:t>
            </w:r>
            <w:r w:rsidR="00BD0781" w:rsidRPr="009D26F3">
              <w:rPr>
                <w:rFonts w:cs="Arial"/>
                <w:noProof/>
                <w:sz w:val="24"/>
                <w:szCs w:val="24"/>
              </w:rPr>
              <w:t> </w:t>
            </w:r>
            <w:r w:rsidR="00BD0781" w:rsidRPr="009D26F3">
              <w:rPr>
                <w:rFonts w:cs="Arial"/>
                <w:noProof/>
                <w:sz w:val="24"/>
                <w:szCs w:val="24"/>
              </w:rPr>
              <w:t> </w:t>
            </w:r>
            <w:r w:rsidR="00BD0781" w:rsidRPr="009D26F3">
              <w:rPr>
                <w:rFonts w:cs="Arial"/>
                <w:noProof/>
                <w:sz w:val="24"/>
                <w:szCs w:val="24"/>
              </w:rPr>
              <w:t> </w:t>
            </w:r>
            <w:r w:rsidRPr="009D26F3">
              <w:rPr>
                <w:rFonts w:cs="Arial"/>
                <w:sz w:val="24"/>
                <w:szCs w:val="24"/>
              </w:rPr>
              <w:fldChar w:fldCharType="end"/>
            </w:r>
          </w:p>
        </w:tc>
      </w:tr>
      <w:tr w:rsidR="00BD0781" w:rsidRPr="009D26F3" w14:paraId="5685A1DB" w14:textId="77777777" w:rsidTr="001E0DA6">
        <w:trPr>
          <w:trHeight w:val="60"/>
        </w:trPr>
        <w:tc>
          <w:tcPr>
            <w:tcW w:w="635" w:type="dxa"/>
            <w:vMerge/>
          </w:tcPr>
          <w:p w14:paraId="0075F5F0" w14:textId="77777777" w:rsidR="00BD0781" w:rsidRPr="009D26F3" w:rsidRDefault="00BD0781" w:rsidP="00F305B6">
            <w:pPr>
              <w:spacing w:before="120" w:after="120"/>
              <w:rPr>
                <w:rFonts w:cs="Arial"/>
                <w:b/>
                <w:sz w:val="24"/>
                <w:szCs w:val="24"/>
              </w:rPr>
            </w:pPr>
          </w:p>
        </w:tc>
        <w:tc>
          <w:tcPr>
            <w:tcW w:w="673" w:type="dxa"/>
          </w:tcPr>
          <w:p w14:paraId="48689E2E" w14:textId="77777777" w:rsidR="00BD0781" w:rsidRPr="009D26F3" w:rsidRDefault="00EC3840" w:rsidP="00A475A4">
            <w:pPr>
              <w:spacing w:before="120" w:after="120"/>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BD0781" w:rsidRPr="009D26F3">
              <w:rPr>
                <w:rFonts w:cs="Arial"/>
                <w:sz w:val="24"/>
                <w:szCs w:val="24"/>
              </w:rPr>
              <w:instrText xml:space="preserve"> FORMCHECKBOX </w:instrText>
            </w:r>
            <w:r w:rsidR="00EE45B6">
              <w:rPr>
                <w:rFonts w:cs="Arial"/>
                <w:sz w:val="24"/>
                <w:szCs w:val="24"/>
              </w:rPr>
            </w:r>
            <w:r w:rsidR="00EE45B6">
              <w:rPr>
                <w:rFonts w:cs="Arial"/>
                <w:sz w:val="24"/>
                <w:szCs w:val="24"/>
              </w:rPr>
              <w:fldChar w:fldCharType="separate"/>
            </w:r>
            <w:r w:rsidRPr="009D26F3">
              <w:rPr>
                <w:rFonts w:cs="Arial"/>
                <w:sz w:val="24"/>
                <w:szCs w:val="24"/>
              </w:rPr>
              <w:fldChar w:fldCharType="end"/>
            </w:r>
          </w:p>
        </w:tc>
        <w:tc>
          <w:tcPr>
            <w:tcW w:w="8241" w:type="dxa"/>
            <w:gridSpan w:val="5"/>
          </w:tcPr>
          <w:p w14:paraId="708918B4" w14:textId="77777777" w:rsidR="00BD0781" w:rsidRPr="009D26F3" w:rsidRDefault="00BD0781" w:rsidP="00BD0781">
            <w:pPr>
              <w:spacing w:before="120" w:after="120"/>
              <w:rPr>
                <w:rFonts w:cs="Arial"/>
                <w:sz w:val="24"/>
                <w:szCs w:val="24"/>
              </w:rPr>
            </w:pPr>
            <w:r w:rsidRPr="009D26F3">
              <w:rPr>
                <w:rFonts w:cs="Arial"/>
                <w:sz w:val="24"/>
                <w:szCs w:val="24"/>
              </w:rPr>
              <w:t xml:space="preserve">As a result of changes to access to information and services </w:t>
            </w:r>
            <w:r w:rsidRPr="009D26F3">
              <w:rPr>
                <w:rFonts w:cs="Arial"/>
                <w:i/>
                <w:sz w:val="24"/>
                <w:szCs w:val="24"/>
              </w:rPr>
              <w:t>(please specify and give details)</w:t>
            </w:r>
            <w:r w:rsidRPr="009D26F3">
              <w:rPr>
                <w:rFonts w:cs="Arial"/>
                <w:sz w:val="24"/>
                <w:szCs w:val="24"/>
              </w:rPr>
              <w:t xml:space="preserve">: </w:t>
            </w:r>
          </w:p>
        </w:tc>
      </w:tr>
      <w:tr w:rsidR="00BD0781" w:rsidRPr="009D26F3" w14:paraId="604A1894" w14:textId="77777777" w:rsidTr="001E0DA6">
        <w:trPr>
          <w:trHeight w:val="60"/>
        </w:trPr>
        <w:tc>
          <w:tcPr>
            <w:tcW w:w="635" w:type="dxa"/>
            <w:vMerge/>
          </w:tcPr>
          <w:p w14:paraId="5F9F411F" w14:textId="77777777" w:rsidR="00BD0781" w:rsidRPr="009D26F3" w:rsidRDefault="00BD0781" w:rsidP="00F305B6">
            <w:pPr>
              <w:spacing w:before="120" w:after="120"/>
              <w:rPr>
                <w:rFonts w:cs="Arial"/>
                <w:b/>
                <w:sz w:val="24"/>
                <w:szCs w:val="24"/>
              </w:rPr>
            </w:pPr>
          </w:p>
        </w:tc>
        <w:tc>
          <w:tcPr>
            <w:tcW w:w="673" w:type="dxa"/>
          </w:tcPr>
          <w:p w14:paraId="7B92380C" w14:textId="77777777" w:rsidR="00BD0781" w:rsidRPr="009D26F3" w:rsidRDefault="00BD0781" w:rsidP="00A475A4">
            <w:pPr>
              <w:spacing w:before="120" w:after="120"/>
              <w:rPr>
                <w:rFonts w:cs="Arial"/>
                <w:sz w:val="24"/>
                <w:szCs w:val="24"/>
              </w:rPr>
            </w:pPr>
          </w:p>
        </w:tc>
        <w:tc>
          <w:tcPr>
            <w:tcW w:w="8241" w:type="dxa"/>
            <w:gridSpan w:val="5"/>
          </w:tcPr>
          <w:p w14:paraId="337D12E1" w14:textId="77777777" w:rsidR="00BD0781" w:rsidRPr="009D26F3" w:rsidRDefault="00EC3840" w:rsidP="00BD0781">
            <w:pPr>
              <w:spacing w:before="120" w:after="120"/>
              <w:rPr>
                <w:rFonts w:cs="Arial"/>
                <w:sz w:val="24"/>
                <w:szCs w:val="24"/>
              </w:rPr>
            </w:pPr>
            <w:r w:rsidRPr="009D26F3">
              <w:rPr>
                <w:rFonts w:cs="Arial"/>
                <w:sz w:val="24"/>
                <w:szCs w:val="24"/>
              </w:rPr>
              <w:fldChar w:fldCharType="begin">
                <w:ffData>
                  <w:name w:val="Text19"/>
                  <w:enabled/>
                  <w:calcOnExit w:val="0"/>
                  <w:textInput/>
                </w:ffData>
              </w:fldChar>
            </w:r>
            <w:r w:rsidR="00BD0781" w:rsidRPr="009D26F3">
              <w:rPr>
                <w:rFonts w:cs="Arial"/>
                <w:sz w:val="24"/>
                <w:szCs w:val="24"/>
              </w:rPr>
              <w:instrText xml:space="preserve"> FORMTEXT </w:instrText>
            </w:r>
            <w:r w:rsidRPr="009D26F3">
              <w:rPr>
                <w:rFonts w:cs="Arial"/>
                <w:sz w:val="24"/>
                <w:szCs w:val="24"/>
              </w:rPr>
            </w:r>
            <w:r w:rsidRPr="009D26F3">
              <w:rPr>
                <w:rFonts w:cs="Arial"/>
                <w:sz w:val="24"/>
                <w:szCs w:val="24"/>
              </w:rPr>
              <w:fldChar w:fldCharType="separate"/>
            </w:r>
            <w:r w:rsidR="00BD0781" w:rsidRPr="009D26F3">
              <w:rPr>
                <w:rFonts w:cs="Arial"/>
                <w:noProof/>
                <w:sz w:val="24"/>
                <w:szCs w:val="24"/>
              </w:rPr>
              <w:t> </w:t>
            </w:r>
            <w:r w:rsidR="00BD0781" w:rsidRPr="009D26F3">
              <w:rPr>
                <w:rFonts w:cs="Arial"/>
                <w:noProof/>
                <w:sz w:val="24"/>
                <w:szCs w:val="24"/>
              </w:rPr>
              <w:t> </w:t>
            </w:r>
            <w:r w:rsidR="00BD0781" w:rsidRPr="009D26F3">
              <w:rPr>
                <w:rFonts w:cs="Arial"/>
                <w:noProof/>
                <w:sz w:val="24"/>
                <w:szCs w:val="24"/>
              </w:rPr>
              <w:t> </w:t>
            </w:r>
            <w:r w:rsidR="00BD0781" w:rsidRPr="009D26F3">
              <w:rPr>
                <w:rFonts w:cs="Arial"/>
                <w:noProof/>
                <w:sz w:val="24"/>
                <w:szCs w:val="24"/>
              </w:rPr>
              <w:t> </w:t>
            </w:r>
            <w:r w:rsidR="00BD0781" w:rsidRPr="009D26F3">
              <w:rPr>
                <w:rFonts w:cs="Arial"/>
                <w:noProof/>
                <w:sz w:val="24"/>
                <w:szCs w:val="24"/>
              </w:rPr>
              <w:t> </w:t>
            </w:r>
            <w:r w:rsidRPr="009D26F3">
              <w:rPr>
                <w:rFonts w:cs="Arial"/>
                <w:sz w:val="24"/>
                <w:szCs w:val="24"/>
              </w:rPr>
              <w:fldChar w:fldCharType="end"/>
            </w:r>
          </w:p>
        </w:tc>
      </w:tr>
      <w:tr w:rsidR="00BD0781" w:rsidRPr="009D26F3" w14:paraId="214BB7C5" w14:textId="77777777" w:rsidTr="001E0DA6">
        <w:trPr>
          <w:trHeight w:val="60"/>
        </w:trPr>
        <w:tc>
          <w:tcPr>
            <w:tcW w:w="635" w:type="dxa"/>
          </w:tcPr>
          <w:p w14:paraId="159DD39D" w14:textId="77777777" w:rsidR="00BD0781" w:rsidRPr="009D26F3" w:rsidRDefault="00BD0781" w:rsidP="00F305B6">
            <w:pPr>
              <w:spacing w:before="120" w:after="120"/>
              <w:rPr>
                <w:rFonts w:cs="Arial"/>
                <w:b/>
                <w:sz w:val="24"/>
                <w:szCs w:val="24"/>
              </w:rPr>
            </w:pPr>
          </w:p>
        </w:tc>
        <w:tc>
          <w:tcPr>
            <w:tcW w:w="673" w:type="dxa"/>
          </w:tcPr>
          <w:p w14:paraId="62CBEC73" w14:textId="77777777" w:rsidR="00BD0781" w:rsidRPr="009D26F3" w:rsidRDefault="007E5DE9" w:rsidP="007E5DE9">
            <w:pPr>
              <w:spacing w:before="120" w:after="120"/>
              <w:rPr>
                <w:rFonts w:cs="Arial"/>
                <w:sz w:val="24"/>
                <w:szCs w:val="24"/>
              </w:rPr>
            </w:pPr>
            <w:r w:rsidRPr="00E41F4C">
              <w:rPr>
                <w:rFonts w:ascii="Verdana" w:hAnsi="Verdana"/>
                <w:sz w:val="24"/>
                <w:szCs w:val="24"/>
              </w:rPr>
              <w:sym w:font="Wingdings" w:char="F0FC"/>
            </w:r>
          </w:p>
        </w:tc>
        <w:tc>
          <w:tcPr>
            <w:tcW w:w="8241" w:type="dxa"/>
            <w:gridSpan w:val="5"/>
          </w:tcPr>
          <w:p w14:paraId="443ADD61" w14:textId="77777777" w:rsidR="00BD0781" w:rsidRPr="009D26F3" w:rsidRDefault="00BD0781" w:rsidP="00BD0781">
            <w:pPr>
              <w:spacing w:before="120" w:after="120"/>
              <w:rPr>
                <w:rFonts w:cs="Arial"/>
                <w:sz w:val="24"/>
                <w:szCs w:val="24"/>
              </w:rPr>
            </w:pPr>
            <w:r w:rsidRPr="009D26F3">
              <w:rPr>
                <w:rFonts w:cs="Arial"/>
                <w:sz w:val="24"/>
                <w:szCs w:val="24"/>
              </w:rPr>
              <w:t xml:space="preserve">Other </w:t>
            </w:r>
            <w:r w:rsidRPr="009D26F3">
              <w:rPr>
                <w:rFonts w:cs="Arial"/>
                <w:i/>
                <w:sz w:val="24"/>
                <w:szCs w:val="24"/>
              </w:rPr>
              <w:t>(please specify and give details)</w:t>
            </w:r>
            <w:r w:rsidRPr="009D26F3">
              <w:rPr>
                <w:rFonts w:cs="Arial"/>
                <w:sz w:val="24"/>
                <w:szCs w:val="24"/>
              </w:rPr>
              <w:t xml:space="preserve">: </w:t>
            </w:r>
          </w:p>
        </w:tc>
      </w:tr>
      <w:tr w:rsidR="00BD0781" w:rsidRPr="009D26F3" w14:paraId="37DDF476" w14:textId="77777777" w:rsidTr="001E0DA6">
        <w:trPr>
          <w:trHeight w:val="60"/>
        </w:trPr>
        <w:tc>
          <w:tcPr>
            <w:tcW w:w="635" w:type="dxa"/>
          </w:tcPr>
          <w:p w14:paraId="70D5B8C3" w14:textId="77777777" w:rsidR="00BD0781" w:rsidRPr="009D26F3" w:rsidRDefault="00BD0781" w:rsidP="00F305B6">
            <w:pPr>
              <w:spacing w:before="120" w:after="120"/>
              <w:rPr>
                <w:rFonts w:cs="Arial"/>
                <w:b/>
                <w:sz w:val="24"/>
                <w:szCs w:val="24"/>
              </w:rPr>
            </w:pPr>
          </w:p>
        </w:tc>
        <w:tc>
          <w:tcPr>
            <w:tcW w:w="673" w:type="dxa"/>
          </w:tcPr>
          <w:p w14:paraId="521DF385" w14:textId="77777777" w:rsidR="00BD0781" w:rsidRPr="009D26F3" w:rsidRDefault="00BD0781" w:rsidP="00BD0781">
            <w:pPr>
              <w:spacing w:before="120" w:after="120"/>
              <w:rPr>
                <w:rFonts w:cs="Arial"/>
                <w:sz w:val="24"/>
                <w:szCs w:val="24"/>
              </w:rPr>
            </w:pPr>
          </w:p>
        </w:tc>
        <w:tc>
          <w:tcPr>
            <w:tcW w:w="8241" w:type="dxa"/>
            <w:gridSpan w:val="5"/>
          </w:tcPr>
          <w:p w14:paraId="621417B2" w14:textId="77777777" w:rsidR="00BD0781" w:rsidRPr="009D26F3" w:rsidRDefault="007E5DE9" w:rsidP="00BD0781">
            <w:pPr>
              <w:spacing w:before="120" w:after="120"/>
              <w:rPr>
                <w:rFonts w:cs="Arial"/>
                <w:sz w:val="24"/>
                <w:szCs w:val="24"/>
              </w:rPr>
            </w:pPr>
            <w:r>
              <w:rPr>
                <w:rFonts w:cs="Arial"/>
                <w:sz w:val="24"/>
                <w:szCs w:val="24"/>
              </w:rPr>
              <w:t>The work of the Commission is largely outward facing as explained above.</w:t>
            </w:r>
          </w:p>
        </w:tc>
      </w:tr>
    </w:tbl>
    <w:p w14:paraId="58F822D1" w14:textId="77777777" w:rsidR="006E47C9" w:rsidRDefault="006E47C9"/>
    <w:tbl>
      <w:tblPr>
        <w:tblStyle w:val="TableGrid"/>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Section 2: Progress on equality scheme commitments and action plans"/>
        <w:tblDescription w:val="Assessing compliance"/>
      </w:tblPr>
      <w:tblGrid>
        <w:gridCol w:w="608"/>
        <w:gridCol w:w="594"/>
        <w:gridCol w:w="172"/>
        <w:gridCol w:w="72"/>
        <w:gridCol w:w="68"/>
        <w:gridCol w:w="218"/>
        <w:gridCol w:w="624"/>
        <w:gridCol w:w="227"/>
        <w:gridCol w:w="55"/>
        <w:gridCol w:w="124"/>
        <w:gridCol w:w="418"/>
        <w:gridCol w:w="135"/>
        <w:gridCol w:w="27"/>
        <w:gridCol w:w="140"/>
        <w:gridCol w:w="138"/>
        <w:gridCol w:w="314"/>
        <w:gridCol w:w="154"/>
        <w:gridCol w:w="415"/>
        <w:gridCol w:w="133"/>
        <w:gridCol w:w="174"/>
        <w:gridCol w:w="153"/>
        <w:gridCol w:w="375"/>
        <w:gridCol w:w="219"/>
        <w:gridCol w:w="132"/>
        <w:gridCol w:w="634"/>
        <w:gridCol w:w="241"/>
        <w:gridCol w:w="296"/>
        <w:gridCol w:w="616"/>
        <w:gridCol w:w="115"/>
        <w:gridCol w:w="574"/>
        <w:gridCol w:w="115"/>
        <w:gridCol w:w="1365"/>
      </w:tblGrid>
      <w:tr w:rsidR="00BD0781" w:rsidRPr="009D26F3" w14:paraId="17C9285F" w14:textId="77777777" w:rsidTr="00D96F15">
        <w:trPr>
          <w:trHeight w:val="709"/>
        </w:trPr>
        <w:tc>
          <w:tcPr>
            <w:tcW w:w="9645" w:type="dxa"/>
            <w:gridSpan w:val="32"/>
          </w:tcPr>
          <w:p w14:paraId="425C7E7F" w14:textId="77777777" w:rsidR="00F62B04" w:rsidRDefault="00F62B04" w:rsidP="00414698">
            <w:pPr>
              <w:spacing w:before="120" w:after="120"/>
              <w:rPr>
                <w:rFonts w:cs="Arial"/>
                <w:b/>
                <w:sz w:val="28"/>
                <w:szCs w:val="28"/>
              </w:rPr>
            </w:pPr>
          </w:p>
          <w:p w14:paraId="716DAE6B" w14:textId="77777777" w:rsidR="009D2CD7" w:rsidRPr="00013E2D" w:rsidRDefault="00BD0781" w:rsidP="00013E2D">
            <w:pPr>
              <w:pStyle w:val="Heading1"/>
              <w:outlineLvl w:val="0"/>
              <w:rPr>
                <w:rFonts w:asciiTheme="minorHAnsi" w:hAnsiTheme="minorHAnsi" w:cstheme="minorHAnsi"/>
                <w:b/>
                <w:sz w:val="28"/>
                <w:szCs w:val="28"/>
              </w:rPr>
            </w:pPr>
            <w:r w:rsidRPr="00013E2D">
              <w:rPr>
                <w:rFonts w:asciiTheme="minorHAnsi" w:hAnsiTheme="minorHAnsi" w:cstheme="minorHAnsi"/>
                <w:b/>
                <w:color w:val="000000" w:themeColor="text1"/>
                <w:sz w:val="28"/>
                <w:szCs w:val="28"/>
              </w:rPr>
              <w:t xml:space="preserve">Section 2:  </w:t>
            </w:r>
            <w:r w:rsidR="004365C2" w:rsidRPr="00013E2D">
              <w:rPr>
                <w:rFonts w:asciiTheme="minorHAnsi" w:hAnsiTheme="minorHAnsi" w:cstheme="minorHAnsi"/>
                <w:b/>
                <w:color w:val="000000" w:themeColor="text1"/>
                <w:sz w:val="28"/>
                <w:szCs w:val="28"/>
              </w:rPr>
              <w:t>Progress on Equality Scheme</w:t>
            </w:r>
            <w:r w:rsidR="00534B70" w:rsidRPr="00013E2D">
              <w:rPr>
                <w:rFonts w:asciiTheme="minorHAnsi" w:hAnsiTheme="minorHAnsi" w:cstheme="minorHAnsi"/>
                <w:b/>
                <w:color w:val="000000" w:themeColor="text1"/>
                <w:sz w:val="28"/>
                <w:szCs w:val="28"/>
              </w:rPr>
              <w:t xml:space="preserve"> commitments</w:t>
            </w:r>
            <w:r w:rsidR="004365C2" w:rsidRPr="00013E2D">
              <w:rPr>
                <w:rFonts w:asciiTheme="minorHAnsi" w:hAnsiTheme="minorHAnsi" w:cstheme="minorHAnsi"/>
                <w:b/>
                <w:color w:val="000000" w:themeColor="text1"/>
                <w:sz w:val="28"/>
                <w:szCs w:val="28"/>
              </w:rPr>
              <w:t xml:space="preserve"> </w:t>
            </w:r>
            <w:r w:rsidR="004365C2" w:rsidRPr="00013E2D">
              <w:rPr>
                <w:rFonts w:asciiTheme="minorHAnsi" w:hAnsiTheme="minorHAnsi" w:cstheme="minorHAnsi"/>
                <w:b/>
                <w:color w:val="000000" w:themeColor="text1"/>
                <w:sz w:val="28"/>
                <w:szCs w:val="28"/>
                <w:u w:val="single"/>
              </w:rPr>
              <w:t>and</w:t>
            </w:r>
            <w:r w:rsidR="00F26DE8" w:rsidRPr="00013E2D">
              <w:rPr>
                <w:rFonts w:asciiTheme="minorHAnsi" w:hAnsiTheme="minorHAnsi" w:cstheme="minorHAnsi"/>
                <w:b/>
                <w:color w:val="000000" w:themeColor="text1"/>
                <w:sz w:val="28"/>
                <w:szCs w:val="28"/>
              </w:rPr>
              <w:t xml:space="preserve"> a</w:t>
            </w:r>
            <w:r w:rsidR="004365C2" w:rsidRPr="00013E2D">
              <w:rPr>
                <w:rFonts w:asciiTheme="minorHAnsi" w:hAnsiTheme="minorHAnsi" w:cstheme="minorHAnsi"/>
                <w:b/>
                <w:color w:val="000000" w:themeColor="text1"/>
                <w:sz w:val="28"/>
                <w:szCs w:val="28"/>
              </w:rPr>
              <w:t>ction plan</w:t>
            </w:r>
            <w:r w:rsidR="00F26DE8" w:rsidRPr="00013E2D">
              <w:rPr>
                <w:rFonts w:asciiTheme="minorHAnsi" w:hAnsiTheme="minorHAnsi" w:cstheme="minorHAnsi"/>
                <w:b/>
                <w:color w:val="000000" w:themeColor="text1"/>
                <w:sz w:val="28"/>
                <w:szCs w:val="28"/>
              </w:rPr>
              <w:t>s/</w:t>
            </w:r>
            <w:r w:rsidR="004365C2" w:rsidRPr="00013E2D">
              <w:rPr>
                <w:rFonts w:asciiTheme="minorHAnsi" w:hAnsiTheme="minorHAnsi" w:cstheme="minorHAnsi"/>
                <w:b/>
                <w:color w:val="000000" w:themeColor="text1"/>
                <w:sz w:val="28"/>
                <w:szCs w:val="28"/>
              </w:rPr>
              <w:t>measures</w:t>
            </w:r>
          </w:p>
        </w:tc>
      </w:tr>
      <w:tr w:rsidR="00414698" w:rsidRPr="009D26F3" w14:paraId="7F3DC4EB" w14:textId="77777777" w:rsidTr="000B7756">
        <w:tc>
          <w:tcPr>
            <w:tcW w:w="9645" w:type="dxa"/>
            <w:gridSpan w:val="32"/>
          </w:tcPr>
          <w:p w14:paraId="1B1E94C3" w14:textId="77777777" w:rsidR="00414698" w:rsidRPr="00414698" w:rsidRDefault="00414698" w:rsidP="00414698">
            <w:pPr>
              <w:spacing w:before="120" w:after="120"/>
              <w:rPr>
                <w:rFonts w:cs="Arial"/>
                <w:b/>
                <w:sz w:val="24"/>
                <w:szCs w:val="24"/>
              </w:rPr>
            </w:pPr>
            <w:r>
              <w:rPr>
                <w:rFonts w:cs="Arial"/>
                <w:b/>
                <w:sz w:val="24"/>
                <w:szCs w:val="24"/>
              </w:rPr>
              <w:t xml:space="preserve">Arrangements for assessing compliance </w:t>
            </w:r>
            <w:r w:rsidRPr="009D26F3">
              <w:rPr>
                <w:rFonts w:cs="Arial"/>
                <w:b/>
                <w:sz w:val="24"/>
                <w:szCs w:val="24"/>
              </w:rPr>
              <w:t>(Model Equality Scheme Chapter 2)</w:t>
            </w:r>
          </w:p>
        </w:tc>
      </w:tr>
      <w:tr w:rsidR="00F305B6" w:rsidRPr="009D26F3" w14:paraId="2DE0FCE4" w14:textId="77777777" w:rsidTr="000B7756">
        <w:tc>
          <w:tcPr>
            <w:tcW w:w="608" w:type="dxa"/>
          </w:tcPr>
          <w:p w14:paraId="7FB86188" w14:textId="77777777" w:rsidR="00F305B6" w:rsidRPr="009D26F3" w:rsidRDefault="00CB7E48" w:rsidP="00F305B6">
            <w:pPr>
              <w:pStyle w:val="ListNumber"/>
              <w:numPr>
                <w:ilvl w:val="0"/>
                <w:numId w:val="0"/>
              </w:numPr>
              <w:rPr>
                <w:b/>
                <w:sz w:val="24"/>
                <w:szCs w:val="24"/>
              </w:rPr>
            </w:pPr>
            <w:r w:rsidRPr="009D2CD7">
              <w:rPr>
                <w:b/>
                <w:sz w:val="24"/>
                <w:szCs w:val="24"/>
              </w:rPr>
              <w:t>4</w:t>
            </w:r>
          </w:p>
        </w:tc>
        <w:tc>
          <w:tcPr>
            <w:tcW w:w="9037" w:type="dxa"/>
            <w:gridSpan w:val="31"/>
          </w:tcPr>
          <w:p w14:paraId="5F82897A" w14:textId="77777777" w:rsidR="00F305B6" w:rsidRPr="009D26F3" w:rsidRDefault="00F305B6" w:rsidP="003671D9">
            <w:pPr>
              <w:pStyle w:val="ListNumber"/>
              <w:numPr>
                <w:ilvl w:val="0"/>
                <w:numId w:val="0"/>
              </w:numPr>
              <w:rPr>
                <w:b/>
                <w:sz w:val="24"/>
                <w:szCs w:val="24"/>
              </w:rPr>
            </w:pPr>
            <w:r w:rsidRPr="009D26F3">
              <w:rPr>
                <w:sz w:val="24"/>
                <w:szCs w:val="24"/>
              </w:rPr>
              <w:t xml:space="preserve">Were the Section 75 statutory duties integrated within job descriptions during </w:t>
            </w:r>
            <w:r w:rsidR="009D26F3" w:rsidRPr="009D26F3">
              <w:rPr>
                <w:sz w:val="24"/>
                <w:szCs w:val="24"/>
              </w:rPr>
              <w:t xml:space="preserve">the </w:t>
            </w:r>
            <w:r w:rsidR="006C3990">
              <w:rPr>
                <w:sz w:val="24"/>
                <w:szCs w:val="24"/>
              </w:rPr>
              <w:t>2020-21</w:t>
            </w:r>
            <w:r w:rsidRPr="009D26F3">
              <w:rPr>
                <w:sz w:val="24"/>
                <w:szCs w:val="24"/>
              </w:rPr>
              <w:t xml:space="preserve"> reporting period?</w:t>
            </w:r>
            <w:r w:rsidR="009D26F3" w:rsidRPr="009D26F3">
              <w:rPr>
                <w:sz w:val="24"/>
                <w:szCs w:val="24"/>
              </w:rPr>
              <w:t xml:space="preserve"> </w:t>
            </w:r>
            <w:r w:rsidR="009D26F3" w:rsidRPr="009D26F3">
              <w:rPr>
                <w:rFonts w:cs="Arial"/>
                <w:i/>
                <w:sz w:val="24"/>
                <w:szCs w:val="24"/>
              </w:rPr>
              <w:t>(tick one box only)</w:t>
            </w:r>
          </w:p>
        </w:tc>
      </w:tr>
      <w:tr w:rsidR="00F305B6" w:rsidRPr="009D26F3" w14:paraId="65C67F2D" w14:textId="77777777" w:rsidTr="000B7756">
        <w:trPr>
          <w:trHeight w:val="120"/>
        </w:trPr>
        <w:tc>
          <w:tcPr>
            <w:tcW w:w="608" w:type="dxa"/>
            <w:vMerge w:val="restart"/>
          </w:tcPr>
          <w:p w14:paraId="2B527C10" w14:textId="77777777" w:rsidR="00F305B6" w:rsidRPr="009D26F3" w:rsidRDefault="00F305B6" w:rsidP="00A475A4">
            <w:pPr>
              <w:spacing w:before="120" w:after="120"/>
              <w:rPr>
                <w:rFonts w:cs="Arial"/>
                <w:b/>
                <w:sz w:val="24"/>
                <w:szCs w:val="24"/>
              </w:rPr>
            </w:pPr>
          </w:p>
        </w:tc>
        <w:tc>
          <w:tcPr>
            <w:tcW w:w="838" w:type="dxa"/>
            <w:gridSpan w:val="3"/>
          </w:tcPr>
          <w:p w14:paraId="166E455C" w14:textId="77777777" w:rsidR="00F305B6" w:rsidRPr="009D26F3" w:rsidRDefault="007E5DE9" w:rsidP="007E5DE9">
            <w:pPr>
              <w:spacing w:before="120" w:after="120"/>
              <w:jc w:val="right"/>
              <w:rPr>
                <w:rFonts w:cs="Arial"/>
                <w:sz w:val="24"/>
                <w:szCs w:val="24"/>
              </w:rPr>
            </w:pPr>
            <w:r w:rsidRPr="00E41F4C">
              <w:rPr>
                <w:rFonts w:ascii="Verdana" w:hAnsi="Verdana"/>
                <w:sz w:val="24"/>
                <w:szCs w:val="24"/>
              </w:rPr>
              <w:sym w:font="Wingdings" w:char="F0FC"/>
            </w:r>
          </w:p>
        </w:tc>
        <w:tc>
          <w:tcPr>
            <w:tcW w:w="8199" w:type="dxa"/>
            <w:gridSpan w:val="28"/>
          </w:tcPr>
          <w:p w14:paraId="1F67A235" w14:textId="77777777" w:rsidR="00F305B6" w:rsidRPr="009D26F3" w:rsidRDefault="00F305B6" w:rsidP="00F305B6">
            <w:pPr>
              <w:spacing w:before="120" w:after="120"/>
              <w:rPr>
                <w:rFonts w:cs="Arial"/>
                <w:sz w:val="24"/>
                <w:szCs w:val="24"/>
              </w:rPr>
            </w:pPr>
            <w:r w:rsidRPr="009D26F3">
              <w:rPr>
                <w:rFonts w:cs="Arial"/>
                <w:sz w:val="24"/>
                <w:szCs w:val="24"/>
              </w:rPr>
              <w:t>Yes, organisation wide</w:t>
            </w:r>
          </w:p>
        </w:tc>
      </w:tr>
      <w:tr w:rsidR="00F305B6" w:rsidRPr="009D26F3" w14:paraId="79040E94" w14:textId="77777777" w:rsidTr="000B7756">
        <w:trPr>
          <w:trHeight w:val="119"/>
        </w:trPr>
        <w:tc>
          <w:tcPr>
            <w:tcW w:w="608" w:type="dxa"/>
            <w:vMerge/>
          </w:tcPr>
          <w:p w14:paraId="0B09DCD5" w14:textId="77777777" w:rsidR="00F305B6" w:rsidRPr="009D26F3" w:rsidRDefault="00F305B6" w:rsidP="00A475A4">
            <w:pPr>
              <w:spacing w:before="120" w:after="120"/>
              <w:rPr>
                <w:rFonts w:cs="Arial"/>
                <w:b/>
                <w:sz w:val="24"/>
                <w:szCs w:val="24"/>
              </w:rPr>
            </w:pPr>
          </w:p>
        </w:tc>
        <w:tc>
          <w:tcPr>
            <w:tcW w:w="838" w:type="dxa"/>
            <w:gridSpan w:val="3"/>
          </w:tcPr>
          <w:p w14:paraId="1469980C" w14:textId="77777777" w:rsidR="00F305B6" w:rsidRPr="009D26F3" w:rsidRDefault="00EC3840" w:rsidP="00F305B6">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F305B6" w:rsidRPr="009D26F3">
              <w:rPr>
                <w:rFonts w:cs="Arial"/>
                <w:sz w:val="24"/>
                <w:szCs w:val="24"/>
              </w:rPr>
              <w:instrText xml:space="preserve"> FORMCHECKBOX </w:instrText>
            </w:r>
            <w:r w:rsidR="00EE45B6">
              <w:rPr>
                <w:rFonts w:cs="Arial"/>
                <w:sz w:val="24"/>
                <w:szCs w:val="24"/>
              </w:rPr>
            </w:r>
            <w:r w:rsidR="00EE45B6">
              <w:rPr>
                <w:rFonts w:cs="Arial"/>
                <w:sz w:val="24"/>
                <w:szCs w:val="24"/>
              </w:rPr>
              <w:fldChar w:fldCharType="separate"/>
            </w:r>
            <w:r w:rsidRPr="009D26F3">
              <w:rPr>
                <w:rFonts w:cs="Arial"/>
                <w:sz w:val="24"/>
                <w:szCs w:val="24"/>
              </w:rPr>
              <w:fldChar w:fldCharType="end"/>
            </w:r>
          </w:p>
        </w:tc>
        <w:tc>
          <w:tcPr>
            <w:tcW w:w="8199" w:type="dxa"/>
            <w:gridSpan w:val="28"/>
          </w:tcPr>
          <w:p w14:paraId="31FAAE78" w14:textId="77777777" w:rsidR="00F305B6" w:rsidRPr="009D26F3" w:rsidRDefault="00F305B6" w:rsidP="00F305B6">
            <w:pPr>
              <w:spacing w:before="120" w:after="120"/>
              <w:rPr>
                <w:rFonts w:cs="Arial"/>
                <w:sz w:val="24"/>
                <w:szCs w:val="24"/>
              </w:rPr>
            </w:pPr>
            <w:r w:rsidRPr="009D26F3">
              <w:rPr>
                <w:rFonts w:cs="Arial"/>
                <w:sz w:val="24"/>
                <w:szCs w:val="24"/>
              </w:rPr>
              <w:t>Yes, some departments/jobs</w:t>
            </w:r>
          </w:p>
        </w:tc>
      </w:tr>
      <w:tr w:rsidR="00F305B6" w:rsidRPr="009D26F3" w14:paraId="30FEA2D1" w14:textId="77777777" w:rsidTr="000B7756">
        <w:trPr>
          <w:trHeight w:val="119"/>
        </w:trPr>
        <w:tc>
          <w:tcPr>
            <w:tcW w:w="608" w:type="dxa"/>
            <w:vMerge/>
          </w:tcPr>
          <w:p w14:paraId="2BB02D91" w14:textId="77777777" w:rsidR="00F305B6" w:rsidRPr="009D26F3" w:rsidRDefault="00F305B6" w:rsidP="00A475A4">
            <w:pPr>
              <w:spacing w:before="120" w:after="120"/>
              <w:rPr>
                <w:rFonts w:cs="Arial"/>
                <w:b/>
                <w:sz w:val="24"/>
                <w:szCs w:val="24"/>
              </w:rPr>
            </w:pPr>
          </w:p>
        </w:tc>
        <w:tc>
          <w:tcPr>
            <w:tcW w:w="838" w:type="dxa"/>
            <w:gridSpan w:val="3"/>
          </w:tcPr>
          <w:p w14:paraId="20D0D970" w14:textId="77777777" w:rsidR="00F305B6" w:rsidRPr="009D26F3" w:rsidRDefault="00EC3840" w:rsidP="00F305B6">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F305B6" w:rsidRPr="009D26F3">
              <w:rPr>
                <w:rFonts w:cs="Arial"/>
                <w:sz w:val="24"/>
                <w:szCs w:val="24"/>
              </w:rPr>
              <w:instrText xml:space="preserve"> FORMCHECKBOX </w:instrText>
            </w:r>
            <w:r w:rsidR="00EE45B6">
              <w:rPr>
                <w:rFonts w:cs="Arial"/>
                <w:sz w:val="24"/>
                <w:szCs w:val="24"/>
              </w:rPr>
            </w:r>
            <w:r w:rsidR="00EE45B6">
              <w:rPr>
                <w:rFonts w:cs="Arial"/>
                <w:sz w:val="24"/>
                <w:szCs w:val="24"/>
              </w:rPr>
              <w:fldChar w:fldCharType="separate"/>
            </w:r>
            <w:r w:rsidRPr="009D26F3">
              <w:rPr>
                <w:rFonts w:cs="Arial"/>
                <w:sz w:val="24"/>
                <w:szCs w:val="24"/>
              </w:rPr>
              <w:fldChar w:fldCharType="end"/>
            </w:r>
          </w:p>
        </w:tc>
        <w:tc>
          <w:tcPr>
            <w:tcW w:w="8199" w:type="dxa"/>
            <w:gridSpan w:val="28"/>
          </w:tcPr>
          <w:p w14:paraId="0732554A" w14:textId="77777777" w:rsidR="00F305B6" w:rsidRPr="009D26F3" w:rsidRDefault="00F305B6" w:rsidP="00F305B6">
            <w:pPr>
              <w:spacing w:before="120" w:after="120"/>
              <w:rPr>
                <w:rFonts w:cs="Arial"/>
                <w:sz w:val="24"/>
                <w:szCs w:val="24"/>
              </w:rPr>
            </w:pPr>
            <w:r w:rsidRPr="009D26F3">
              <w:rPr>
                <w:rFonts w:cs="Arial"/>
                <w:sz w:val="24"/>
                <w:szCs w:val="24"/>
              </w:rPr>
              <w:t>No, this is not an Equality Scheme commitment</w:t>
            </w:r>
          </w:p>
        </w:tc>
      </w:tr>
      <w:tr w:rsidR="00F305B6" w:rsidRPr="009D26F3" w14:paraId="5D1050BE" w14:textId="77777777" w:rsidTr="000B7756">
        <w:trPr>
          <w:trHeight w:val="119"/>
        </w:trPr>
        <w:tc>
          <w:tcPr>
            <w:tcW w:w="608" w:type="dxa"/>
            <w:vMerge/>
          </w:tcPr>
          <w:p w14:paraId="33B908D7" w14:textId="77777777" w:rsidR="00F305B6" w:rsidRPr="009D26F3" w:rsidRDefault="00F305B6" w:rsidP="00A475A4">
            <w:pPr>
              <w:spacing w:before="120" w:after="120"/>
              <w:rPr>
                <w:rFonts w:cs="Arial"/>
                <w:b/>
                <w:sz w:val="24"/>
                <w:szCs w:val="24"/>
              </w:rPr>
            </w:pPr>
          </w:p>
        </w:tc>
        <w:tc>
          <w:tcPr>
            <w:tcW w:w="838" w:type="dxa"/>
            <w:gridSpan w:val="3"/>
          </w:tcPr>
          <w:p w14:paraId="5C94DC92" w14:textId="77777777" w:rsidR="00F305B6" w:rsidRPr="009D26F3" w:rsidRDefault="00EC3840" w:rsidP="00F305B6">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F305B6" w:rsidRPr="009D26F3">
              <w:rPr>
                <w:rFonts w:cs="Arial"/>
                <w:sz w:val="24"/>
                <w:szCs w:val="24"/>
              </w:rPr>
              <w:instrText xml:space="preserve"> FORMCHECKBOX </w:instrText>
            </w:r>
            <w:r w:rsidR="00EE45B6">
              <w:rPr>
                <w:rFonts w:cs="Arial"/>
                <w:sz w:val="24"/>
                <w:szCs w:val="24"/>
              </w:rPr>
            </w:r>
            <w:r w:rsidR="00EE45B6">
              <w:rPr>
                <w:rFonts w:cs="Arial"/>
                <w:sz w:val="24"/>
                <w:szCs w:val="24"/>
              </w:rPr>
              <w:fldChar w:fldCharType="separate"/>
            </w:r>
            <w:r w:rsidRPr="009D26F3">
              <w:rPr>
                <w:rFonts w:cs="Arial"/>
                <w:sz w:val="24"/>
                <w:szCs w:val="24"/>
              </w:rPr>
              <w:fldChar w:fldCharType="end"/>
            </w:r>
          </w:p>
        </w:tc>
        <w:tc>
          <w:tcPr>
            <w:tcW w:w="8199" w:type="dxa"/>
            <w:gridSpan w:val="28"/>
          </w:tcPr>
          <w:p w14:paraId="55DEBD48" w14:textId="77777777" w:rsidR="00F305B6" w:rsidRPr="009D26F3" w:rsidRDefault="00F305B6" w:rsidP="001B1713">
            <w:pPr>
              <w:spacing w:before="120" w:after="120"/>
              <w:rPr>
                <w:rFonts w:cs="Arial"/>
                <w:sz w:val="24"/>
                <w:szCs w:val="24"/>
              </w:rPr>
            </w:pPr>
            <w:r w:rsidRPr="009D26F3">
              <w:rPr>
                <w:rFonts w:cs="Arial"/>
                <w:sz w:val="24"/>
                <w:szCs w:val="24"/>
              </w:rPr>
              <w:t xml:space="preserve">No, this is scheduled for later in </w:t>
            </w:r>
            <w:r w:rsidR="001B1713">
              <w:rPr>
                <w:rFonts w:cs="Arial"/>
                <w:sz w:val="24"/>
                <w:szCs w:val="24"/>
              </w:rPr>
              <w:t>the</w:t>
            </w:r>
            <w:r w:rsidRPr="009D26F3">
              <w:rPr>
                <w:rFonts w:cs="Arial"/>
                <w:sz w:val="24"/>
                <w:szCs w:val="24"/>
              </w:rPr>
              <w:t xml:space="preserve"> Equality Scheme, or has already been done</w:t>
            </w:r>
          </w:p>
        </w:tc>
      </w:tr>
      <w:tr w:rsidR="00F305B6" w:rsidRPr="009D26F3" w14:paraId="7C67D454" w14:textId="77777777" w:rsidTr="000B7756">
        <w:trPr>
          <w:trHeight w:val="119"/>
        </w:trPr>
        <w:tc>
          <w:tcPr>
            <w:tcW w:w="608" w:type="dxa"/>
            <w:vMerge/>
          </w:tcPr>
          <w:p w14:paraId="55F65DD7" w14:textId="77777777" w:rsidR="00F305B6" w:rsidRPr="009D26F3" w:rsidRDefault="00F305B6" w:rsidP="00A475A4">
            <w:pPr>
              <w:spacing w:before="120" w:after="120"/>
              <w:rPr>
                <w:rFonts w:cs="Arial"/>
                <w:b/>
                <w:sz w:val="24"/>
                <w:szCs w:val="24"/>
              </w:rPr>
            </w:pPr>
          </w:p>
        </w:tc>
        <w:tc>
          <w:tcPr>
            <w:tcW w:w="838" w:type="dxa"/>
            <w:gridSpan w:val="3"/>
          </w:tcPr>
          <w:p w14:paraId="677AF29F" w14:textId="77777777" w:rsidR="00F305B6" w:rsidRPr="009D26F3" w:rsidRDefault="00EC3840" w:rsidP="00F305B6">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F305B6" w:rsidRPr="009D26F3">
              <w:rPr>
                <w:rFonts w:cs="Arial"/>
                <w:sz w:val="24"/>
                <w:szCs w:val="24"/>
              </w:rPr>
              <w:instrText xml:space="preserve"> FORMCHECKBOX </w:instrText>
            </w:r>
            <w:r w:rsidR="00EE45B6">
              <w:rPr>
                <w:rFonts w:cs="Arial"/>
                <w:sz w:val="24"/>
                <w:szCs w:val="24"/>
              </w:rPr>
            </w:r>
            <w:r w:rsidR="00EE45B6">
              <w:rPr>
                <w:rFonts w:cs="Arial"/>
                <w:sz w:val="24"/>
                <w:szCs w:val="24"/>
              </w:rPr>
              <w:fldChar w:fldCharType="separate"/>
            </w:r>
            <w:r w:rsidRPr="009D26F3">
              <w:rPr>
                <w:rFonts w:cs="Arial"/>
                <w:sz w:val="24"/>
                <w:szCs w:val="24"/>
              </w:rPr>
              <w:fldChar w:fldCharType="end"/>
            </w:r>
          </w:p>
        </w:tc>
        <w:tc>
          <w:tcPr>
            <w:tcW w:w="8199" w:type="dxa"/>
            <w:gridSpan w:val="28"/>
          </w:tcPr>
          <w:p w14:paraId="72BA9EB7" w14:textId="77777777" w:rsidR="00F305B6" w:rsidRPr="009D26F3" w:rsidRDefault="00F305B6" w:rsidP="00F305B6">
            <w:pPr>
              <w:spacing w:before="120" w:after="120"/>
              <w:rPr>
                <w:rFonts w:cs="Arial"/>
                <w:sz w:val="24"/>
                <w:szCs w:val="24"/>
              </w:rPr>
            </w:pPr>
            <w:r w:rsidRPr="009D26F3">
              <w:rPr>
                <w:rFonts w:cs="Arial"/>
                <w:sz w:val="24"/>
                <w:szCs w:val="24"/>
              </w:rPr>
              <w:t>Not applicable</w:t>
            </w:r>
          </w:p>
        </w:tc>
      </w:tr>
      <w:tr w:rsidR="00F25F10" w:rsidRPr="009D26F3" w14:paraId="71E23F3D" w14:textId="77777777" w:rsidTr="000B7756">
        <w:tc>
          <w:tcPr>
            <w:tcW w:w="608" w:type="dxa"/>
          </w:tcPr>
          <w:p w14:paraId="3649927A" w14:textId="77777777" w:rsidR="00F25F10" w:rsidRPr="009D26F3" w:rsidRDefault="00F25F10" w:rsidP="00A475A4">
            <w:pPr>
              <w:spacing w:before="120" w:after="120"/>
              <w:rPr>
                <w:rFonts w:cs="Arial"/>
                <w:b/>
                <w:sz w:val="24"/>
                <w:szCs w:val="24"/>
              </w:rPr>
            </w:pPr>
          </w:p>
        </w:tc>
        <w:tc>
          <w:tcPr>
            <w:tcW w:w="9037" w:type="dxa"/>
            <w:gridSpan w:val="31"/>
            <w:vAlign w:val="center"/>
          </w:tcPr>
          <w:p w14:paraId="3F8524D1" w14:textId="77777777" w:rsidR="00F25F10" w:rsidRPr="009D26F3" w:rsidRDefault="00F25F10" w:rsidP="00F305B6">
            <w:pPr>
              <w:spacing w:before="120" w:after="120"/>
              <w:rPr>
                <w:rFonts w:cs="Arial"/>
                <w:sz w:val="24"/>
                <w:szCs w:val="24"/>
              </w:rPr>
            </w:pPr>
            <w:r w:rsidRPr="009D26F3">
              <w:rPr>
                <w:rFonts w:cs="Arial"/>
                <w:sz w:val="24"/>
                <w:szCs w:val="24"/>
              </w:rPr>
              <w:t>Please provide any details and examples:</w:t>
            </w:r>
          </w:p>
        </w:tc>
      </w:tr>
      <w:tr w:rsidR="00A475A4" w:rsidRPr="009D26F3" w14:paraId="78E248E0" w14:textId="77777777" w:rsidTr="000B7756">
        <w:tc>
          <w:tcPr>
            <w:tcW w:w="608" w:type="dxa"/>
          </w:tcPr>
          <w:p w14:paraId="0FA0F4C9" w14:textId="77777777" w:rsidR="00A475A4" w:rsidRPr="009D26F3" w:rsidRDefault="00A475A4" w:rsidP="00A475A4">
            <w:pPr>
              <w:spacing w:before="120" w:after="120"/>
              <w:rPr>
                <w:rFonts w:cs="Arial"/>
                <w:b/>
                <w:sz w:val="24"/>
                <w:szCs w:val="24"/>
              </w:rPr>
            </w:pPr>
          </w:p>
        </w:tc>
        <w:tc>
          <w:tcPr>
            <w:tcW w:w="9037" w:type="dxa"/>
            <w:gridSpan w:val="31"/>
            <w:vAlign w:val="center"/>
          </w:tcPr>
          <w:p w14:paraId="2CDB6C9B" w14:textId="77777777" w:rsidR="00635290" w:rsidRPr="009D26F3" w:rsidRDefault="007E5DE9" w:rsidP="00F305B6">
            <w:pPr>
              <w:spacing w:before="120" w:after="120"/>
              <w:rPr>
                <w:rFonts w:cs="Arial"/>
                <w:sz w:val="24"/>
                <w:szCs w:val="24"/>
              </w:rPr>
            </w:pPr>
            <w:r>
              <w:rPr>
                <w:rFonts w:cs="Arial"/>
                <w:sz w:val="24"/>
                <w:szCs w:val="24"/>
              </w:rPr>
              <w:t>All job descriptions have detailed as part of the duties and responsibilities that staff display a commitment to the protection of human rights, the values of the Commission and to the promotion of equality, show sensitivity to the diversity of views on human rights issues in Northern Ireland and observe the highest standards of confidentiality and professional ethics in relation to the Commission’s work.  Monitoring forms also include an explanatory note on equal opportunities and monitoring.</w:t>
            </w:r>
          </w:p>
        </w:tc>
      </w:tr>
      <w:tr w:rsidR="00F25F10" w:rsidRPr="009D26F3" w14:paraId="18A0F88C" w14:textId="77777777" w:rsidTr="000B7756">
        <w:tc>
          <w:tcPr>
            <w:tcW w:w="608" w:type="dxa"/>
          </w:tcPr>
          <w:p w14:paraId="1C12C006" w14:textId="77777777" w:rsidR="00F25F10" w:rsidRPr="009D2CD7" w:rsidRDefault="00F25F10" w:rsidP="00F305B6">
            <w:pPr>
              <w:pStyle w:val="ListNumber"/>
              <w:numPr>
                <w:ilvl w:val="0"/>
                <w:numId w:val="0"/>
              </w:numPr>
              <w:rPr>
                <w:b/>
                <w:sz w:val="24"/>
                <w:szCs w:val="24"/>
              </w:rPr>
            </w:pPr>
          </w:p>
        </w:tc>
        <w:tc>
          <w:tcPr>
            <w:tcW w:w="9037" w:type="dxa"/>
            <w:gridSpan w:val="31"/>
          </w:tcPr>
          <w:p w14:paraId="165D6965" w14:textId="77777777" w:rsidR="00F25F10" w:rsidRPr="00D96F15" w:rsidRDefault="00F25F10" w:rsidP="00CD20E3">
            <w:pPr>
              <w:pStyle w:val="ListNumber"/>
              <w:numPr>
                <w:ilvl w:val="0"/>
                <w:numId w:val="0"/>
              </w:numPr>
              <w:rPr>
                <w:sz w:val="16"/>
                <w:szCs w:val="16"/>
              </w:rPr>
            </w:pPr>
          </w:p>
        </w:tc>
      </w:tr>
      <w:tr w:rsidR="00F305B6" w:rsidRPr="009D26F3" w14:paraId="2A8DC47F" w14:textId="77777777" w:rsidTr="000B7756">
        <w:tc>
          <w:tcPr>
            <w:tcW w:w="608" w:type="dxa"/>
          </w:tcPr>
          <w:p w14:paraId="726BD6D1" w14:textId="77777777" w:rsidR="00F305B6" w:rsidRPr="009D26F3" w:rsidRDefault="00CB7E48" w:rsidP="00F305B6">
            <w:pPr>
              <w:pStyle w:val="ListNumber"/>
              <w:numPr>
                <w:ilvl w:val="0"/>
                <w:numId w:val="0"/>
              </w:numPr>
              <w:rPr>
                <w:b/>
                <w:sz w:val="24"/>
                <w:szCs w:val="24"/>
              </w:rPr>
            </w:pPr>
            <w:r w:rsidRPr="009D2CD7">
              <w:rPr>
                <w:b/>
                <w:sz w:val="24"/>
                <w:szCs w:val="24"/>
              </w:rPr>
              <w:t>5</w:t>
            </w:r>
          </w:p>
        </w:tc>
        <w:tc>
          <w:tcPr>
            <w:tcW w:w="9037" w:type="dxa"/>
            <w:gridSpan w:val="31"/>
          </w:tcPr>
          <w:p w14:paraId="2E1D0677" w14:textId="77777777" w:rsidR="00F305B6" w:rsidRPr="009D26F3" w:rsidRDefault="00F305B6" w:rsidP="003671D9">
            <w:pPr>
              <w:pStyle w:val="ListNumber"/>
              <w:numPr>
                <w:ilvl w:val="0"/>
                <w:numId w:val="0"/>
              </w:numPr>
              <w:rPr>
                <w:b/>
                <w:sz w:val="24"/>
                <w:szCs w:val="24"/>
              </w:rPr>
            </w:pPr>
            <w:r w:rsidRPr="009D26F3">
              <w:rPr>
                <w:sz w:val="24"/>
                <w:szCs w:val="24"/>
              </w:rPr>
              <w:t xml:space="preserve">Were the Section 75 statutory duties integrated within performance plans during the </w:t>
            </w:r>
            <w:r w:rsidR="006C3990">
              <w:rPr>
                <w:sz w:val="24"/>
                <w:szCs w:val="24"/>
              </w:rPr>
              <w:t>2020-21</w:t>
            </w:r>
            <w:r w:rsidRPr="009D26F3">
              <w:rPr>
                <w:sz w:val="24"/>
                <w:szCs w:val="24"/>
              </w:rPr>
              <w:t xml:space="preserve"> reporting period?</w:t>
            </w:r>
            <w:r w:rsidR="009D26F3" w:rsidRPr="009D26F3">
              <w:rPr>
                <w:sz w:val="24"/>
                <w:szCs w:val="24"/>
              </w:rPr>
              <w:t xml:space="preserve"> </w:t>
            </w:r>
            <w:r w:rsidR="009D26F3" w:rsidRPr="009D26F3">
              <w:rPr>
                <w:rFonts w:cs="Arial"/>
                <w:i/>
                <w:sz w:val="24"/>
                <w:szCs w:val="24"/>
              </w:rPr>
              <w:t>(tick one box only)</w:t>
            </w:r>
          </w:p>
        </w:tc>
      </w:tr>
      <w:tr w:rsidR="00F305B6" w:rsidRPr="009D26F3" w14:paraId="4F44175D" w14:textId="77777777" w:rsidTr="000B7756">
        <w:trPr>
          <w:trHeight w:val="120"/>
        </w:trPr>
        <w:tc>
          <w:tcPr>
            <w:tcW w:w="608" w:type="dxa"/>
            <w:vMerge w:val="restart"/>
          </w:tcPr>
          <w:p w14:paraId="1BB7F7A2" w14:textId="77777777" w:rsidR="00F305B6" w:rsidRPr="009D26F3" w:rsidRDefault="00F305B6" w:rsidP="00A475A4">
            <w:pPr>
              <w:spacing w:before="120" w:after="120"/>
              <w:rPr>
                <w:rFonts w:cs="Arial"/>
                <w:b/>
                <w:sz w:val="24"/>
                <w:szCs w:val="24"/>
              </w:rPr>
            </w:pPr>
          </w:p>
        </w:tc>
        <w:tc>
          <w:tcPr>
            <w:tcW w:w="838" w:type="dxa"/>
            <w:gridSpan w:val="3"/>
          </w:tcPr>
          <w:p w14:paraId="7BA3BDDE" w14:textId="77777777" w:rsidR="00F305B6" w:rsidRPr="009D26F3" w:rsidRDefault="007E5DE9" w:rsidP="00F305B6">
            <w:pPr>
              <w:spacing w:before="120" w:after="120"/>
              <w:jc w:val="right"/>
              <w:rPr>
                <w:rFonts w:cs="Arial"/>
                <w:sz w:val="24"/>
                <w:szCs w:val="24"/>
              </w:rPr>
            </w:pPr>
            <w:r>
              <w:rPr>
                <w:rFonts w:cs="Arial"/>
                <w:sz w:val="24"/>
                <w:szCs w:val="24"/>
              </w:rPr>
              <w:fldChar w:fldCharType="begin">
                <w:ffData>
                  <w:name w:val=""/>
                  <w:enabled/>
                  <w:calcOnExit w:val="0"/>
                  <w:checkBox>
                    <w:sizeAuto/>
                    <w:default w:val="0"/>
                  </w:checkBox>
                </w:ffData>
              </w:fldChar>
            </w:r>
            <w:r>
              <w:rPr>
                <w:rFonts w:cs="Arial"/>
                <w:sz w:val="24"/>
                <w:szCs w:val="24"/>
              </w:rPr>
              <w:instrText xml:space="preserve"> FORMCHECKBOX </w:instrText>
            </w:r>
            <w:r w:rsidR="00EE45B6">
              <w:rPr>
                <w:rFonts w:cs="Arial"/>
                <w:sz w:val="24"/>
                <w:szCs w:val="24"/>
              </w:rPr>
            </w:r>
            <w:r w:rsidR="00EE45B6">
              <w:rPr>
                <w:rFonts w:cs="Arial"/>
                <w:sz w:val="24"/>
                <w:szCs w:val="24"/>
              </w:rPr>
              <w:fldChar w:fldCharType="separate"/>
            </w:r>
            <w:r>
              <w:rPr>
                <w:rFonts w:cs="Arial"/>
                <w:sz w:val="24"/>
                <w:szCs w:val="24"/>
              </w:rPr>
              <w:fldChar w:fldCharType="end"/>
            </w:r>
          </w:p>
        </w:tc>
        <w:tc>
          <w:tcPr>
            <w:tcW w:w="8199" w:type="dxa"/>
            <w:gridSpan w:val="28"/>
          </w:tcPr>
          <w:p w14:paraId="53B7DA72" w14:textId="77777777" w:rsidR="00F305B6" w:rsidRPr="009D26F3" w:rsidRDefault="00F305B6" w:rsidP="00F305B6">
            <w:pPr>
              <w:spacing w:before="120" w:after="120"/>
              <w:rPr>
                <w:rFonts w:cs="Arial"/>
                <w:sz w:val="24"/>
                <w:szCs w:val="24"/>
              </w:rPr>
            </w:pPr>
            <w:r w:rsidRPr="009D26F3">
              <w:rPr>
                <w:rFonts w:cs="Arial"/>
                <w:sz w:val="24"/>
                <w:szCs w:val="24"/>
              </w:rPr>
              <w:t>Yes, organisation wide</w:t>
            </w:r>
          </w:p>
        </w:tc>
      </w:tr>
      <w:tr w:rsidR="00F305B6" w:rsidRPr="009D26F3" w14:paraId="3605A610" w14:textId="77777777" w:rsidTr="000B7756">
        <w:trPr>
          <w:trHeight w:val="119"/>
        </w:trPr>
        <w:tc>
          <w:tcPr>
            <w:tcW w:w="608" w:type="dxa"/>
            <w:vMerge/>
          </w:tcPr>
          <w:p w14:paraId="02411D5C" w14:textId="77777777" w:rsidR="00F305B6" w:rsidRPr="009D26F3" w:rsidRDefault="00F305B6" w:rsidP="00A475A4">
            <w:pPr>
              <w:spacing w:before="120" w:after="120"/>
              <w:rPr>
                <w:rFonts w:cs="Arial"/>
                <w:b/>
                <w:sz w:val="24"/>
                <w:szCs w:val="24"/>
              </w:rPr>
            </w:pPr>
          </w:p>
        </w:tc>
        <w:tc>
          <w:tcPr>
            <w:tcW w:w="838" w:type="dxa"/>
            <w:gridSpan w:val="3"/>
          </w:tcPr>
          <w:p w14:paraId="17100C58" w14:textId="77777777" w:rsidR="00F305B6" w:rsidRPr="009D26F3" w:rsidRDefault="00EC3840" w:rsidP="00F305B6">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F305B6" w:rsidRPr="009D26F3">
              <w:rPr>
                <w:rFonts w:cs="Arial"/>
                <w:sz w:val="24"/>
                <w:szCs w:val="24"/>
              </w:rPr>
              <w:instrText xml:space="preserve"> FORMCHECKBOX </w:instrText>
            </w:r>
            <w:r w:rsidR="00EE45B6">
              <w:rPr>
                <w:rFonts w:cs="Arial"/>
                <w:sz w:val="24"/>
                <w:szCs w:val="24"/>
              </w:rPr>
            </w:r>
            <w:r w:rsidR="00EE45B6">
              <w:rPr>
                <w:rFonts w:cs="Arial"/>
                <w:sz w:val="24"/>
                <w:szCs w:val="24"/>
              </w:rPr>
              <w:fldChar w:fldCharType="separate"/>
            </w:r>
            <w:r w:rsidRPr="009D26F3">
              <w:rPr>
                <w:rFonts w:cs="Arial"/>
                <w:sz w:val="24"/>
                <w:szCs w:val="24"/>
              </w:rPr>
              <w:fldChar w:fldCharType="end"/>
            </w:r>
          </w:p>
        </w:tc>
        <w:tc>
          <w:tcPr>
            <w:tcW w:w="8199" w:type="dxa"/>
            <w:gridSpan w:val="28"/>
          </w:tcPr>
          <w:p w14:paraId="5DB64F1B" w14:textId="77777777" w:rsidR="00F305B6" w:rsidRPr="009D26F3" w:rsidRDefault="00F305B6" w:rsidP="00F305B6">
            <w:pPr>
              <w:spacing w:before="120" w:after="120"/>
              <w:rPr>
                <w:rFonts w:cs="Arial"/>
                <w:sz w:val="24"/>
                <w:szCs w:val="24"/>
              </w:rPr>
            </w:pPr>
            <w:r w:rsidRPr="009D26F3">
              <w:rPr>
                <w:rFonts w:cs="Arial"/>
                <w:sz w:val="24"/>
                <w:szCs w:val="24"/>
              </w:rPr>
              <w:t>Yes, some departments/jobs</w:t>
            </w:r>
          </w:p>
        </w:tc>
      </w:tr>
      <w:tr w:rsidR="00F305B6" w:rsidRPr="009D26F3" w14:paraId="15874F46" w14:textId="77777777" w:rsidTr="000B7756">
        <w:trPr>
          <w:trHeight w:val="119"/>
        </w:trPr>
        <w:tc>
          <w:tcPr>
            <w:tcW w:w="608" w:type="dxa"/>
            <w:vMerge/>
          </w:tcPr>
          <w:p w14:paraId="11C072D5" w14:textId="77777777" w:rsidR="00F305B6" w:rsidRPr="009D26F3" w:rsidRDefault="00F305B6" w:rsidP="00A475A4">
            <w:pPr>
              <w:spacing w:before="120" w:after="120"/>
              <w:rPr>
                <w:rFonts w:cs="Arial"/>
                <w:b/>
                <w:sz w:val="24"/>
                <w:szCs w:val="24"/>
              </w:rPr>
            </w:pPr>
          </w:p>
        </w:tc>
        <w:tc>
          <w:tcPr>
            <w:tcW w:w="838" w:type="dxa"/>
            <w:gridSpan w:val="3"/>
          </w:tcPr>
          <w:p w14:paraId="1F01FFA4" w14:textId="77777777" w:rsidR="00F305B6" w:rsidRPr="009D26F3" w:rsidRDefault="007E5DE9" w:rsidP="00F305B6">
            <w:pPr>
              <w:spacing w:before="120" w:after="120"/>
              <w:jc w:val="right"/>
              <w:rPr>
                <w:rFonts w:cs="Arial"/>
                <w:sz w:val="24"/>
                <w:szCs w:val="24"/>
              </w:rPr>
            </w:pPr>
            <w:r w:rsidRPr="00E41F4C">
              <w:rPr>
                <w:rFonts w:ascii="Verdana" w:hAnsi="Verdana"/>
                <w:sz w:val="24"/>
                <w:szCs w:val="24"/>
              </w:rPr>
              <w:sym w:font="Wingdings" w:char="F0FC"/>
            </w:r>
          </w:p>
        </w:tc>
        <w:tc>
          <w:tcPr>
            <w:tcW w:w="8199" w:type="dxa"/>
            <w:gridSpan w:val="28"/>
          </w:tcPr>
          <w:p w14:paraId="2AB8FB24" w14:textId="77777777" w:rsidR="00F305B6" w:rsidRPr="009D26F3" w:rsidRDefault="00F305B6" w:rsidP="00F305B6">
            <w:pPr>
              <w:spacing w:before="120" w:after="120"/>
              <w:rPr>
                <w:rFonts w:cs="Arial"/>
                <w:sz w:val="24"/>
                <w:szCs w:val="24"/>
              </w:rPr>
            </w:pPr>
            <w:r w:rsidRPr="009D26F3">
              <w:rPr>
                <w:rFonts w:cs="Arial"/>
                <w:sz w:val="24"/>
                <w:szCs w:val="24"/>
              </w:rPr>
              <w:t>No, this is not an Equality Scheme commitment</w:t>
            </w:r>
          </w:p>
        </w:tc>
      </w:tr>
      <w:tr w:rsidR="00F305B6" w:rsidRPr="009D26F3" w14:paraId="550699A3" w14:textId="77777777" w:rsidTr="000B7756">
        <w:trPr>
          <w:trHeight w:val="119"/>
        </w:trPr>
        <w:tc>
          <w:tcPr>
            <w:tcW w:w="608" w:type="dxa"/>
            <w:vMerge/>
          </w:tcPr>
          <w:p w14:paraId="02F8F6F1" w14:textId="77777777" w:rsidR="00F305B6" w:rsidRPr="009D26F3" w:rsidRDefault="00F305B6" w:rsidP="00A475A4">
            <w:pPr>
              <w:spacing w:before="120" w:after="120"/>
              <w:rPr>
                <w:rFonts w:cs="Arial"/>
                <w:b/>
                <w:sz w:val="24"/>
                <w:szCs w:val="24"/>
              </w:rPr>
            </w:pPr>
          </w:p>
        </w:tc>
        <w:tc>
          <w:tcPr>
            <w:tcW w:w="838" w:type="dxa"/>
            <w:gridSpan w:val="3"/>
          </w:tcPr>
          <w:p w14:paraId="24262C1B" w14:textId="77777777" w:rsidR="00F305B6" w:rsidRPr="009D26F3" w:rsidRDefault="00EC3840" w:rsidP="00F305B6">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F305B6" w:rsidRPr="009D26F3">
              <w:rPr>
                <w:rFonts w:cs="Arial"/>
                <w:sz w:val="24"/>
                <w:szCs w:val="24"/>
              </w:rPr>
              <w:instrText xml:space="preserve"> FORMCHECKBOX </w:instrText>
            </w:r>
            <w:r w:rsidR="00EE45B6">
              <w:rPr>
                <w:rFonts w:cs="Arial"/>
                <w:sz w:val="24"/>
                <w:szCs w:val="24"/>
              </w:rPr>
            </w:r>
            <w:r w:rsidR="00EE45B6">
              <w:rPr>
                <w:rFonts w:cs="Arial"/>
                <w:sz w:val="24"/>
                <w:szCs w:val="24"/>
              </w:rPr>
              <w:fldChar w:fldCharType="separate"/>
            </w:r>
            <w:r w:rsidRPr="009D26F3">
              <w:rPr>
                <w:rFonts w:cs="Arial"/>
                <w:sz w:val="24"/>
                <w:szCs w:val="24"/>
              </w:rPr>
              <w:fldChar w:fldCharType="end"/>
            </w:r>
          </w:p>
        </w:tc>
        <w:tc>
          <w:tcPr>
            <w:tcW w:w="8199" w:type="dxa"/>
            <w:gridSpan w:val="28"/>
          </w:tcPr>
          <w:p w14:paraId="6776D642" w14:textId="77777777" w:rsidR="00F305B6" w:rsidRPr="009D26F3" w:rsidRDefault="00F305B6" w:rsidP="001B1713">
            <w:pPr>
              <w:spacing w:before="120" w:after="120"/>
              <w:rPr>
                <w:rFonts w:cs="Arial"/>
                <w:sz w:val="24"/>
                <w:szCs w:val="24"/>
              </w:rPr>
            </w:pPr>
            <w:r w:rsidRPr="009D26F3">
              <w:rPr>
                <w:rFonts w:cs="Arial"/>
                <w:sz w:val="24"/>
                <w:szCs w:val="24"/>
              </w:rPr>
              <w:t xml:space="preserve">No, this is scheduled for later in </w:t>
            </w:r>
            <w:r w:rsidR="001B1713">
              <w:rPr>
                <w:rFonts w:cs="Arial"/>
                <w:sz w:val="24"/>
                <w:szCs w:val="24"/>
              </w:rPr>
              <w:t xml:space="preserve">the </w:t>
            </w:r>
            <w:r w:rsidRPr="009D26F3">
              <w:rPr>
                <w:rFonts w:cs="Arial"/>
                <w:sz w:val="24"/>
                <w:szCs w:val="24"/>
              </w:rPr>
              <w:t>Equality Scheme, or has already been done</w:t>
            </w:r>
          </w:p>
        </w:tc>
      </w:tr>
      <w:tr w:rsidR="00F305B6" w:rsidRPr="009D26F3" w14:paraId="6F22300E" w14:textId="77777777" w:rsidTr="000B7756">
        <w:trPr>
          <w:trHeight w:val="119"/>
        </w:trPr>
        <w:tc>
          <w:tcPr>
            <w:tcW w:w="608" w:type="dxa"/>
            <w:vMerge/>
          </w:tcPr>
          <w:p w14:paraId="7940DF1F" w14:textId="77777777" w:rsidR="00F305B6" w:rsidRPr="009D26F3" w:rsidRDefault="00F305B6" w:rsidP="00A475A4">
            <w:pPr>
              <w:spacing w:before="120" w:after="120"/>
              <w:rPr>
                <w:rFonts w:cs="Arial"/>
                <w:b/>
                <w:sz w:val="24"/>
                <w:szCs w:val="24"/>
              </w:rPr>
            </w:pPr>
          </w:p>
        </w:tc>
        <w:tc>
          <w:tcPr>
            <w:tcW w:w="838" w:type="dxa"/>
            <w:gridSpan w:val="3"/>
          </w:tcPr>
          <w:p w14:paraId="48BCB175" w14:textId="77777777" w:rsidR="00F305B6" w:rsidRPr="009D26F3" w:rsidRDefault="00EC3840" w:rsidP="00F305B6">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F305B6" w:rsidRPr="009D26F3">
              <w:rPr>
                <w:rFonts w:cs="Arial"/>
                <w:sz w:val="24"/>
                <w:szCs w:val="24"/>
              </w:rPr>
              <w:instrText xml:space="preserve"> FORMCHECKBOX </w:instrText>
            </w:r>
            <w:r w:rsidR="00EE45B6">
              <w:rPr>
                <w:rFonts w:cs="Arial"/>
                <w:sz w:val="24"/>
                <w:szCs w:val="24"/>
              </w:rPr>
            </w:r>
            <w:r w:rsidR="00EE45B6">
              <w:rPr>
                <w:rFonts w:cs="Arial"/>
                <w:sz w:val="24"/>
                <w:szCs w:val="24"/>
              </w:rPr>
              <w:fldChar w:fldCharType="separate"/>
            </w:r>
            <w:r w:rsidRPr="009D26F3">
              <w:rPr>
                <w:rFonts w:cs="Arial"/>
                <w:sz w:val="24"/>
                <w:szCs w:val="24"/>
              </w:rPr>
              <w:fldChar w:fldCharType="end"/>
            </w:r>
          </w:p>
        </w:tc>
        <w:tc>
          <w:tcPr>
            <w:tcW w:w="8199" w:type="dxa"/>
            <w:gridSpan w:val="28"/>
          </w:tcPr>
          <w:p w14:paraId="09F09F76" w14:textId="77777777" w:rsidR="00F305B6" w:rsidRPr="009D26F3" w:rsidRDefault="00F305B6" w:rsidP="00F305B6">
            <w:pPr>
              <w:spacing w:before="120" w:after="120"/>
              <w:rPr>
                <w:rFonts w:cs="Arial"/>
                <w:sz w:val="24"/>
                <w:szCs w:val="24"/>
              </w:rPr>
            </w:pPr>
            <w:r w:rsidRPr="009D26F3">
              <w:rPr>
                <w:rFonts w:cs="Arial"/>
                <w:sz w:val="24"/>
                <w:szCs w:val="24"/>
              </w:rPr>
              <w:t>Not applicable</w:t>
            </w:r>
          </w:p>
        </w:tc>
      </w:tr>
      <w:tr w:rsidR="00F25F10" w:rsidRPr="009D26F3" w14:paraId="6E30632F" w14:textId="77777777" w:rsidTr="000B7756">
        <w:tc>
          <w:tcPr>
            <w:tcW w:w="608" w:type="dxa"/>
          </w:tcPr>
          <w:p w14:paraId="0D9A8027" w14:textId="77777777" w:rsidR="00F25F10" w:rsidRPr="009D26F3" w:rsidRDefault="00F25F10" w:rsidP="00F25F10">
            <w:pPr>
              <w:spacing w:before="120" w:after="120"/>
              <w:rPr>
                <w:rFonts w:cs="Arial"/>
                <w:b/>
                <w:sz w:val="24"/>
                <w:szCs w:val="24"/>
              </w:rPr>
            </w:pPr>
          </w:p>
        </w:tc>
        <w:tc>
          <w:tcPr>
            <w:tcW w:w="9037" w:type="dxa"/>
            <w:gridSpan w:val="31"/>
            <w:vAlign w:val="center"/>
          </w:tcPr>
          <w:p w14:paraId="7B32FD67" w14:textId="77777777" w:rsidR="00F25F10" w:rsidRPr="009D26F3" w:rsidRDefault="00F25F10" w:rsidP="00F25F10">
            <w:pPr>
              <w:spacing w:before="120" w:after="120"/>
              <w:rPr>
                <w:rFonts w:cs="Arial"/>
                <w:sz w:val="24"/>
                <w:szCs w:val="24"/>
              </w:rPr>
            </w:pPr>
            <w:r w:rsidRPr="009D26F3">
              <w:rPr>
                <w:rFonts w:cs="Arial"/>
                <w:sz w:val="24"/>
                <w:szCs w:val="24"/>
              </w:rPr>
              <w:t>Please provide any details and examples:</w:t>
            </w:r>
          </w:p>
        </w:tc>
      </w:tr>
      <w:tr w:rsidR="00F25F10" w:rsidRPr="009D26F3" w14:paraId="12733B2B" w14:textId="77777777" w:rsidTr="00D96F15">
        <w:trPr>
          <w:trHeight w:val="479"/>
        </w:trPr>
        <w:tc>
          <w:tcPr>
            <w:tcW w:w="608" w:type="dxa"/>
          </w:tcPr>
          <w:p w14:paraId="5159EB33" w14:textId="77777777" w:rsidR="00F25F10" w:rsidRPr="009D26F3" w:rsidRDefault="00F25F10" w:rsidP="00F25F10">
            <w:pPr>
              <w:spacing w:before="120" w:after="120"/>
              <w:rPr>
                <w:rFonts w:cs="Arial"/>
                <w:b/>
                <w:sz w:val="24"/>
                <w:szCs w:val="24"/>
              </w:rPr>
            </w:pPr>
          </w:p>
        </w:tc>
        <w:tc>
          <w:tcPr>
            <w:tcW w:w="9037" w:type="dxa"/>
            <w:gridSpan w:val="31"/>
            <w:vAlign w:val="center"/>
          </w:tcPr>
          <w:p w14:paraId="01A0D760" w14:textId="77777777" w:rsidR="00635290" w:rsidRPr="009D26F3" w:rsidRDefault="007E5DE9" w:rsidP="00F25F10">
            <w:pPr>
              <w:spacing w:before="120" w:after="120"/>
              <w:rPr>
                <w:rFonts w:cs="Arial"/>
                <w:sz w:val="24"/>
                <w:szCs w:val="24"/>
              </w:rPr>
            </w:pPr>
            <w:r>
              <w:rPr>
                <w:rFonts w:cs="Arial"/>
                <w:sz w:val="24"/>
                <w:szCs w:val="24"/>
              </w:rPr>
              <w:t>N/A</w:t>
            </w:r>
          </w:p>
        </w:tc>
      </w:tr>
      <w:tr w:rsidR="00D96F15" w:rsidRPr="00D96F15" w14:paraId="5FE3F9B7" w14:textId="77777777" w:rsidTr="000B7756">
        <w:trPr>
          <w:gridAfter w:val="31"/>
          <w:wAfter w:w="9037" w:type="dxa"/>
        </w:trPr>
        <w:tc>
          <w:tcPr>
            <w:tcW w:w="608" w:type="dxa"/>
          </w:tcPr>
          <w:p w14:paraId="69B1AA6D" w14:textId="77777777" w:rsidR="00D96F15" w:rsidRPr="00CD20E3" w:rsidRDefault="00D96F15" w:rsidP="00635290">
            <w:pPr>
              <w:rPr>
                <w:rFonts w:cs="Arial"/>
                <w:b/>
                <w:sz w:val="24"/>
                <w:szCs w:val="24"/>
              </w:rPr>
            </w:pPr>
          </w:p>
        </w:tc>
      </w:tr>
      <w:tr w:rsidR="00F305B6" w:rsidRPr="009D26F3" w14:paraId="7EDDDC3F" w14:textId="77777777" w:rsidTr="000B7756">
        <w:tc>
          <w:tcPr>
            <w:tcW w:w="608" w:type="dxa"/>
          </w:tcPr>
          <w:p w14:paraId="47EFC908" w14:textId="77777777" w:rsidR="00F305B6" w:rsidRPr="000D1CE4" w:rsidRDefault="003671D9" w:rsidP="00F305B6">
            <w:pPr>
              <w:spacing w:before="120" w:after="120"/>
              <w:rPr>
                <w:rFonts w:cs="Arial"/>
                <w:b/>
                <w:sz w:val="24"/>
                <w:szCs w:val="24"/>
                <w:highlight w:val="yellow"/>
              </w:rPr>
            </w:pPr>
            <w:r w:rsidRPr="003671D9">
              <w:rPr>
                <w:rFonts w:cs="Arial"/>
                <w:b/>
                <w:sz w:val="24"/>
                <w:szCs w:val="24"/>
              </w:rPr>
              <w:t>6</w:t>
            </w:r>
          </w:p>
        </w:tc>
        <w:tc>
          <w:tcPr>
            <w:tcW w:w="9037" w:type="dxa"/>
            <w:gridSpan w:val="31"/>
          </w:tcPr>
          <w:p w14:paraId="550012CB" w14:textId="77777777" w:rsidR="00F305B6" w:rsidRPr="009D26F3" w:rsidRDefault="00F305B6" w:rsidP="003671D9">
            <w:pPr>
              <w:spacing w:before="120" w:after="120"/>
              <w:rPr>
                <w:rFonts w:cs="Arial"/>
                <w:sz w:val="24"/>
                <w:szCs w:val="24"/>
              </w:rPr>
            </w:pPr>
            <w:r w:rsidRPr="009D26F3">
              <w:rPr>
                <w:rFonts w:cs="Arial"/>
                <w:sz w:val="24"/>
                <w:szCs w:val="24"/>
              </w:rPr>
              <w:t xml:space="preserve">In the </w:t>
            </w:r>
            <w:r w:rsidR="006C3990">
              <w:rPr>
                <w:rFonts w:cs="Arial"/>
                <w:sz w:val="24"/>
                <w:szCs w:val="24"/>
              </w:rPr>
              <w:t>2020-21</w:t>
            </w:r>
            <w:r w:rsidRPr="009D26F3">
              <w:rPr>
                <w:rFonts w:cs="Arial"/>
                <w:sz w:val="24"/>
                <w:szCs w:val="24"/>
              </w:rPr>
              <w:t xml:space="preserve"> reporting period</w:t>
            </w:r>
            <w:r w:rsidR="006A4742">
              <w:rPr>
                <w:rFonts w:cs="Arial"/>
                <w:sz w:val="24"/>
                <w:szCs w:val="24"/>
              </w:rPr>
              <w:t xml:space="preserve"> </w:t>
            </w:r>
            <w:r w:rsidR="001B1713">
              <w:rPr>
                <w:rFonts w:cs="Arial"/>
                <w:sz w:val="24"/>
                <w:szCs w:val="24"/>
              </w:rPr>
              <w:t>were</w:t>
            </w:r>
            <w:r w:rsidR="00CD20E3">
              <w:rPr>
                <w:rFonts w:cs="Arial"/>
                <w:b/>
                <w:sz w:val="24"/>
                <w:szCs w:val="24"/>
              </w:rPr>
              <w:t xml:space="preserve"> </w:t>
            </w:r>
            <w:r w:rsidRPr="00635290">
              <w:rPr>
                <w:rFonts w:cs="Arial"/>
                <w:b/>
                <w:sz w:val="24"/>
                <w:szCs w:val="24"/>
              </w:rPr>
              <w:t>objectives</w:t>
            </w:r>
            <w:r w:rsidR="00CD20E3" w:rsidRPr="00635290">
              <w:rPr>
                <w:rFonts w:cs="Arial"/>
                <w:b/>
                <w:sz w:val="24"/>
                <w:szCs w:val="24"/>
              </w:rPr>
              <w:t>/</w:t>
            </w:r>
            <w:r w:rsidR="00AD7A86" w:rsidRPr="00635290">
              <w:rPr>
                <w:rFonts w:cs="Arial"/>
                <w:b/>
                <w:sz w:val="24"/>
                <w:szCs w:val="24"/>
              </w:rPr>
              <w:t xml:space="preserve"> </w:t>
            </w:r>
            <w:r w:rsidRPr="00635290">
              <w:rPr>
                <w:rFonts w:cs="Arial"/>
                <w:b/>
                <w:sz w:val="24"/>
                <w:szCs w:val="24"/>
              </w:rPr>
              <w:t>targets</w:t>
            </w:r>
            <w:r w:rsidR="00CD20E3" w:rsidRPr="00635290">
              <w:rPr>
                <w:rFonts w:cs="Arial"/>
                <w:b/>
                <w:sz w:val="24"/>
                <w:szCs w:val="24"/>
              </w:rPr>
              <w:t>/</w:t>
            </w:r>
            <w:r w:rsidR="00AD7A86" w:rsidRPr="00635290">
              <w:rPr>
                <w:rFonts w:cs="Arial"/>
                <w:b/>
                <w:sz w:val="24"/>
                <w:szCs w:val="24"/>
              </w:rPr>
              <w:t xml:space="preserve"> </w:t>
            </w:r>
            <w:r w:rsidR="00CD20E3" w:rsidRPr="00635290">
              <w:rPr>
                <w:rFonts w:cs="Arial"/>
                <w:b/>
                <w:sz w:val="24"/>
                <w:szCs w:val="24"/>
              </w:rPr>
              <w:t>performance measures</w:t>
            </w:r>
            <w:r w:rsidRPr="00635290">
              <w:rPr>
                <w:rFonts w:cs="Arial"/>
                <w:b/>
                <w:sz w:val="24"/>
                <w:szCs w:val="24"/>
              </w:rPr>
              <w:t xml:space="preserve"> </w:t>
            </w:r>
            <w:r w:rsidRPr="009D26F3">
              <w:rPr>
                <w:rFonts w:cs="Arial"/>
                <w:sz w:val="24"/>
                <w:szCs w:val="24"/>
              </w:rPr>
              <w:t xml:space="preserve">relating to the Section 75 statutory duties </w:t>
            </w:r>
            <w:r w:rsidR="001B1713" w:rsidRPr="001B1713">
              <w:rPr>
                <w:rFonts w:cs="Arial"/>
                <w:b/>
                <w:sz w:val="24"/>
                <w:szCs w:val="24"/>
              </w:rPr>
              <w:t>integrated</w:t>
            </w:r>
            <w:r w:rsidR="001B1713">
              <w:rPr>
                <w:rFonts w:cs="Arial"/>
                <w:sz w:val="24"/>
                <w:szCs w:val="24"/>
              </w:rPr>
              <w:t xml:space="preserve"> into </w:t>
            </w:r>
            <w:r w:rsidR="00CD20E3">
              <w:rPr>
                <w:rFonts w:cs="Arial"/>
                <w:sz w:val="24"/>
                <w:szCs w:val="24"/>
              </w:rPr>
              <w:t xml:space="preserve">corporate plans, strategic planning and/or </w:t>
            </w:r>
            <w:r w:rsidRPr="009D26F3">
              <w:rPr>
                <w:rFonts w:cs="Arial"/>
                <w:sz w:val="24"/>
                <w:szCs w:val="24"/>
              </w:rPr>
              <w:t xml:space="preserve">operational </w:t>
            </w:r>
            <w:r w:rsidRPr="00AD7A86">
              <w:rPr>
                <w:rFonts w:cs="Arial"/>
                <w:sz w:val="24"/>
                <w:szCs w:val="24"/>
              </w:rPr>
              <w:t>business plans</w:t>
            </w:r>
            <w:r w:rsidRPr="009D26F3">
              <w:rPr>
                <w:rFonts w:cs="Arial"/>
                <w:sz w:val="24"/>
                <w:szCs w:val="24"/>
              </w:rPr>
              <w:t>?</w:t>
            </w:r>
            <w:r w:rsidR="009D26F3" w:rsidRPr="009D26F3">
              <w:rPr>
                <w:rFonts w:cs="Arial"/>
                <w:sz w:val="24"/>
                <w:szCs w:val="24"/>
              </w:rPr>
              <w:t xml:space="preserve"> </w:t>
            </w:r>
            <w:r w:rsidR="009D26F3" w:rsidRPr="009D26F3">
              <w:rPr>
                <w:rFonts w:cs="Arial"/>
                <w:i/>
                <w:sz w:val="24"/>
                <w:szCs w:val="24"/>
              </w:rPr>
              <w:t>(</w:t>
            </w:r>
            <w:r w:rsidR="006A4742">
              <w:rPr>
                <w:rFonts w:cs="Arial"/>
                <w:i/>
                <w:sz w:val="24"/>
                <w:szCs w:val="24"/>
              </w:rPr>
              <w:t>tick all that apply</w:t>
            </w:r>
            <w:r w:rsidR="009D26F3" w:rsidRPr="009D26F3">
              <w:rPr>
                <w:rFonts w:cs="Arial"/>
                <w:i/>
                <w:sz w:val="24"/>
                <w:szCs w:val="24"/>
              </w:rPr>
              <w:t>)</w:t>
            </w:r>
          </w:p>
        </w:tc>
      </w:tr>
      <w:tr w:rsidR="00AD7A86" w:rsidRPr="009D26F3" w14:paraId="0E24B96A" w14:textId="77777777" w:rsidTr="00D96F15">
        <w:trPr>
          <w:trHeight w:val="507"/>
        </w:trPr>
        <w:tc>
          <w:tcPr>
            <w:tcW w:w="608" w:type="dxa"/>
            <w:vMerge w:val="restart"/>
          </w:tcPr>
          <w:p w14:paraId="2057494F" w14:textId="77777777" w:rsidR="00AD7A86" w:rsidRPr="009D26F3" w:rsidRDefault="00AD7A86" w:rsidP="00A475A4">
            <w:pPr>
              <w:spacing w:before="120" w:after="120"/>
              <w:rPr>
                <w:rFonts w:cs="Arial"/>
                <w:b/>
                <w:sz w:val="24"/>
                <w:szCs w:val="24"/>
              </w:rPr>
            </w:pPr>
          </w:p>
        </w:tc>
        <w:tc>
          <w:tcPr>
            <w:tcW w:w="838" w:type="dxa"/>
            <w:gridSpan w:val="3"/>
          </w:tcPr>
          <w:p w14:paraId="4FA42F3E" w14:textId="77777777" w:rsidR="00AD7A86" w:rsidRPr="009D26F3" w:rsidRDefault="007E5DE9" w:rsidP="00F305B6">
            <w:pPr>
              <w:spacing w:before="120" w:after="120"/>
              <w:jc w:val="right"/>
              <w:rPr>
                <w:rFonts w:cs="Arial"/>
                <w:sz w:val="24"/>
                <w:szCs w:val="24"/>
              </w:rPr>
            </w:pPr>
            <w:r w:rsidRPr="00E41F4C">
              <w:rPr>
                <w:rFonts w:ascii="Verdana" w:hAnsi="Verdana"/>
                <w:sz w:val="24"/>
                <w:szCs w:val="24"/>
              </w:rPr>
              <w:sym w:font="Wingdings" w:char="F0FC"/>
            </w:r>
          </w:p>
        </w:tc>
        <w:tc>
          <w:tcPr>
            <w:tcW w:w="8199" w:type="dxa"/>
            <w:gridSpan w:val="28"/>
          </w:tcPr>
          <w:p w14:paraId="68B54BAA" w14:textId="77777777" w:rsidR="00AD7A86" w:rsidRPr="009D26F3" w:rsidRDefault="00AD7A86" w:rsidP="001B1713">
            <w:pPr>
              <w:spacing w:before="120" w:after="120"/>
              <w:rPr>
                <w:rFonts w:cs="Arial"/>
                <w:sz w:val="24"/>
                <w:szCs w:val="24"/>
              </w:rPr>
            </w:pPr>
            <w:r>
              <w:rPr>
                <w:rFonts w:cs="Arial"/>
                <w:sz w:val="24"/>
                <w:szCs w:val="24"/>
              </w:rPr>
              <w:t xml:space="preserve">Yes, through the work to prepare or develop </w:t>
            </w:r>
            <w:r w:rsidR="001B1713">
              <w:rPr>
                <w:rFonts w:cs="Arial"/>
                <w:sz w:val="24"/>
                <w:szCs w:val="24"/>
              </w:rPr>
              <w:t>the</w:t>
            </w:r>
            <w:r>
              <w:rPr>
                <w:rFonts w:cs="Arial"/>
                <w:sz w:val="24"/>
                <w:szCs w:val="24"/>
              </w:rPr>
              <w:t xml:space="preserve"> new corporate plan</w:t>
            </w:r>
            <w:r w:rsidRPr="009D26F3">
              <w:rPr>
                <w:rFonts w:cs="Arial"/>
                <w:sz w:val="24"/>
                <w:szCs w:val="24"/>
              </w:rPr>
              <w:t xml:space="preserve"> </w:t>
            </w:r>
          </w:p>
        </w:tc>
      </w:tr>
      <w:tr w:rsidR="00AD7A86" w:rsidRPr="009D26F3" w14:paraId="443F55E6" w14:textId="77777777" w:rsidTr="000B7756">
        <w:trPr>
          <w:trHeight w:val="99"/>
        </w:trPr>
        <w:tc>
          <w:tcPr>
            <w:tcW w:w="608" w:type="dxa"/>
            <w:vMerge/>
          </w:tcPr>
          <w:p w14:paraId="31E9C644" w14:textId="77777777" w:rsidR="00AD7A86" w:rsidRPr="009D26F3" w:rsidRDefault="00AD7A86" w:rsidP="00A475A4">
            <w:pPr>
              <w:spacing w:before="120" w:after="120"/>
              <w:rPr>
                <w:rFonts w:cs="Arial"/>
                <w:b/>
                <w:sz w:val="24"/>
                <w:szCs w:val="24"/>
              </w:rPr>
            </w:pPr>
          </w:p>
        </w:tc>
        <w:tc>
          <w:tcPr>
            <w:tcW w:w="838" w:type="dxa"/>
            <w:gridSpan w:val="3"/>
          </w:tcPr>
          <w:p w14:paraId="7067DF5D" w14:textId="77777777" w:rsidR="00AD7A86" w:rsidRPr="009D26F3" w:rsidRDefault="007E5DE9" w:rsidP="00F305B6">
            <w:pPr>
              <w:spacing w:before="120" w:after="120"/>
              <w:jc w:val="right"/>
              <w:rPr>
                <w:rFonts w:cs="Arial"/>
                <w:sz w:val="24"/>
                <w:szCs w:val="24"/>
              </w:rPr>
            </w:pPr>
            <w:r w:rsidRPr="00E41F4C">
              <w:rPr>
                <w:rFonts w:ascii="Verdana" w:hAnsi="Verdana"/>
                <w:sz w:val="24"/>
                <w:szCs w:val="24"/>
              </w:rPr>
              <w:sym w:font="Wingdings" w:char="F0FC"/>
            </w:r>
          </w:p>
        </w:tc>
        <w:tc>
          <w:tcPr>
            <w:tcW w:w="8199" w:type="dxa"/>
            <w:gridSpan w:val="28"/>
          </w:tcPr>
          <w:p w14:paraId="5BF0E99F" w14:textId="77777777" w:rsidR="00AD7A86" w:rsidRPr="009D26F3" w:rsidRDefault="00AD7A86" w:rsidP="00F305B6">
            <w:pPr>
              <w:spacing w:before="120" w:after="120"/>
              <w:rPr>
                <w:rFonts w:cs="Arial"/>
                <w:sz w:val="24"/>
                <w:szCs w:val="24"/>
              </w:rPr>
            </w:pPr>
            <w:r w:rsidRPr="009D26F3">
              <w:rPr>
                <w:rFonts w:cs="Arial"/>
                <w:sz w:val="24"/>
                <w:szCs w:val="24"/>
              </w:rPr>
              <w:t>Yes</w:t>
            </w:r>
            <w:r>
              <w:rPr>
                <w:rFonts w:cs="Arial"/>
                <w:sz w:val="24"/>
                <w:szCs w:val="24"/>
              </w:rPr>
              <w:t xml:space="preserve">, through </w:t>
            </w:r>
            <w:r w:rsidRPr="009D26F3">
              <w:rPr>
                <w:rFonts w:cs="Arial"/>
                <w:sz w:val="24"/>
                <w:szCs w:val="24"/>
              </w:rPr>
              <w:t xml:space="preserve"> organisation wide</w:t>
            </w:r>
            <w:r>
              <w:rPr>
                <w:rFonts w:cs="Arial"/>
                <w:sz w:val="24"/>
                <w:szCs w:val="24"/>
              </w:rPr>
              <w:t xml:space="preserve"> annual business planning</w:t>
            </w:r>
          </w:p>
        </w:tc>
      </w:tr>
      <w:tr w:rsidR="00AD7A86" w:rsidRPr="009D26F3" w14:paraId="0627B8AA" w14:textId="77777777" w:rsidTr="000B7756">
        <w:trPr>
          <w:trHeight w:val="99"/>
        </w:trPr>
        <w:tc>
          <w:tcPr>
            <w:tcW w:w="608" w:type="dxa"/>
            <w:vMerge/>
          </w:tcPr>
          <w:p w14:paraId="4CCF29ED" w14:textId="77777777" w:rsidR="00AD7A86" w:rsidRPr="009D26F3" w:rsidRDefault="00AD7A86" w:rsidP="00A475A4">
            <w:pPr>
              <w:spacing w:before="120" w:after="120"/>
              <w:rPr>
                <w:rFonts w:cs="Arial"/>
                <w:b/>
                <w:sz w:val="24"/>
                <w:szCs w:val="24"/>
              </w:rPr>
            </w:pPr>
          </w:p>
        </w:tc>
        <w:tc>
          <w:tcPr>
            <w:tcW w:w="838" w:type="dxa"/>
            <w:gridSpan w:val="3"/>
          </w:tcPr>
          <w:p w14:paraId="42884CFA" w14:textId="77777777" w:rsidR="00AD7A86" w:rsidRPr="009D26F3" w:rsidRDefault="00EC3840" w:rsidP="00F305B6">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sidR="00EE45B6">
              <w:rPr>
                <w:rFonts w:cs="Arial"/>
                <w:sz w:val="24"/>
                <w:szCs w:val="24"/>
              </w:rPr>
            </w:r>
            <w:r w:rsidR="00EE45B6">
              <w:rPr>
                <w:rFonts w:cs="Arial"/>
                <w:sz w:val="24"/>
                <w:szCs w:val="24"/>
              </w:rPr>
              <w:fldChar w:fldCharType="separate"/>
            </w:r>
            <w:r w:rsidRPr="009D26F3">
              <w:rPr>
                <w:rFonts w:cs="Arial"/>
                <w:sz w:val="24"/>
                <w:szCs w:val="24"/>
              </w:rPr>
              <w:fldChar w:fldCharType="end"/>
            </w:r>
          </w:p>
        </w:tc>
        <w:tc>
          <w:tcPr>
            <w:tcW w:w="8199" w:type="dxa"/>
            <w:gridSpan w:val="28"/>
          </w:tcPr>
          <w:p w14:paraId="01FDF189" w14:textId="77777777" w:rsidR="00AD7A86" w:rsidRPr="009D26F3" w:rsidRDefault="00AD7A86" w:rsidP="00AD7A86">
            <w:pPr>
              <w:spacing w:before="120" w:after="120"/>
              <w:rPr>
                <w:rFonts w:cs="Arial"/>
                <w:sz w:val="24"/>
                <w:szCs w:val="24"/>
              </w:rPr>
            </w:pPr>
            <w:r w:rsidRPr="009D26F3">
              <w:rPr>
                <w:rFonts w:cs="Arial"/>
                <w:sz w:val="24"/>
                <w:szCs w:val="24"/>
              </w:rPr>
              <w:t>Yes,</w:t>
            </w:r>
            <w:r>
              <w:rPr>
                <w:rFonts w:cs="Arial"/>
                <w:sz w:val="24"/>
                <w:szCs w:val="24"/>
              </w:rPr>
              <w:t xml:space="preserve"> in</w:t>
            </w:r>
            <w:r w:rsidRPr="009D26F3">
              <w:rPr>
                <w:rFonts w:cs="Arial"/>
                <w:sz w:val="24"/>
                <w:szCs w:val="24"/>
              </w:rPr>
              <w:t xml:space="preserve"> some departments/jobs</w:t>
            </w:r>
          </w:p>
        </w:tc>
      </w:tr>
      <w:tr w:rsidR="00AD7A86" w:rsidRPr="009D26F3" w14:paraId="05B841A1" w14:textId="77777777" w:rsidTr="000B7756">
        <w:trPr>
          <w:trHeight w:val="99"/>
        </w:trPr>
        <w:tc>
          <w:tcPr>
            <w:tcW w:w="608" w:type="dxa"/>
            <w:vMerge/>
          </w:tcPr>
          <w:p w14:paraId="3CE40576" w14:textId="77777777" w:rsidR="00AD7A86" w:rsidRPr="009D26F3" w:rsidRDefault="00AD7A86" w:rsidP="00A475A4">
            <w:pPr>
              <w:spacing w:before="120" w:after="120"/>
              <w:rPr>
                <w:rFonts w:cs="Arial"/>
                <w:b/>
                <w:sz w:val="24"/>
                <w:szCs w:val="24"/>
              </w:rPr>
            </w:pPr>
          </w:p>
        </w:tc>
        <w:tc>
          <w:tcPr>
            <w:tcW w:w="838" w:type="dxa"/>
            <w:gridSpan w:val="3"/>
          </w:tcPr>
          <w:p w14:paraId="12B25714" w14:textId="77777777" w:rsidR="00AD7A86" w:rsidRPr="009D26F3" w:rsidRDefault="00EC3840" w:rsidP="00F305B6">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sidR="00EE45B6">
              <w:rPr>
                <w:rFonts w:cs="Arial"/>
                <w:sz w:val="24"/>
                <w:szCs w:val="24"/>
              </w:rPr>
            </w:r>
            <w:r w:rsidR="00EE45B6">
              <w:rPr>
                <w:rFonts w:cs="Arial"/>
                <w:sz w:val="24"/>
                <w:szCs w:val="24"/>
              </w:rPr>
              <w:fldChar w:fldCharType="separate"/>
            </w:r>
            <w:r w:rsidRPr="009D26F3">
              <w:rPr>
                <w:rFonts w:cs="Arial"/>
                <w:sz w:val="24"/>
                <w:szCs w:val="24"/>
              </w:rPr>
              <w:fldChar w:fldCharType="end"/>
            </w:r>
          </w:p>
        </w:tc>
        <w:tc>
          <w:tcPr>
            <w:tcW w:w="8199" w:type="dxa"/>
            <w:gridSpan w:val="28"/>
          </w:tcPr>
          <w:p w14:paraId="5EC34EF0" w14:textId="77777777" w:rsidR="00AD7A86" w:rsidRPr="009D26F3" w:rsidRDefault="00AD7A86" w:rsidP="006A4742">
            <w:pPr>
              <w:spacing w:before="120" w:after="120"/>
              <w:rPr>
                <w:rFonts w:cs="Arial"/>
                <w:sz w:val="24"/>
                <w:szCs w:val="24"/>
              </w:rPr>
            </w:pPr>
            <w:r w:rsidRPr="009D26F3">
              <w:rPr>
                <w:rFonts w:cs="Arial"/>
                <w:sz w:val="24"/>
                <w:szCs w:val="24"/>
              </w:rPr>
              <w:t xml:space="preserve">No, </w:t>
            </w:r>
            <w:r>
              <w:rPr>
                <w:rFonts w:cs="Arial"/>
                <w:sz w:val="24"/>
                <w:szCs w:val="24"/>
              </w:rPr>
              <w:t>these</w:t>
            </w:r>
            <w:r w:rsidRPr="009D26F3">
              <w:rPr>
                <w:rFonts w:cs="Arial"/>
                <w:sz w:val="24"/>
                <w:szCs w:val="24"/>
              </w:rPr>
              <w:t xml:space="preserve"> are already mainstreamed through the organisation’s</w:t>
            </w:r>
            <w:r>
              <w:rPr>
                <w:rFonts w:cs="Arial"/>
                <w:sz w:val="24"/>
                <w:szCs w:val="24"/>
              </w:rPr>
              <w:t xml:space="preserve"> ongoing</w:t>
            </w:r>
            <w:r w:rsidRPr="009D26F3">
              <w:rPr>
                <w:rFonts w:cs="Arial"/>
                <w:sz w:val="24"/>
                <w:szCs w:val="24"/>
              </w:rPr>
              <w:t xml:space="preserve"> corporate plan</w:t>
            </w:r>
          </w:p>
        </w:tc>
      </w:tr>
      <w:tr w:rsidR="00AD7A86" w:rsidRPr="009D26F3" w14:paraId="20CAA47C" w14:textId="77777777" w:rsidTr="000B7756">
        <w:trPr>
          <w:trHeight w:val="99"/>
        </w:trPr>
        <w:tc>
          <w:tcPr>
            <w:tcW w:w="608" w:type="dxa"/>
            <w:vMerge/>
          </w:tcPr>
          <w:p w14:paraId="08BA7B4F" w14:textId="77777777" w:rsidR="00AD7A86" w:rsidRPr="009D26F3" w:rsidRDefault="00AD7A86" w:rsidP="00A475A4">
            <w:pPr>
              <w:spacing w:before="120" w:after="120"/>
              <w:rPr>
                <w:rFonts w:cs="Arial"/>
                <w:b/>
                <w:sz w:val="24"/>
                <w:szCs w:val="24"/>
              </w:rPr>
            </w:pPr>
          </w:p>
        </w:tc>
        <w:tc>
          <w:tcPr>
            <w:tcW w:w="838" w:type="dxa"/>
            <w:gridSpan w:val="3"/>
          </w:tcPr>
          <w:p w14:paraId="7519338D" w14:textId="77777777" w:rsidR="00AD7A86" w:rsidRPr="009D26F3" w:rsidRDefault="00EC3840" w:rsidP="00F305B6">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sidR="00EE45B6">
              <w:rPr>
                <w:rFonts w:cs="Arial"/>
                <w:sz w:val="24"/>
                <w:szCs w:val="24"/>
              </w:rPr>
            </w:r>
            <w:r w:rsidR="00EE45B6">
              <w:rPr>
                <w:rFonts w:cs="Arial"/>
                <w:sz w:val="24"/>
                <w:szCs w:val="24"/>
              </w:rPr>
              <w:fldChar w:fldCharType="separate"/>
            </w:r>
            <w:r w:rsidRPr="009D26F3">
              <w:rPr>
                <w:rFonts w:cs="Arial"/>
                <w:sz w:val="24"/>
                <w:szCs w:val="24"/>
              </w:rPr>
              <w:fldChar w:fldCharType="end"/>
            </w:r>
          </w:p>
        </w:tc>
        <w:tc>
          <w:tcPr>
            <w:tcW w:w="8199" w:type="dxa"/>
            <w:gridSpan w:val="28"/>
          </w:tcPr>
          <w:p w14:paraId="62DBAEB8" w14:textId="77777777" w:rsidR="00AD7A86" w:rsidRPr="009D26F3" w:rsidRDefault="00AD7A86" w:rsidP="00A05304">
            <w:pPr>
              <w:spacing w:before="120" w:after="120"/>
              <w:rPr>
                <w:rFonts w:cs="Arial"/>
                <w:sz w:val="24"/>
                <w:szCs w:val="24"/>
              </w:rPr>
            </w:pPr>
            <w:r w:rsidRPr="009D26F3">
              <w:rPr>
                <w:rFonts w:cs="Arial"/>
                <w:sz w:val="24"/>
                <w:szCs w:val="24"/>
              </w:rPr>
              <w:t>No,</w:t>
            </w:r>
            <w:r>
              <w:rPr>
                <w:rFonts w:cs="Arial"/>
                <w:sz w:val="24"/>
                <w:szCs w:val="24"/>
              </w:rPr>
              <w:t xml:space="preserve"> t</w:t>
            </w:r>
            <w:r w:rsidRPr="009D26F3">
              <w:rPr>
                <w:rFonts w:cs="Arial"/>
                <w:sz w:val="24"/>
                <w:szCs w:val="24"/>
              </w:rPr>
              <w:t xml:space="preserve">he organisation’s planning cycle </w:t>
            </w:r>
            <w:r w:rsidR="000D0A70">
              <w:rPr>
                <w:rFonts w:cs="Arial"/>
                <w:sz w:val="24"/>
                <w:szCs w:val="24"/>
              </w:rPr>
              <w:t xml:space="preserve">does not coincide with this </w:t>
            </w:r>
            <w:r w:rsidR="00AC3BA3">
              <w:rPr>
                <w:rFonts w:cs="Arial"/>
                <w:sz w:val="24"/>
                <w:szCs w:val="24"/>
              </w:rPr>
              <w:t>2020-21</w:t>
            </w:r>
            <w:r w:rsidRPr="009D26F3">
              <w:rPr>
                <w:rFonts w:cs="Arial"/>
                <w:sz w:val="24"/>
                <w:szCs w:val="24"/>
              </w:rPr>
              <w:t xml:space="preserve"> report</w:t>
            </w:r>
          </w:p>
        </w:tc>
      </w:tr>
      <w:tr w:rsidR="00AD7A86" w:rsidRPr="009D26F3" w14:paraId="21ABB96D" w14:textId="77777777" w:rsidTr="000B7756">
        <w:trPr>
          <w:trHeight w:val="99"/>
        </w:trPr>
        <w:tc>
          <w:tcPr>
            <w:tcW w:w="608" w:type="dxa"/>
            <w:vMerge/>
          </w:tcPr>
          <w:p w14:paraId="1914E225" w14:textId="77777777" w:rsidR="00AD7A86" w:rsidRPr="009D26F3" w:rsidRDefault="00AD7A86" w:rsidP="00A475A4">
            <w:pPr>
              <w:spacing w:before="120" w:after="120"/>
              <w:rPr>
                <w:rFonts w:cs="Arial"/>
                <w:b/>
                <w:sz w:val="24"/>
                <w:szCs w:val="24"/>
              </w:rPr>
            </w:pPr>
          </w:p>
        </w:tc>
        <w:tc>
          <w:tcPr>
            <w:tcW w:w="838" w:type="dxa"/>
            <w:gridSpan w:val="3"/>
          </w:tcPr>
          <w:p w14:paraId="513468A7" w14:textId="77777777" w:rsidR="00AD7A86" w:rsidRPr="009D26F3" w:rsidRDefault="00EC3840" w:rsidP="00F305B6">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ed w:val="0"/>
                  </w:checkBox>
                </w:ffData>
              </w:fldChar>
            </w:r>
            <w:r w:rsidR="00AD7A86" w:rsidRPr="009D26F3">
              <w:rPr>
                <w:rFonts w:cs="Arial"/>
                <w:sz w:val="24"/>
                <w:szCs w:val="24"/>
              </w:rPr>
              <w:instrText xml:space="preserve"> FORMCHECKBOX </w:instrText>
            </w:r>
            <w:r w:rsidR="00EE45B6">
              <w:rPr>
                <w:rFonts w:cs="Arial"/>
                <w:sz w:val="24"/>
                <w:szCs w:val="24"/>
              </w:rPr>
            </w:r>
            <w:r w:rsidR="00EE45B6">
              <w:rPr>
                <w:rFonts w:cs="Arial"/>
                <w:sz w:val="24"/>
                <w:szCs w:val="24"/>
              </w:rPr>
              <w:fldChar w:fldCharType="separate"/>
            </w:r>
            <w:r w:rsidRPr="009D26F3">
              <w:rPr>
                <w:rFonts w:cs="Arial"/>
                <w:sz w:val="24"/>
                <w:szCs w:val="24"/>
              </w:rPr>
              <w:fldChar w:fldCharType="end"/>
            </w:r>
          </w:p>
        </w:tc>
        <w:tc>
          <w:tcPr>
            <w:tcW w:w="8199" w:type="dxa"/>
            <w:gridSpan w:val="28"/>
          </w:tcPr>
          <w:p w14:paraId="629FA5E2" w14:textId="77777777" w:rsidR="00AD7A86" w:rsidRPr="009D26F3" w:rsidRDefault="00AD7A86" w:rsidP="00F305B6">
            <w:pPr>
              <w:spacing w:before="120" w:after="120"/>
              <w:rPr>
                <w:rFonts w:cs="Arial"/>
                <w:sz w:val="24"/>
                <w:szCs w:val="24"/>
              </w:rPr>
            </w:pPr>
            <w:r w:rsidRPr="009D26F3">
              <w:rPr>
                <w:rFonts w:cs="Arial"/>
                <w:sz w:val="24"/>
                <w:szCs w:val="24"/>
              </w:rPr>
              <w:t>Not applicable</w:t>
            </w:r>
          </w:p>
        </w:tc>
      </w:tr>
      <w:tr w:rsidR="00F25F10" w:rsidRPr="009D26F3" w14:paraId="7ABBBCEA" w14:textId="77777777" w:rsidTr="000B7756">
        <w:tc>
          <w:tcPr>
            <w:tcW w:w="608" w:type="dxa"/>
          </w:tcPr>
          <w:p w14:paraId="53F55AC5" w14:textId="77777777" w:rsidR="00F25F10" w:rsidRPr="009D26F3" w:rsidRDefault="00F25F10" w:rsidP="00A475A4">
            <w:pPr>
              <w:spacing w:before="120" w:after="120"/>
              <w:rPr>
                <w:rFonts w:cs="Arial"/>
                <w:b/>
                <w:sz w:val="24"/>
                <w:szCs w:val="24"/>
              </w:rPr>
            </w:pPr>
          </w:p>
        </w:tc>
        <w:tc>
          <w:tcPr>
            <w:tcW w:w="9037" w:type="dxa"/>
            <w:gridSpan w:val="31"/>
            <w:vAlign w:val="center"/>
          </w:tcPr>
          <w:p w14:paraId="06A81F0C" w14:textId="77777777" w:rsidR="00F25F10" w:rsidRPr="009D26F3" w:rsidRDefault="00F25F10" w:rsidP="00AD7A86">
            <w:pPr>
              <w:spacing w:before="120" w:after="120"/>
              <w:rPr>
                <w:rFonts w:cs="Arial"/>
                <w:sz w:val="24"/>
                <w:szCs w:val="24"/>
              </w:rPr>
            </w:pPr>
            <w:r w:rsidRPr="009D26F3">
              <w:rPr>
                <w:rFonts w:cs="Arial"/>
                <w:sz w:val="24"/>
                <w:szCs w:val="24"/>
              </w:rPr>
              <w:t>Please provide any details and examples:</w:t>
            </w:r>
          </w:p>
        </w:tc>
      </w:tr>
      <w:tr w:rsidR="00414698" w:rsidRPr="009D26F3" w14:paraId="4F7627B7" w14:textId="77777777" w:rsidTr="000B7756">
        <w:tc>
          <w:tcPr>
            <w:tcW w:w="608" w:type="dxa"/>
          </w:tcPr>
          <w:p w14:paraId="0F4B47A2" w14:textId="77777777" w:rsidR="00414698" w:rsidRPr="009D26F3" w:rsidRDefault="00414698" w:rsidP="00A475A4">
            <w:pPr>
              <w:spacing w:before="120" w:after="120"/>
              <w:rPr>
                <w:rFonts w:cs="Arial"/>
                <w:b/>
                <w:sz w:val="24"/>
                <w:szCs w:val="24"/>
              </w:rPr>
            </w:pPr>
          </w:p>
        </w:tc>
        <w:tc>
          <w:tcPr>
            <w:tcW w:w="9037" w:type="dxa"/>
            <w:gridSpan w:val="31"/>
            <w:vAlign w:val="center"/>
          </w:tcPr>
          <w:p w14:paraId="5607D79C" w14:textId="77777777" w:rsidR="006E47C9" w:rsidRDefault="007E5DE9" w:rsidP="0034389E">
            <w:pPr>
              <w:spacing w:before="120" w:after="120"/>
              <w:rPr>
                <w:rFonts w:cs="Arial"/>
                <w:sz w:val="24"/>
                <w:szCs w:val="24"/>
              </w:rPr>
            </w:pPr>
            <w:r>
              <w:rPr>
                <w:rFonts w:cs="Arial"/>
                <w:sz w:val="24"/>
                <w:szCs w:val="24"/>
              </w:rPr>
              <w:t>See publications listed on our website at:</w:t>
            </w:r>
          </w:p>
          <w:p w14:paraId="05E759A3" w14:textId="77777777" w:rsidR="007E5DE9" w:rsidRDefault="00EE45B6" w:rsidP="0034389E">
            <w:pPr>
              <w:spacing w:before="120" w:after="120"/>
              <w:rPr>
                <w:rFonts w:cs="Arial"/>
                <w:sz w:val="24"/>
                <w:szCs w:val="24"/>
              </w:rPr>
            </w:pPr>
            <w:hyperlink r:id="rId16" w:history="1">
              <w:r w:rsidR="00A07D5A" w:rsidRPr="00E70513">
                <w:rPr>
                  <w:rStyle w:val="Hyperlink"/>
                  <w:rFonts w:cs="Arial"/>
                  <w:sz w:val="24"/>
                  <w:szCs w:val="24"/>
                </w:rPr>
                <w:t>https://nihrc.org/publication/category/corporate-reports-and-plans</w:t>
              </w:r>
            </w:hyperlink>
          </w:p>
          <w:p w14:paraId="17666D27" w14:textId="77777777" w:rsidR="00A07D5A" w:rsidRPr="009D26F3" w:rsidRDefault="00A07D5A" w:rsidP="0034389E">
            <w:pPr>
              <w:spacing w:before="120" w:after="120"/>
              <w:rPr>
                <w:rFonts w:cs="Arial"/>
                <w:sz w:val="24"/>
                <w:szCs w:val="24"/>
              </w:rPr>
            </w:pPr>
          </w:p>
        </w:tc>
      </w:tr>
      <w:tr w:rsidR="00AD7A86" w:rsidRPr="009D26F3" w14:paraId="2754B324" w14:textId="77777777" w:rsidTr="000B7756">
        <w:tc>
          <w:tcPr>
            <w:tcW w:w="608" w:type="dxa"/>
          </w:tcPr>
          <w:p w14:paraId="02DE7A51" w14:textId="77777777" w:rsidR="00AD7A86" w:rsidRPr="009D26F3" w:rsidRDefault="00AD7A86" w:rsidP="00635290">
            <w:pPr>
              <w:rPr>
                <w:rFonts w:cs="Arial"/>
                <w:b/>
                <w:sz w:val="24"/>
                <w:szCs w:val="24"/>
              </w:rPr>
            </w:pPr>
          </w:p>
        </w:tc>
        <w:tc>
          <w:tcPr>
            <w:tcW w:w="9037" w:type="dxa"/>
            <w:gridSpan w:val="31"/>
            <w:vAlign w:val="center"/>
          </w:tcPr>
          <w:p w14:paraId="2C0718F1" w14:textId="77777777" w:rsidR="00AD7A86" w:rsidRPr="009D26F3" w:rsidRDefault="00AD7A86" w:rsidP="00635290">
            <w:pPr>
              <w:rPr>
                <w:rFonts w:cs="Arial"/>
                <w:sz w:val="24"/>
                <w:szCs w:val="24"/>
              </w:rPr>
            </w:pPr>
          </w:p>
        </w:tc>
      </w:tr>
      <w:tr w:rsidR="00AD7A86" w:rsidRPr="009D26F3" w14:paraId="199E3D39" w14:textId="77777777" w:rsidTr="000B7756">
        <w:tc>
          <w:tcPr>
            <w:tcW w:w="9645" w:type="dxa"/>
            <w:gridSpan w:val="32"/>
          </w:tcPr>
          <w:p w14:paraId="77693189" w14:textId="77777777" w:rsidR="000B1575" w:rsidRPr="00635290" w:rsidRDefault="00AD7A86" w:rsidP="00AD7A86">
            <w:pPr>
              <w:spacing w:before="120" w:after="120"/>
              <w:rPr>
                <w:rFonts w:cs="Arial"/>
                <w:b/>
                <w:sz w:val="24"/>
                <w:szCs w:val="24"/>
              </w:rPr>
            </w:pPr>
            <w:r w:rsidRPr="009D26F3">
              <w:rPr>
                <w:rFonts w:cs="Arial"/>
                <w:b/>
                <w:sz w:val="24"/>
                <w:szCs w:val="24"/>
              </w:rPr>
              <w:t xml:space="preserve">Equality </w:t>
            </w:r>
            <w:r w:rsidR="00635290">
              <w:rPr>
                <w:rFonts w:cs="Arial"/>
                <w:b/>
                <w:sz w:val="24"/>
                <w:szCs w:val="24"/>
              </w:rPr>
              <w:t>a</w:t>
            </w:r>
            <w:r w:rsidRPr="009D26F3">
              <w:rPr>
                <w:rFonts w:cs="Arial"/>
                <w:b/>
                <w:sz w:val="24"/>
                <w:szCs w:val="24"/>
              </w:rPr>
              <w:t xml:space="preserve">ction </w:t>
            </w:r>
            <w:r w:rsidR="00635290">
              <w:rPr>
                <w:rFonts w:cs="Arial"/>
                <w:b/>
                <w:sz w:val="24"/>
                <w:szCs w:val="24"/>
              </w:rPr>
              <w:t>p</w:t>
            </w:r>
            <w:r w:rsidRPr="009D26F3">
              <w:rPr>
                <w:rFonts w:cs="Arial"/>
                <w:b/>
                <w:sz w:val="24"/>
                <w:szCs w:val="24"/>
              </w:rPr>
              <w:t>lan</w:t>
            </w:r>
            <w:r w:rsidR="00635290">
              <w:rPr>
                <w:rFonts w:cs="Arial"/>
                <w:b/>
                <w:sz w:val="24"/>
                <w:szCs w:val="24"/>
              </w:rPr>
              <w:t>s</w:t>
            </w:r>
            <w:r>
              <w:rPr>
                <w:rFonts w:cs="Arial"/>
                <w:b/>
                <w:sz w:val="24"/>
                <w:szCs w:val="24"/>
              </w:rPr>
              <w:t>/measures</w:t>
            </w:r>
            <w:r w:rsidRPr="009D26F3">
              <w:rPr>
                <w:rFonts w:cs="Arial"/>
                <w:b/>
                <w:sz w:val="24"/>
                <w:szCs w:val="24"/>
              </w:rPr>
              <w:t xml:space="preserve"> </w:t>
            </w:r>
          </w:p>
        </w:tc>
      </w:tr>
      <w:tr w:rsidR="00AD7A86" w:rsidRPr="009D26F3" w14:paraId="04EFEFF9" w14:textId="77777777" w:rsidTr="000B7756">
        <w:tc>
          <w:tcPr>
            <w:tcW w:w="608" w:type="dxa"/>
          </w:tcPr>
          <w:p w14:paraId="669F6F46" w14:textId="77777777" w:rsidR="00AD7A86" w:rsidRPr="009D26F3" w:rsidRDefault="00AD7A86" w:rsidP="00F305B6">
            <w:pPr>
              <w:spacing w:before="120" w:after="120"/>
              <w:rPr>
                <w:rFonts w:cs="Arial"/>
                <w:b/>
                <w:sz w:val="24"/>
                <w:szCs w:val="24"/>
              </w:rPr>
            </w:pPr>
            <w:r>
              <w:rPr>
                <w:rFonts w:cs="Arial"/>
                <w:b/>
                <w:sz w:val="24"/>
                <w:szCs w:val="24"/>
              </w:rPr>
              <w:t>7</w:t>
            </w:r>
          </w:p>
        </w:tc>
        <w:tc>
          <w:tcPr>
            <w:tcW w:w="9037" w:type="dxa"/>
            <w:gridSpan w:val="31"/>
            <w:vAlign w:val="center"/>
          </w:tcPr>
          <w:p w14:paraId="0D7CB9C8" w14:textId="77777777" w:rsidR="00AD7A86" w:rsidRPr="009D26F3" w:rsidRDefault="00AD7A86" w:rsidP="00534B70">
            <w:pPr>
              <w:spacing w:before="120" w:after="120"/>
              <w:rPr>
                <w:rFonts w:cs="Arial"/>
                <w:sz w:val="24"/>
                <w:szCs w:val="24"/>
              </w:rPr>
            </w:pPr>
            <w:r w:rsidRPr="009D26F3">
              <w:rPr>
                <w:rFonts w:cs="Arial"/>
                <w:sz w:val="24"/>
                <w:szCs w:val="24"/>
              </w:rPr>
              <w:t xml:space="preserve">Within the </w:t>
            </w:r>
            <w:r w:rsidR="006C3990">
              <w:rPr>
                <w:rFonts w:cs="Arial"/>
                <w:sz w:val="24"/>
                <w:szCs w:val="24"/>
              </w:rPr>
              <w:t>2020-21</w:t>
            </w:r>
            <w:r w:rsidRPr="009D26F3">
              <w:rPr>
                <w:rFonts w:cs="Arial"/>
                <w:sz w:val="24"/>
                <w:szCs w:val="24"/>
              </w:rPr>
              <w:t xml:space="preserve"> reporting period, please indicate the </w:t>
            </w:r>
            <w:r w:rsidRPr="009D26F3">
              <w:rPr>
                <w:rFonts w:cs="Arial"/>
                <w:b/>
                <w:sz w:val="24"/>
                <w:szCs w:val="24"/>
              </w:rPr>
              <w:t>number</w:t>
            </w:r>
            <w:r w:rsidRPr="009D26F3">
              <w:rPr>
                <w:rFonts w:cs="Arial"/>
                <w:sz w:val="24"/>
                <w:szCs w:val="24"/>
              </w:rPr>
              <w:t xml:space="preserve"> of:</w:t>
            </w:r>
          </w:p>
        </w:tc>
      </w:tr>
      <w:tr w:rsidR="00AD7A86" w:rsidRPr="009D26F3" w14:paraId="2987C6C7" w14:textId="77777777" w:rsidTr="000B7756">
        <w:tc>
          <w:tcPr>
            <w:tcW w:w="608" w:type="dxa"/>
          </w:tcPr>
          <w:p w14:paraId="03D5CD6C" w14:textId="77777777" w:rsidR="00AD7A86" w:rsidRPr="009D26F3" w:rsidRDefault="00AD7A86" w:rsidP="00A475A4">
            <w:pPr>
              <w:spacing w:before="120" w:after="120"/>
              <w:rPr>
                <w:rFonts w:cs="Arial"/>
                <w:b/>
                <w:sz w:val="24"/>
                <w:szCs w:val="24"/>
              </w:rPr>
            </w:pPr>
          </w:p>
        </w:tc>
        <w:tc>
          <w:tcPr>
            <w:tcW w:w="1748" w:type="dxa"/>
            <w:gridSpan w:val="6"/>
            <w:tcBorders>
              <w:right w:val="single" w:sz="4" w:space="0" w:color="auto"/>
            </w:tcBorders>
            <w:vAlign w:val="center"/>
          </w:tcPr>
          <w:p w14:paraId="3C3650EC" w14:textId="77777777" w:rsidR="000B1575" w:rsidRPr="009D26F3" w:rsidRDefault="00AD7A86" w:rsidP="00F305B6">
            <w:pPr>
              <w:spacing w:before="120" w:after="120"/>
              <w:rPr>
                <w:rFonts w:cs="Arial"/>
                <w:sz w:val="24"/>
                <w:szCs w:val="24"/>
              </w:rPr>
            </w:pPr>
            <w:r w:rsidRPr="009D26F3">
              <w:rPr>
                <w:rFonts w:cs="Arial"/>
                <w:sz w:val="24"/>
                <w:szCs w:val="24"/>
              </w:rPr>
              <w:t>Actions completed</w:t>
            </w:r>
            <w:r w:rsidR="005D1E3E">
              <w:rPr>
                <w:rFonts w:cs="Arial"/>
                <w:sz w:val="24"/>
                <w:szCs w:val="24"/>
              </w:rPr>
              <w:t>:</w:t>
            </w:r>
          </w:p>
        </w:tc>
        <w:tc>
          <w:tcPr>
            <w:tcW w:w="1126" w:type="dxa"/>
            <w:gridSpan w:val="7"/>
            <w:tcBorders>
              <w:top w:val="single" w:sz="4" w:space="0" w:color="auto"/>
              <w:left w:val="single" w:sz="4" w:space="0" w:color="auto"/>
              <w:bottom w:val="single" w:sz="4" w:space="0" w:color="auto"/>
              <w:right w:val="single" w:sz="4" w:space="0" w:color="auto"/>
            </w:tcBorders>
            <w:vAlign w:val="center"/>
          </w:tcPr>
          <w:p w14:paraId="0ACB396A" w14:textId="09401C46" w:rsidR="00AD7A86" w:rsidRPr="009D26F3" w:rsidRDefault="00BC481F" w:rsidP="00F305B6">
            <w:pPr>
              <w:rPr>
                <w:sz w:val="24"/>
                <w:szCs w:val="24"/>
              </w:rPr>
            </w:pPr>
            <w:r>
              <w:rPr>
                <w:sz w:val="24"/>
                <w:szCs w:val="24"/>
              </w:rPr>
              <w:t>4</w:t>
            </w:r>
          </w:p>
        </w:tc>
        <w:tc>
          <w:tcPr>
            <w:tcW w:w="1856" w:type="dxa"/>
            <w:gridSpan w:val="8"/>
            <w:tcBorders>
              <w:left w:val="single" w:sz="4" w:space="0" w:color="auto"/>
              <w:right w:val="single" w:sz="4" w:space="0" w:color="auto"/>
            </w:tcBorders>
            <w:vAlign w:val="center"/>
          </w:tcPr>
          <w:p w14:paraId="31665C85" w14:textId="77777777" w:rsidR="00AD7A86" w:rsidRPr="009D26F3" w:rsidRDefault="00AD7A86" w:rsidP="00F305B6">
            <w:pPr>
              <w:spacing w:before="120" w:after="120"/>
              <w:rPr>
                <w:rFonts w:cs="Arial"/>
                <w:sz w:val="24"/>
                <w:szCs w:val="24"/>
              </w:rPr>
            </w:pPr>
            <w:r w:rsidRPr="009D26F3">
              <w:rPr>
                <w:rFonts w:cs="Arial"/>
                <w:sz w:val="24"/>
                <w:szCs w:val="24"/>
              </w:rPr>
              <w:t>Actions ongoing</w:t>
            </w:r>
            <w:r w:rsidR="005D1E3E">
              <w:rPr>
                <w:rFonts w:cs="Arial"/>
                <w:sz w:val="24"/>
                <w:szCs w:val="24"/>
              </w:rPr>
              <w:t>:</w:t>
            </w:r>
          </w:p>
        </w:tc>
        <w:tc>
          <w:tcPr>
            <w:tcW w:w="1226" w:type="dxa"/>
            <w:gridSpan w:val="4"/>
            <w:tcBorders>
              <w:top w:val="single" w:sz="4" w:space="0" w:color="auto"/>
              <w:left w:val="single" w:sz="4" w:space="0" w:color="auto"/>
              <w:bottom w:val="single" w:sz="4" w:space="0" w:color="auto"/>
              <w:right w:val="single" w:sz="4" w:space="0" w:color="auto"/>
            </w:tcBorders>
            <w:vAlign w:val="center"/>
          </w:tcPr>
          <w:p w14:paraId="3EF818F5" w14:textId="04E6BB40" w:rsidR="00AD7A86" w:rsidRPr="009D26F3" w:rsidRDefault="00BC481F" w:rsidP="00F305B6">
            <w:pPr>
              <w:rPr>
                <w:sz w:val="24"/>
                <w:szCs w:val="24"/>
              </w:rPr>
            </w:pPr>
            <w:r>
              <w:rPr>
                <w:sz w:val="24"/>
                <w:szCs w:val="24"/>
              </w:rPr>
              <w:t>3</w:t>
            </w:r>
          </w:p>
        </w:tc>
        <w:tc>
          <w:tcPr>
            <w:tcW w:w="1716" w:type="dxa"/>
            <w:gridSpan w:val="5"/>
            <w:tcBorders>
              <w:left w:val="single" w:sz="4" w:space="0" w:color="auto"/>
              <w:right w:val="single" w:sz="4" w:space="0" w:color="auto"/>
            </w:tcBorders>
            <w:vAlign w:val="center"/>
          </w:tcPr>
          <w:p w14:paraId="4EE24326" w14:textId="77777777" w:rsidR="00AD7A86" w:rsidRPr="009D26F3" w:rsidRDefault="00AD7A86" w:rsidP="00F305B6">
            <w:pPr>
              <w:spacing w:before="120" w:after="120"/>
              <w:rPr>
                <w:rFonts w:cs="Arial"/>
                <w:sz w:val="24"/>
                <w:szCs w:val="24"/>
              </w:rPr>
            </w:pPr>
            <w:r w:rsidRPr="009D26F3">
              <w:rPr>
                <w:rFonts w:cs="Arial"/>
                <w:sz w:val="24"/>
                <w:szCs w:val="24"/>
              </w:rPr>
              <w:t>Actions to commence</w:t>
            </w:r>
            <w:r w:rsidR="005D1E3E">
              <w:rPr>
                <w:rFonts w:cs="Arial"/>
                <w:sz w:val="24"/>
                <w:szCs w:val="24"/>
              </w:rPr>
              <w:t>:</w:t>
            </w:r>
          </w:p>
        </w:tc>
        <w:tc>
          <w:tcPr>
            <w:tcW w:w="1365" w:type="dxa"/>
            <w:tcBorders>
              <w:top w:val="single" w:sz="4" w:space="0" w:color="auto"/>
              <w:left w:val="single" w:sz="4" w:space="0" w:color="auto"/>
              <w:bottom w:val="single" w:sz="4" w:space="0" w:color="auto"/>
              <w:right w:val="single" w:sz="4" w:space="0" w:color="auto"/>
            </w:tcBorders>
            <w:vAlign w:val="center"/>
          </w:tcPr>
          <w:p w14:paraId="5936E1F8" w14:textId="77777777" w:rsidR="00AD7A86" w:rsidRPr="009D26F3" w:rsidRDefault="00A07D5A" w:rsidP="00F305B6">
            <w:pPr>
              <w:rPr>
                <w:sz w:val="24"/>
                <w:szCs w:val="24"/>
              </w:rPr>
            </w:pPr>
            <w:r>
              <w:rPr>
                <w:sz w:val="24"/>
                <w:szCs w:val="24"/>
              </w:rPr>
              <w:t>0</w:t>
            </w:r>
          </w:p>
        </w:tc>
      </w:tr>
      <w:tr w:rsidR="00AD7A86" w:rsidRPr="009D26F3" w14:paraId="6ECC2815" w14:textId="77777777" w:rsidTr="000B7756">
        <w:tc>
          <w:tcPr>
            <w:tcW w:w="608" w:type="dxa"/>
          </w:tcPr>
          <w:p w14:paraId="58E19868" w14:textId="77777777" w:rsidR="00AD7A86" w:rsidRPr="009D26F3" w:rsidRDefault="00AD7A86" w:rsidP="00A475A4">
            <w:pPr>
              <w:spacing w:before="120" w:after="120"/>
              <w:rPr>
                <w:rFonts w:cs="Arial"/>
                <w:b/>
                <w:sz w:val="24"/>
                <w:szCs w:val="24"/>
              </w:rPr>
            </w:pPr>
          </w:p>
        </w:tc>
        <w:tc>
          <w:tcPr>
            <w:tcW w:w="9037" w:type="dxa"/>
            <w:gridSpan w:val="31"/>
            <w:vAlign w:val="center"/>
          </w:tcPr>
          <w:p w14:paraId="61A0BEFF" w14:textId="77777777" w:rsidR="00AA1AD5" w:rsidRPr="009D26F3" w:rsidRDefault="00AA1AD5" w:rsidP="001D037F">
            <w:pPr>
              <w:spacing w:before="120" w:after="120"/>
              <w:rPr>
                <w:rFonts w:cs="Arial"/>
                <w:sz w:val="24"/>
                <w:szCs w:val="24"/>
              </w:rPr>
            </w:pPr>
            <w:r w:rsidRPr="009D26F3">
              <w:rPr>
                <w:rFonts w:cs="Arial"/>
                <w:sz w:val="24"/>
                <w:szCs w:val="24"/>
              </w:rPr>
              <w:t>Please provide any details and examples</w:t>
            </w:r>
            <w:r>
              <w:rPr>
                <w:rFonts w:cs="Arial"/>
                <w:sz w:val="24"/>
                <w:szCs w:val="24"/>
              </w:rPr>
              <w:t xml:space="preserve"> (</w:t>
            </w:r>
            <w:r w:rsidRPr="00AA1AD5">
              <w:rPr>
                <w:rFonts w:cs="Arial"/>
                <w:i/>
                <w:sz w:val="24"/>
                <w:szCs w:val="24"/>
              </w:rPr>
              <w:t>in addition to question 2</w:t>
            </w:r>
            <w:r>
              <w:rPr>
                <w:rFonts w:cs="Arial"/>
                <w:sz w:val="24"/>
                <w:szCs w:val="24"/>
              </w:rPr>
              <w:t>)</w:t>
            </w:r>
            <w:r w:rsidRPr="009D26F3">
              <w:rPr>
                <w:rFonts w:cs="Arial"/>
                <w:sz w:val="24"/>
                <w:szCs w:val="24"/>
              </w:rPr>
              <w:t>:</w:t>
            </w:r>
          </w:p>
        </w:tc>
      </w:tr>
      <w:tr w:rsidR="00F25F10" w:rsidRPr="009D26F3" w14:paraId="37577B81" w14:textId="77777777" w:rsidTr="000B7756">
        <w:tc>
          <w:tcPr>
            <w:tcW w:w="608" w:type="dxa"/>
          </w:tcPr>
          <w:p w14:paraId="292A999A" w14:textId="77777777" w:rsidR="00F25F10" w:rsidRPr="009D26F3" w:rsidRDefault="00F25F10" w:rsidP="00A475A4">
            <w:pPr>
              <w:spacing w:before="120" w:after="120"/>
              <w:rPr>
                <w:rFonts w:cs="Arial"/>
                <w:b/>
                <w:sz w:val="24"/>
                <w:szCs w:val="24"/>
              </w:rPr>
            </w:pPr>
          </w:p>
        </w:tc>
        <w:tc>
          <w:tcPr>
            <w:tcW w:w="9037" w:type="dxa"/>
            <w:gridSpan w:val="31"/>
            <w:vAlign w:val="center"/>
          </w:tcPr>
          <w:p w14:paraId="6253790B" w14:textId="77777777" w:rsidR="005D1E3E" w:rsidRPr="009D26F3" w:rsidRDefault="00A07D5A" w:rsidP="00A475A4">
            <w:pPr>
              <w:spacing w:before="120" w:after="120"/>
              <w:rPr>
                <w:rFonts w:cs="Arial"/>
                <w:sz w:val="24"/>
                <w:szCs w:val="24"/>
              </w:rPr>
            </w:pPr>
            <w:r>
              <w:rPr>
                <w:rFonts w:cs="Arial"/>
                <w:sz w:val="24"/>
                <w:szCs w:val="24"/>
              </w:rPr>
              <w:t>N/A</w:t>
            </w:r>
          </w:p>
        </w:tc>
      </w:tr>
      <w:tr w:rsidR="00AD7A86" w:rsidRPr="009D26F3" w14:paraId="381395D4" w14:textId="77777777" w:rsidTr="000B7756">
        <w:tc>
          <w:tcPr>
            <w:tcW w:w="608" w:type="dxa"/>
          </w:tcPr>
          <w:p w14:paraId="3229DBE8" w14:textId="77777777" w:rsidR="00AD7A86" w:rsidRPr="009D26F3" w:rsidRDefault="00AD7A86" w:rsidP="00635290">
            <w:pPr>
              <w:rPr>
                <w:rFonts w:cs="Arial"/>
                <w:b/>
                <w:sz w:val="24"/>
                <w:szCs w:val="24"/>
              </w:rPr>
            </w:pPr>
          </w:p>
        </w:tc>
        <w:tc>
          <w:tcPr>
            <w:tcW w:w="9037" w:type="dxa"/>
            <w:gridSpan w:val="31"/>
            <w:vAlign w:val="center"/>
          </w:tcPr>
          <w:p w14:paraId="0AE6172B" w14:textId="77777777" w:rsidR="00AD7A86" w:rsidRPr="009D26F3" w:rsidRDefault="00AD7A86" w:rsidP="00635290">
            <w:pPr>
              <w:rPr>
                <w:rFonts w:cs="Arial"/>
                <w:sz w:val="24"/>
                <w:szCs w:val="24"/>
              </w:rPr>
            </w:pPr>
          </w:p>
        </w:tc>
      </w:tr>
      <w:tr w:rsidR="00AD7A86" w:rsidRPr="009D26F3" w14:paraId="27B01EE4" w14:textId="77777777" w:rsidTr="000B7756">
        <w:tc>
          <w:tcPr>
            <w:tcW w:w="608" w:type="dxa"/>
          </w:tcPr>
          <w:p w14:paraId="6267AB3F" w14:textId="77777777" w:rsidR="00AD7A86" w:rsidRPr="009D26F3" w:rsidRDefault="00AA1AD5" w:rsidP="00287C7C">
            <w:pPr>
              <w:spacing w:before="120" w:after="120"/>
              <w:rPr>
                <w:rFonts w:cs="Arial"/>
                <w:b/>
                <w:sz w:val="24"/>
                <w:szCs w:val="24"/>
              </w:rPr>
            </w:pPr>
            <w:r>
              <w:rPr>
                <w:rFonts w:cs="Arial"/>
                <w:b/>
                <w:sz w:val="24"/>
                <w:szCs w:val="24"/>
              </w:rPr>
              <w:t>8</w:t>
            </w:r>
          </w:p>
        </w:tc>
        <w:tc>
          <w:tcPr>
            <w:tcW w:w="9037" w:type="dxa"/>
            <w:gridSpan w:val="31"/>
          </w:tcPr>
          <w:p w14:paraId="3E2189CC" w14:textId="77777777" w:rsidR="00AD7A86" w:rsidRPr="009D26F3" w:rsidRDefault="00AD7A86" w:rsidP="003671D9">
            <w:pPr>
              <w:spacing w:before="120" w:after="120"/>
              <w:rPr>
                <w:rFonts w:cs="Arial"/>
                <w:sz w:val="24"/>
                <w:szCs w:val="24"/>
              </w:rPr>
            </w:pPr>
            <w:r w:rsidRPr="009D26F3">
              <w:rPr>
                <w:rFonts w:cs="Arial"/>
                <w:sz w:val="24"/>
                <w:szCs w:val="24"/>
              </w:rPr>
              <w:t xml:space="preserve">Please give details of changes or amendments made to </w:t>
            </w:r>
            <w:r w:rsidR="001B1713">
              <w:rPr>
                <w:rFonts w:cs="Arial"/>
                <w:sz w:val="24"/>
                <w:szCs w:val="24"/>
              </w:rPr>
              <w:t>the equality action p</w:t>
            </w:r>
            <w:r w:rsidRPr="009D26F3">
              <w:rPr>
                <w:rFonts w:cs="Arial"/>
                <w:sz w:val="24"/>
                <w:szCs w:val="24"/>
              </w:rPr>
              <w:t>lan</w:t>
            </w:r>
            <w:r w:rsidR="001B1713">
              <w:rPr>
                <w:rFonts w:cs="Arial"/>
                <w:sz w:val="24"/>
                <w:szCs w:val="24"/>
              </w:rPr>
              <w:t>/measures</w:t>
            </w:r>
            <w:r w:rsidRPr="009D26F3">
              <w:rPr>
                <w:rFonts w:cs="Arial"/>
                <w:sz w:val="24"/>
                <w:szCs w:val="24"/>
              </w:rPr>
              <w:t xml:space="preserve"> during the </w:t>
            </w:r>
            <w:r w:rsidR="006C3990">
              <w:rPr>
                <w:rFonts w:cs="Arial"/>
                <w:sz w:val="24"/>
                <w:szCs w:val="24"/>
              </w:rPr>
              <w:t>2020-21</w:t>
            </w:r>
            <w:r w:rsidRPr="009D26F3">
              <w:rPr>
                <w:rFonts w:cs="Arial"/>
                <w:sz w:val="24"/>
                <w:szCs w:val="24"/>
              </w:rPr>
              <w:t xml:space="preserve"> reporting period </w:t>
            </w:r>
            <w:r w:rsidR="00AA1AD5">
              <w:rPr>
                <w:rFonts w:cs="Arial"/>
                <w:i/>
                <w:sz w:val="24"/>
                <w:szCs w:val="24"/>
              </w:rPr>
              <w:t>(points</w:t>
            </w:r>
            <w:r w:rsidRPr="009D26F3">
              <w:rPr>
                <w:rFonts w:cs="Arial"/>
                <w:i/>
                <w:sz w:val="24"/>
                <w:szCs w:val="24"/>
              </w:rPr>
              <w:t xml:space="preserve"> not </w:t>
            </w:r>
            <w:r w:rsidR="00AA1AD5">
              <w:rPr>
                <w:rFonts w:cs="Arial"/>
                <w:i/>
                <w:sz w:val="24"/>
                <w:szCs w:val="24"/>
              </w:rPr>
              <w:t xml:space="preserve">identified in </w:t>
            </w:r>
            <w:r w:rsidR="002429DA">
              <w:rPr>
                <w:rFonts w:cs="Arial"/>
                <w:i/>
                <w:sz w:val="24"/>
                <w:szCs w:val="24"/>
              </w:rPr>
              <w:t>an appended plan</w:t>
            </w:r>
            <w:r w:rsidRPr="009D26F3">
              <w:rPr>
                <w:rFonts w:cs="Arial"/>
                <w:i/>
                <w:sz w:val="24"/>
                <w:szCs w:val="24"/>
              </w:rPr>
              <w:t>)</w:t>
            </w:r>
            <w:r w:rsidRPr="009D26F3">
              <w:rPr>
                <w:rFonts w:cs="Arial"/>
                <w:sz w:val="24"/>
                <w:szCs w:val="24"/>
              </w:rPr>
              <w:t>:</w:t>
            </w:r>
          </w:p>
        </w:tc>
      </w:tr>
      <w:tr w:rsidR="00AD7A86" w:rsidRPr="009D26F3" w14:paraId="644D877A" w14:textId="77777777" w:rsidTr="000B7756">
        <w:tc>
          <w:tcPr>
            <w:tcW w:w="608" w:type="dxa"/>
          </w:tcPr>
          <w:p w14:paraId="2A9DEB1E" w14:textId="77777777" w:rsidR="00AD7A86" w:rsidRPr="009D26F3" w:rsidRDefault="00AD7A86" w:rsidP="00A475A4">
            <w:pPr>
              <w:spacing w:before="120" w:after="120"/>
              <w:rPr>
                <w:rFonts w:cs="Arial"/>
                <w:b/>
                <w:sz w:val="24"/>
                <w:szCs w:val="24"/>
              </w:rPr>
            </w:pPr>
          </w:p>
        </w:tc>
        <w:tc>
          <w:tcPr>
            <w:tcW w:w="9037" w:type="dxa"/>
            <w:gridSpan w:val="31"/>
          </w:tcPr>
          <w:p w14:paraId="0751B305" w14:textId="77777777" w:rsidR="006E47C9" w:rsidRPr="009D26F3" w:rsidRDefault="00A07D5A" w:rsidP="0034389E">
            <w:pPr>
              <w:spacing w:before="120" w:after="120"/>
              <w:rPr>
                <w:rFonts w:cs="Arial"/>
                <w:sz w:val="24"/>
                <w:szCs w:val="24"/>
              </w:rPr>
            </w:pPr>
            <w:r>
              <w:rPr>
                <w:rFonts w:cs="Arial"/>
                <w:sz w:val="24"/>
                <w:szCs w:val="24"/>
              </w:rPr>
              <w:t>N/A</w:t>
            </w:r>
          </w:p>
        </w:tc>
      </w:tr>
      <w:tr w:rsidR="00AD7A86" w:rsidRPr="009D26F3" w14:paraId="67835AC0" w14:textId="77777777" w:rsidTr="000B7756">
        <w:tc>
          <w:tcPr>
            <w:tcW w:w="608" w:type="dxa"/>
          </w:tcPr>
          <w:p w14:paraId="0D534A29" w14:textId="77777777" w:rsidR="00AD7A86" w:rsidRPr="009D26F3" w:rsidRDefault="00AD7A86" w:rsidP="00635290">
            <w:pPr>
              <w:rPr>
                <w:rFonts w:cs="Arial"/>
                <w:b/>
                <w:sz w:val="24"/>
                <w:szCs w:val="24"/>
              </w:rPr>
            </w:pPr>
          </w:p>
        </w:tc>
        <w:tc>
          <w:tcPr>
            <w:tcW w:w="9037" w:type="dxa"/>
            <w:gridSpan w:val="31"/>
            <w:vAlign w:val="center"/>
          </w:tcPr>
          <w:p w14:paraId="4F50BD84" w14:textId="77777777" w:rsidR="006E47C9" w:rsidRPr="009D26F3" w:rsidRDefault="006E47C9" w:rsidP="00635290">
            <w:pPr>
              <w:rPr>
                <w:rFonts w:cs="Arial"/>
                <w:sz w:val="24"/>
                <w:szCs w:val="24"/>
              </w:rPr>
            </w:pPr>
          </w:p>
        </w:tc>
      </w:tr>
      <w:tr w:rsidR="00AD7A86" w:rsidRPr="009D26F3" w14:paraId="55FC04C1" w14:textId="77777777" w:rsidTr="000B7756">
        <w:tc>
          <w:tcPr>
            <w:tcW w:w="608" w:type="dxa"/>
          </w:tcPr>
          <w:p w14:paraId="353D63DF" w14:textId="77777777" w:rsidR="00AD7A86" w:rsidRPr="009D26F3" w:rsidRDefault="00BB41B0" w:rsidP="00A475A4">
            <w:pPr>
              <w:spacing w:before="120" w:after="120"/>
              <w:rPr>
                <w:rFonts w:cs="Arial"/>
                <w:b/>
                <w:sz w:val="24"/>
                <w:szCs w:val="24"/>
              </w:rPr>
            </w:pPr>
            <w:r>
              <w:rPr>
                <w:rFonts w:cs="Arial"/>
                <w:b/>
                <w:sz w:val="24"/>
                <w:szCs w:val="24"/>
              </w:rPr>
              <w:lastRenderedPageBreak/>
              <w:t>9</w:t>
            </w:r>
          </w:p>
        </w:tc>
        <w:tc>
          <w:tcPr>
            <w:tcW w:w="9037" w:type="dxa"/>
            <w:gridSpan w:val="31"/>
          </w:tcPr>
          <w:p w14:paraId="0F2D3FFA" w14:textId="77777777" w:rsidR="00AD7A86" w:rsidRPr="009D26F3" w:rsidRDefault="00AD7A86" w:rsidP="003671D9">
            <w:pPr>
              <w:spacing w:before="120" w:after="120"/>
              <w:rPr>
                <w:rFonts w:cs="Arial"/>
                <w:sz w:val="24"/>
                <w:szCs w:val="24"/>
              </w:rPr>
            </w:pPr>
            <w:r w:rsidRPr="00166F10">
              <w:rPr>
                <w:rFonts w:cs="Arial"/>
                <w:sz w:val="24"/>
                <w:szCs w:val="24"/>
              </w:rPr>
              <w:t xml:space="preserve">In reviewing progress on </w:t>
            </w:r>
            <w:r w:rsidR="001B1713">
              <w:rPr>
                <w:rFonts w:cs="Arial"/>
                <w:sz w:val="24"/>
                <w:szCs w:val="24"/>
              </w:rPr>
              <w:t>the e</w:t>
            </w:r>
            <w:r w:rsidRPr="00166F10">
              <w:rPr>
                <w:rFonts w:cs="Arial"/>
                <w:sz w:val="24"/>
                <w:szCs w:val="24"/>
              </w:rPr>
              <w:t xml:space="preserve">quality </w:t>
            </w:r>
            <w:r w:rsidR="001B1713">
              <w:rPr>
                <w:rFonts w:cs="Arial"/>
                <w:sz w:val="24"/>
                <w:szCs w:val="24"/>
              </w:rPr>
              <w:t>action p</w:t>
            </w:r>
            <w:r w:rsidRPr="00166F10">
              <w:rPr>
                <w:rFonts w:cs="Arial"/>
                <w:sz w:val="24"/>
                <w:szCs w:val="24"/>
              </w:rPr>
              <w:t>lan</w:t>
            </w:r>
            <w:r w:rsidR="006F6F17">
              <w:rPr>
                <w:rFonts w:cs="Arial"/>
                <w:sz w:val="24"/>
                <w:szCs w:val="24"/>
              </w:rPr>
              <w:t>/action measures</w:t>
            </w:r>
            <w:r w:rsidRPr="00166F10">
              <w:rPr>
                <w:rFonts w:cs="Arial"/>
                <w:sz w:val="24"/>
                <w:szCs w:val="24"/>
              </w:rPr>
              <w:t xml:space="preserve"> during the </w:t>
            </w:r>
            <w:r w:rsidR="006C3990">
              <w:rPr>
                <w:rFonts w:cs="Arial"/>
                <w:sz w:val="24"/>
                <w:szCs w:val="24"/>
              </w:rPr>
              <w:t xml:space="preserve">2020-21 </w:t>
            </w:r>
            <w:r w:rsidRPr="00166F10">
              <w:rPr>
                <w:rFonts w:cs="Arial"/>
                <w:sz w:val="24"/>
                <w:szCs w:val="24"/>
              </w:rPr>
              <w:t xml:space="preserve">reporting period, </w:t>
            </w:r>
            <w:r w:rsidR="001B1713">
              <w:rPr>
                <w:rFonts w:cs="Arial"/>
                <w:sz w:val="24"/>
                <w:szCs w:val="24"/>
              </w:rPr>
              <w:t>the following have been identified</w:t>
            </w:r>
            <w:r w:rsidRPr="00166F10">
              <w:rPr>
                <w:rFonts w:cs="Arial"/>
                <w:sz w:val="24"/>
                <w:szCs w:val="24"/>
              </w:rPr>
              <w:t xml:space="preserve">: </w:t>
            </w:r>
            <w:r w:rsidRPr="00166F10">
              <w:rPr>
                <w:rFonts w:cs="Arial"/>
                <w:i/>
                <w:sz w:val="24"/>
                <w:szCs w:val="24"/>
              </w:rPr>
              <w:t>(tick all that apply)</w:t>
            </w:r>
          </w:p>
        </w:tc>
      </w:tr>
      <w:tr w:rsidR="00AD7A86" w:rsidRPr="009D26F3" w14:paraId="3854D5AE" w14:textId="77777777" w:rsidTr="000B7756">
        <w:trPr>
          <w:trHeight w:val="149"/>
        </w:trPr>
        <w:tc>
          <w:tcPr>
            <w:tcW w:w="608" w:type="dxa"/>
            <w:vMerge w:val="restart"/>
          </w:tcPr>
          <w:p w14:paraId="404F3D06" w14:textId="77777777" w:rsidR="00AD7A86" w:rsidRPr="009D26F3" w:rsidRDefault="00AD7A86" w:rsidP="00A475A4">
            <w:pPr>
              <w:spacing w:before="120" w:after="120"/>
              <w:rPr>
                <w:rFonts w:cs="Arial"/>
                <w:b/>
                <w:sz w:val="24"/>
                <w:szCs w:val="24"/>
              </w:rPr>
            </w:pPr>
          </w:p>
        </w:tc>
        <w:tc>
          <w:tcPr>
            <w:tcW w:w="838" w:type="dxa"/>
            <w:gridSpan w:val="3"/>
          </w:tcPr>
          <w:p w14:paraId="3AE4F203" w14:textId="77777777" w:rsidR="00AD7A86" w:rsidRPr="009D26F3" w:rsidRDefault="00EC3840" w:rsidP="00287C7C">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sidR="00EE45B6">
              <w:rPr>
                <w:rFonts w:cs="Arial"/>
                <w:sz w:val="24"/>
                <w:szCs w:val="24"/>
              </w:rPr>
            </w:r>
            <w:r w:rsidR="00EE45B6">
              <w:rPr>
                <w:rFonts w:cs="Arial"/>
                <w:sz w:val="24"/>
                <w:szCs w:val="24"/>
              </w:rPr>
              <w:fldChar w:fldCharType="separate"/>
            </w:r>
            <w:r w:rsidRPr="009D26F3">
              <w:rPr>
                <w:rFonts w:cs="Arial"/>
                <w:sz w:val="24"/>
                <w:szCs w:val="24"/>
              </w:rPr>
              <w:fldChar w:fldCharType="end"/>
            </w:r>
          </w:p>
        </w:tc>
        <w:tc>
          <w:tcPr>
            <w:tcW w:w="8199" w:type="dxa"/>
            <w:gridSpan w:val="28"/>
          </w:tcPr>
          <w:p w14:paraId="7C2526F7" w14:textId="77777777" w:rsidR="00AD7A86" w:rsidRPr="009D26F3" w:rsidRDefault="00925059" w:rsidP="00925059">
            <w:pPr>
              <w:spacing w:before="120" w:after="120"/>
              <w:rPr>
                <w:rFonts w:cs="Arial"/>
                <w:sz w:val="24"/>
                <w:szCs w:val="24"/>
              </w:rPr>
            </w:pPr>
            <w:r>
              <w:rPr>
                <w:rFonts w:cs="Arial"/>
                <w:sz w:val="24"/>
                <w:szCs w:val="24"/>
              </w:rPr>
              <w:t>Continuing action(s)</w:t>
            </w:r>
            <w:r w:rsidR="001B1713">
              <w:rPr>
                <w:rFonts w:cs="Arial"/>
                <w:sz w:val="24"/>
                <w:szCs w:val="24"/>
              </w:rPr>
              <w:t xml:space="preserve">, to </w:t>
            </w:r>
            <w:r w:rsidR="006F6F17">
              <w:rPr>
                <w:rFonts w:cs="Arial"/>
                <w:sz w:val="24"/>
                <w:szCs w:val="24"/>
              </w:rPr>
              <w:t>progress the</w:t>
            </w:r>
            <w:r w:rsidR="00AD7A86" w:rsidRPr="009D26F3">
              <w:rPr>
                <w:rFonts w:cs="Arial"/>
                <w:sz w:val="24"/>
                <w:szCs w:val="24"/>
              </w:rPr>
              <w:t xml:space="preserve"> next stage</w:t>
            </w:r>
            <w:r w:rsidR="00AD7A86">
              <w:rPr>
                <w:rFonts w:cs="Arial"/>
                <w:sz w:val="24"/>
                <w:szCs w:val="24"/>
              </w:rPr>
              <w:t xml:space="preserve"> </w:t>
            </w:r>
            <w:r w:rsidR="006F6F17">
              <w:rPr>
                <w:rFonts w:cs="Arial"/>
                <w:sz w:val="24"/>
                <w:szCs w:val="24"/>
              </w:rPr>
              <w:t xml:space="preserve">addressing </w:t>
            </w:r>
            <w:r w:rsidR="001B1713">
              <w:rPr>
                <w:rFonts w:cs="Arial"/>
                <w:sz w:val="24"/>
                <w:szCs w:val="24"/>
              </w:rPr>
              <w:t>the known inequality</w:t>
            </w:r>
          </w:p>
        </w:tc>
      </w:tr>
      <w:tr w:rsidR="00AD7A86" w:rsidRPr="009D26F3" w14:paraId="2A213C79" w14:textId="77777777" w:rsidTr="000B7756">
        <w:trPr>
          <w:trHeight w:val="149"/>
        </w:trPr>
        <w:tc>
          <w:tcPr>
            <w:tcW w:w="608" w:type="dxa"/>
            <w:vMerge/>
          </w:tcPr>
          <w:p w14:paraId="2996491B" w14:textId="77777777" w:rsidR="00AD7A86" w:rsidRPr="009D26F3" w:rsidRDefault="00AD7A86" w:rsidP="00A475A4">
            <w:pPr>
              <w:spacing w:before="120" w:after="120"/>
              <w:rPr>
                <w:rFonts w:cs="Arial"/>
                <w:b/>
                <w:sz w:val="24"/>
                <w:szCs w:val="24"/>
              </w:rPr>
            </w:pPr>
          </w:p>
        </w:tc>
        <w:tc>
          <w:tcPr>
            <w:tcW w:w="838" w:type="dxa"/>
            <w:gridSpan w:val="3"/>
            <w:vAlign w:val="center"/>
          </w:tcPr>
          <w:p w14:paraId="057F62EF" w14:textId="77777777" w:rsidR="00AD7A86" w:rsidRPr="009D26F3" w:rsidRDefault="00EC3840" w:rsidP="00287C7C">
            <w:pPr>
              <w:jc w:val="right"/>
              <w:rPr>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sidR="00EE45B6">
              <w:rPr>
                <w:rFonts w:cs="Arial"/>
                <w:sz w:val="24"/>
                <w:szCs w:val="24"/>
              </w:rPr>
            </w:r>
            <w:r w:rsidR="00EE45B6">
              <w:rPr>
                <w:rFonts w:cs="Arial"/>
                <w:sz w:val="24"/>
                <w:szCs w:val="24"/>
              </w:rPr>
              <w:fldChar w:fldCharType="separate"/>
            </w:r>
            <w:r w:rsidRPr="009D26F3">
              <w:rPr>
                <w:rFonts w:cs="Arial"/>
                <w:sz w:val="24"/>
                <w:szCs w:val="24"/>
              </w:rPr>
              <w:fldChar w:fldCharType="end"/>
            </w:r>
          </w:p>
        </w:tc>
        <w:tc>
          <w:tcPr>
            <w:tcW w:w="8199" w:type="dxa"/>
            <w:gridSpan w:val="28"/>
          </w:tcPr>
          <w:p w14:paraId="0303214D" w14:textId="77777777" w:rsidR="00AD7A86" w:rsidRPr="009D26F3" w:rsidRDefault="00A72BC3" w:rsidP="006F6F17">
            <w:pPr>
              <w:spacing w:before="120" w:after="120"/>
              <w:rPr>
                <w:rFonts w:cs="Arial"/>
                <w:sz w:val="24"/>
                <w:szCs w:val="24"/>
              </w:rPr>
            </w:pPr>
            <w:r>
              <w:rPr>
                <w:rFonts w:cs="Arial"/>
                <w:sz w:val="24"/>
                <w:szCs w:val="24"/>
              </w:rPr>
              <w:t>Action(s) to address the known inequality in a different way</w:t>
            </w:r>
          </w:p>
        </w:tc>
      </w:tr>
      <w:tr w:rsidR="00AD7A86" w:rsidRPr="009D26F3" w14:paraId="2540FF22" w14:textId="77777777" w:rsidTr="000B7756">
        <w:trPr>
          <w:trHeight w:val="149"/>
        </w:trPr>
        <w:tc>
          <w:tcPr>
            <w:tcW w:w="608" w:type="dxa"/>
            <w:vMerge/>
          </w:tcPr>
          <w:p w14:paraId="5819BBF5" w14:textId="77777777" w:rsidR="00AD7A86" w:rsidRPr="009D26F3" w:rsidRDefault="00AD7A86" w:rsidP="00A475A4">
            <w:pPr>
              <w:spacing w:before="120" w:after="120"/>
              <w:rPr>
                <w:rFonts w:cs="Arial"/>
                <w:b/>
                <w:sz w:val="24"/>
                <w:szCs w:val="24"/>
              </w:rPr>
            </w:pPr>
          </w:p>
        </w:tc>
        <w:tc>
          <w:tcPr>
            <w:tcW w:w="838" w:type="dxa"/>
            <w:gridSpan w:val="3"/>
            <w:vAlign w:val="center"/>
          </w:tcPr>
          <w:p w14:paraId="6E4C9A37" w14:textId="77777777" w:rsidR="00AD7A86" w:rsidRPr="009D26F3" w:rsidRDefault="00EC3840" w:rsidP="00287C7C">
            <w:pPr>
              <w:jc w:val="right"/>
              <w:rPr>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sidR="00EE45B6">
              <w:rPr>
                <w:rFonts w:cs="Arial"/>
                <w:sz w:val="24"/>
                <w:szCs w:val="24"/>
              </w:rPr>
            </w:r>
            <w:r w:rsidR="00EE45B6">
              <w:rPr>
                <w:rFonts w:cs="Arial"/>
                <w:sz w:val="24"/>
                <w:szCs w:val="24"/>
              </w:rPr>
              <w:fldChar w:fldCharType="separate"/>
            </w:r>
            <w:r w:rsidRPr="009D26F3">
              <w:rPr>
                <w:rFonts w:cs="Arial"/>
                <w:sz w:val="24"/>
                <w:szCs w:val="24"/>
              </w:rPr>
              <w:fldChar w:fldCharType="end"/>
            </w:r>
          </w:p>
        </w:tc>
        <w:tc>
          <w:tcPr>
            <w:tcW w:w="8199" w:type="dxa"/>
            <w:gridSpan w:val="28"/>
          </w:tcPr>
          <w:p w14:paraId="0BC5259F" w14:textId="77777777" w:rsidR="00AD7A86" w:rsidRPr="009D26F3" w:rsidRDefault="00A72BC3" w:rsidP="001B1713">
            <w:pPr>
              <w:spacing w:before="120" w:after="120"/>
              <w:rPr>
                <w:rFonts w:cs="Arial"/>
                <w:sz w:val="24"/>
                <w:szCs w:val="24"/>
              </w:rPr>
            </w:pPr>
            <w:r>
              <w:rPr>
                <w:rFonts w:cs="Arial"/>
                <w:sz w:val="24"/>
                <w:szCs w:val="24"/>
              </w:rPr>
              <w:t>A</w:t>
            </w:r>
            <w:r w:rsidR="006F6F17" w:rsidRPr="009D26F3">
              <w:rPr>
                <w:rFonts w:cs="Arial"/>
                <w:sz w:val="24"/>
                <w:szCs w:val="24"/>
              </w:rPr>
              <w:t>ction(s) to address newly identified inequalities/recently prioritised inequalities</w:t>
            </w:r>
          </w:p>
        </w:tc>
      </w:tr>
      <w:tr w:rsidR="00AD7A86" w:rsidRPr="009D26F3" w14:paraId="6E2CE972" w14:textId="77777777" w:rsidTr="000B7756">
        <w:trPr>
          <w:trHeight w:val="149"/>
        </w:trPr>
        <w:tc>
          <w:tcPr>
            <w:tcW w:w="608" w:type="dxa"/>
            <w:vMerge/>
          </w:tcPr>
          <w:p w14:paraId="498881EF" w14:textId="77777777" w:rsidR="00AD7A86" w:rsidRPr="009D26F3" w:rsidRDefault="00AD7A86" w:rsidP="00A475A4">
            <w:pPr>
              <w:spacing w:before="120" w:after="120"/>
              <w:rPr>
                <w:rFonts w:cs="Arial"/>
                <w:b/>
                <w:sz w:val="24"/>
                <w:szCs w:val="24"/>
              </w:rPr>
            </w:pPr>
          </w:p>
        </w:tc>
        <w:tc>
          <w:tcPr>
            <w:tcW w:w="838" w:type="dxa"/>
            <w:gridSpan w:val="3"/>
            <w:vAlign w:val="center"/>
          </w:tcPr>
          <w:p w14:paraId="14ED8BB6" w14:textId="77777777" w:rsidR="00AD7A86" w:rsidRPr="009D26F3" w:rsidRDefault="00EC3840" w:rsidP="00287C7C">
            <w:pPr>
              <w:jc w:val="right"/>
              <w:rPr>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sidR="00EE45B6">
              <w:rPr>
                <w:rFonts w:cs="Arial"/>
                <w:sz w:val="24"/>
                <w:szCs w:val="24"/>
              </w:rPr>
            </w:r>
            <w:r w:rsidR="00EE45B6">
              <w:rPr>
                <w:rFonts w:cs="Arial"/>
                <w:sz w:val="24"/>
                <w:szCs w:val="24"/>
              </w:rPr>
              <w:fldChar w:fldCharType="separate"/>
            </w:r>
            <w:r w:rsidRPr="009D26F3">
              <w:rPr>
                <w:rFonts w:cs="Arial"/>
                <w:sz w:val="24"/>
                <w:szCs w:val="24"/>
              </w:rPr>
              <w:fldChar w:fldCharType="end"/>
            </w:r>
          </w:p>
        </w:tc>
        <w:tc>
          <w:tcPr>
            <w:tcW w:w="8199" w:type="dxa"/>
            <w:gridSpan w:val="28"/>
          </w:tcPr>
          <w:p w14:paraId="78158F71" w14:textId="77777777" w:rsidR="00AD7A86" w:rsidRPr="009D26F3" w:rsidRDefault="001B1713" w:rsidP="001B1713">
            <w:pPr>
              <w:spacing w:before="120" w:after="120"/>
              <w:rPr>
                <w:rFonts w:cs="Arial"/>
                <w:sz w:val="24"/>
                <w:szCs w:val="24"/>
              </w:rPr>
            </w:pPr>
            <w:r>
              <w:rPr>
                <w:rFonts w:cs="Arial"/>
                <w:sz w:val="24"/>
                <w:szCs w:val="24"/>
              </w:rPr>
              <w:t>Measures to address a</w:t>
            </w:r>
            <w:r w:rsidR="006F6F17" w:rsidRPr="009D26F3">
              <w:rPr>
                <w:rFonts w:cs="Arial"/>
                <w:sz w:val="24"/>
                <w:szCs w:val="24"/>
              </w:rPr>
              <w:t xml:space="preserve"> prioritised inequality</w:t>
            </w:r>
            <w:r>
              <w:rPr>
                <w:rFonts w:cs="Arial"/>
                <w:sz w:val="24"/>
                <w:szCs w:val="24"/>
              </w:rPr>
              <w:t xml:space="preserve"> have been completed</w:t>
            </w:r>
          </w:p>
        </w:tc>
      </w:tr>
      <w:tr w:rsidR="00AD7A86" w:rsidRPr="009D26F3" w14:paraId="404ACC19" w14:textId="77777777" w:rsidTr="000B7756">
        <w:tc>
          <w:tcPr>
            <w:tcW w:w="608" w:type="dxa"/>
          </w:tcPr>
          <w:p w14:paraId="4C049CF2" w14:textId="77777777" w:rsidR="00AD7A86" w:rsidRPr="009D26F3" w:rsidRDefault="00AD7A86" w:rsidP="00635290">
            <w:pPr>
              <w:rPr>
                <w:rFonts w:cs="Arial"/>
                <w:b/>
                <w:sz w:val="24"/>
                <w:szCs w:val="24"/>
              </w:rPr>
            </w:pPr>
          </w:p>
        </w:tc>
        <w:tc>
          <w:tcPr>
            <w:tcW w:w="9037" w:type="dxa"/>
            <w:gridSpan w:val="31"/>
            <w:vAlign w:val="center"/>
          </w:tcPr>
          <w:p w14:paraId="6805C45B" w14:textId="77777777" w:rsidR="00AD7A86" w:rsidRPr="009D26F3" w:rsidRDefault="00AD7A86" w:rsidP="00635290">
            <w:pPr>
              <w:rPr>
                <w:rFonts w:cs="Arial"/>
                <w:sz w:val="24"/>
                <w:szCs w:val="24"/>
              </w:rPr>
            </w:pPr>
          </w:p>
        </w:tc>
      </w:tr>
      <w:tr w:rsidR="00AD7A86" w:rsidRPr="009D26F3" w14:paraId="4C8565C5" w14:textId="77777777" w:rsidTr="000B7756">
        <w:tc>
          <w:tcPr>
            <w:tcW w:w="9645" w:type="dxa"/>
            <w:gridSpan w:val="32"/>
          </w:tcPr>
          <w:p w14:paraId="1084AA49" w14:textId="77777777" w:rsidR="000D41D2" w:rsidRPr="00414698" w:rsidRDefault="00AD7A86" w:rsidP="00A475A4">
            <w:pPr>
              <w:spacing w:before="120" w:after="120"/>
              <w:rPr>
                <w:rFonts w:cs="Arial"/>
                <w:b/>
                <w:sz w:val="24"/>
                <w:szCs w:val="24"/>
              </w:rPr>
            </w:pPr>
            <w:r w:rsidRPr="009D26F3">
              <w:rPr>
                <w:rFonts w:cs="Arial"/>
                <w:b/>
                <w:sz w:val="24"/>
                <w:szCs w:val="24"/>
              </w:rPr>
              <w:t>Arrangements for consulting (Model Equality Scheme Chapter 3)</w:t>
            </w:r>
          </w:p>
        </w:tc>
      </w:tr>
      <w:tr w:rsidR="00AD7A86" w:rsidRPr="009D26F3" w14:paraId="07BF80FA" w14:textId="77777777" w:rsidTr="000B7756">
        <w:tc>
          <w:tcPr>
            <w:tcW w:w="608" w:type="dxa"/>
          </w:tcPr>
          <w:p w14:paraId="349E19B3" w14:textId="77777777" w:rsidR="00AD7A86" w:rsidRPr="009D26F3" w:rsidRDefault="00AD7A86" w:rsidP="000D41D2">
            <w:pPr>
              <w:spacing w:before="120" w:after="120"/>
              <w:rPr>
                <w:rFonts w:cs="Arial"/>
                <w:b/>
                <w:sz w:val="24"/>
                <w:szCs w:val="24"/>
              </w:rPr>
            </w:pPr>
            <w:r>
              <w:rPr>
                <w:rFonts w:cs="Arial"/>
                <w:b/>
                <w:sz w:val="24"/>
                <w:szCs w:val="24"/>
              </w:rPr>
              <w:t>1</w:t>
            </w:r>
            <w:r w:rsidR="000D41D2">
              <w:rPr>
                <w:rFonts w:cs="Arial"/>
                <w:b/>
                <w:sz w:val="24"/>
                <w:szCs w:val="24"/>
              </w:rPr>
              <w:t>0</w:t>
            </w:r>
          </w:p>
        </w:tc>
        <w:tc>
          <w:tcPr>
            <w:tcW w:w="9037" w:type="dxa"/>
            <w:gridSpan w:val="31"/>
            <w:vAlign w:val="center"/>
          </w:tcPr>
          <w:p w14:paraId="304CA76B" w14:textId="77777777" w:rsidR="00AD7A86" w:rsidRPr="009D26F3" w:rsidRDefault="00AD7A86" w:rsidP="00925059">
            <w:pPr>
              <w:spacing w:before="120" w:after="120"/>
              <w:rPr>
                <w:rFonts w:cs="Arial"/>
                <w:sz w:val="24"/>
                <w:szCs w:val="24"/>
              </w:rPr>
            </w:pPr>
            <w:r w:rsidRPr="009D26F3">
              <w:rPr>
                <w:rFonts w:cs="Arial"/>
                <w:sz w:val="24"/>
                <w:szCs w:val="24"/>
              </w:rPr>
              <w:t xml:space="preserve">Following the initial notification of consultations, a targeted approach </w:t>
            </w:r>
            <w:r w:rsidR="00925059">
              <w:rPr>
                <w:rFonts w:cs="Arial"/>
                <w:sz w:val="24"/>
                <w:szCs w:val="24"/>
              </w:rPr>
              <w:t xml:space="preserve">was taken – and </w:t>
            </w:r>
            <w:r w:rsidRPr="009D26F3">
              <w:rPr>
                <w:rFonts w:cs="Arial"/>
                <w:sz w:val="24"/>
                <w:szCs w:val="24"/>
              </w:rPr>
              <w:t>consult</w:t>
            </w:r>
            <w:r w:rsidR="00925059">
              <w:rPr>
                <w:rFonts w:cs="Arial"/>
                <w:sz w:val="24"/>
                <w:szCs w:val="24"/>
              </w:rPr>
              <w:t>ation with those for</w:t>
            </w:r>
            <w:r w:rsidRPr="009D26F3">
              <w:rPr>
                <w:rFonts w:cs="Arial"/>
                <w:sz w:val="24"/>
                <w:szCs w:val="24"/>
              </w:rPr>
              <w:t xml:space="preserve"> whom the </w:t>
            </w:r>
            <w:r w:rsidR="00925059">
              <w:rPr>
                <w:rFonts w:cs="Arial"/>
                <w:sz w:val="24"/>
                <w:szCs w:val="24"/>
              </w:rPr>
              <w:t xml:space="preserve">issue </w:t>
            </w:r>
            <w:r w:rsidR="005273D2">
              <w:rPr>
                <w:rFonts w:cs="Arial"/>
                <w:sz w:val="24"/>
                <w:szCs w:val="24"/>
              </w:rPr>
              <w:t>was of particular relevance:</w:t>
            </w:r>
            <w:r w:rsidRPr="009D26F3">
              <w:rPr>
                <w:rFonts w:cs="Arial"/>
                <w:sz w:val="24"/>
                <w:szCs w:val="24"/>
              </w:rPr>
              <w:t xml:space="preserve"> </w:t>
            </w:r>
            <w:r w:rsidRPr="009D26F3">
              <w:rPr>
                <w:rFonts w:cs="Arial"/>
                <w:i/>
                <w:sz w:val="24"/>
                <w:szCs w:val="24"/>
              </w:rPr>
              <w:t>(tick one box only)</w:t>
            </w:r>
          </w:p>
        </w:tc>
      </w:tr>
      <w:tr w:rsidR="00AD7A86" w:rsidRPr="009D26F3" w14:paraId="0DA9DA68" w14:textId="77777777" w:rsidTr="000B7756">
        <w:tc>
          <w:tcPr>
            <w:tcW w:w="608" w:type="dxa"/>
          </w:tcPr>
          <w:p w14:paraId="58C3A6C6" w14:textId="77777777" w:rsidR="00AD7A86" w:rsidRPr="009D26F3" w:rsidRDefault="00AD7A86" w:rsidP="00A475A4">
            <w:pPr>
              <w:spacing w:before="120" w:after="120"/>
              <w:rPr>
                <w:rFonts w:cs="Arial"/>
                <w:b/>
                <w:sz w:val="24"/>
                <w:szCs w:val="24"/>
              </w:rPr>
            </w:pPr>
          </w:p>
        </w:tc>
        <w:tc>
          <w:tcPr>
            <w:tcW w:w="906" w:type="dxa"/>
            <w:gridSpan w:val="4"/>
            <w:vAlign w:val="center"/>
          </w:tcPr>
          <w:p w14:paraId="64E1DD5C" w14:textId="77777777" w:rsidR="00AD7A86" w:rsidRPr="009D26F3" w:rsidRDefault="00EC3840" w:rsidP="00287C7C">
            <w:pPr>
              <w:jc w:val="right"/>
              <w:rPr>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sidR="00EE45B6">
              <w:rPr>
                <w:rFonts w:cs="Arial"/>
                <w:sz w:val="24"/>
                <w:szCs w:val="24"/>
              </w:rPr>
            </w:r>
            <w:r w:rsidR="00EE45B6">
              <w:rPr>
                <w:rFonts w:cs="Arial"/>
                <w:sz w:val="24"/>
                <w:szCs w:val="24"/>
              </w:rPr>
              <w:fldChar w:fldCharType="separate"/>
            </w:r>
            <w:r w:rsidRPr="009D26F3">
              <w:rPr>
                <w:rFonts w:cs="Arial"/>
                <w:sz w:val="24"/>
                <w:szCs w:val="24"/>
              </w:rPr>
              <w:fldChar w:fldCharType="end"/>
            </w:r>
          </w:p>
        </w:tc>
        <w:tc>
          <w:tcPr>
            <w:tcW w:w="1968" w:type="dxa"/>
            <w:gridSpan w:val="9"/>
            <w:vAlign w:val="center"/>
          </w:tcPr>
          <w:p w14:paraId="47F5EDAF" w14:textId="77777777" w:rsidR="00AD7A86" w:rsidRPr="009D26F3" w:rsidRDefault="00AD7A86" w:rsidP="00287C7C">
            <w:pPr>
              <w:spacing w:before="120" w:after="120"/>
              <w:rPr>
                <w:rFonts w:cs="Arial"/>
                <w:sz w:val="24"/>
                <w:szCs w:val="24"/>
              </w:rPr>
            </w:pPr>
            <w:r w:rsidRPr="009D26F3">
              <w:rPr>
                <w:rFonts w:cs="Arial"/>
                <w:sz w:val="24"/>
                <w:szCs w:val="24"/>
              </w:rPr>
              <w:t>All the time</w:t>
            </w:r>
          </w:p>
        </w:tc>
        <w:tc>
          <w:tcPr>
            <w:tcW w:w="1154" w:type="dxa"/>
            <w:gridSpan w:val="5"/>
            <w:vAlign w:val="center"/>
          </w:tcPr>
          <w:p w14:paraId="40AC358E" w14:textId="77777777" w:rsidR="00AD7A86" w:rsidRPr="009D26F3" w:rsidRDefault="00EC3840" w:rsidP="00287C7C">
            <w:pPr>
              <w:jc w:val="right"/>
              <w:rPr>
                <w:sz w:val="24"/>
                <w:szCs w:val="24"/>
              </w:rPr>
            </w:pPr>
            <w:r>
              <w:rPr>
                <w:rFonts w:cs="Arial"/>
                <w:sz w:val="24"/>
                <w:szCs w:val="24"/>
              </w:rPr>
              <w:fldChar w:fldCharType="begin">
                <w:ffData>
                  <w:name w:val=""/>
                  <w:enabled/>
                  <w:calcOnExit w:val="0"/>
                  <w:checkBox>
                    <w:sizeAuto/>
                    <w:default w:val="0"/>
                  </w:checkBox>
                </w:ffData>
              </w:fldChar>
            </w:r>
            <w:r w:rsidR="00A445C4">
              <w:rPr>
                <w:rFonts w:cs="Arial"/>
                <w:sz w:val="24"/>
                <w:szCs w:val="24"/>
              </w:rPr>
              <w:instrText xml:space="preserve"> FORMCHECKBOX </w:instrText>
            </w:r>
            <w:r w:rsidR="00EE45B6">
              <w:rPr>
                <w:rFonts w:cs="Arial"/>
                <w:sz w:val="24"/>
                <w:szCs w:val="24"/>
              </w:rPr>
            </w:r>
            <w:r w:rsidR="00EE45B6">
              <w:rPr>
                <w:rFonts w:cs="Arial"/>
                <w:sz w:val="24"/>
                <w:szCs w:val="24"/>
              </w:rPr>
              <w:fldChar w:fldCharType="separate"/>
            </w:r>
            <w:r>
              <w:rPr>
                <w:rFonts w:cs="Arial"/>
                <w:sz w:val="24"/>
                <w:szCs w:val="24"/>
              </w:rPr>
              <w:fldChar w:fldCharType="end"/>
            </w:r>
          </w:p>
        </w:tc>
        <w:tc>
          <w:tcPr>
            <w:tcW w:w="2224" w:type="dxa"/>
            <w:gridSpan w:val="8"/>
            <w:vAlign w:val="center"/>
          </w:tcPr>
          <w:p w14:paraId="298F6067" w14:textId="77777777" w:rsidR="00AD7A86" w:rsidRPr="009D26F3" w:rsidRDefault="00AD7A86" w:rsidP="00287C7C">
            <w:pPr>
              <w:spacing w:before="120" w:after="120"/>
              <w:rPr>
                <w:rFonts w:cs="Arial"/>
                <w:sz w:val="24"/>
                <w:szCs w:val="24"/>
              </w:rPr>
            </w:pPr>
            <w:r w:rsidRPr="009D26F3">
              <w:rPr>
                <w:rFonts w:cs="Arial"/>
                <w:sz w:val="24"/>
                <w:szCs w:val="24"/>
              </w:rPr>
              <w:t>Sometimes</w:t>
            </w:r>
          </w:p>
        </w:tc>
        <w:tc>
          <w:tcPr>
            <w:tcW w:w="731" w:type="dxa"/>
            <w:gridSpan w:val="2"/>
            <w:vAlign w:val="center"/>
          </w:tcPr>
          <w:p w14:paraId="7C7224C2" w14:textId="77777777" w:rsidR="00AD7A86" w:rsidRPr="009D26F3" w:rsidRDefault="00EC3840" w:rsidP="00287C7C">
            <w:pPr>
              <w:jc w:val="right"/>
              <w:rPr>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sidR="00EE45B6">
              <w:rPr>
                <w:rFonts w:cs="Arial"/>
                <w:sz w:val="24"/>
                <w:szCs w:val="24"/>
              </w:rPr>
            </w:r>
            <w:r w:rsidR="00EE45B6">
              <w:rPr>
                <w:rFonts w:cs="Arial"/>
                <w:sz w:val="24"/>
                <w:szCs w:val="24"/>
              </w:rPr>
              <w:fldChar w:fldCharType="separate"/>
            </w:r>
            <w:r w:rsidRPr="009D26F3">
              <w:rPr>
                <w:rFonts w:cs="Arial"/>
                <w:sz w:val="24"/>
                <w:szCs w:val="24"/>
              </w:rPr>
              <w:fldChar w:fldCharType="end"/>
            </w:r>
          </w:p>
        </w:tc>
        <w:tc>
          <w:tcPr>
            <w:tcW w:w="2054" w:type="dxa"/>
            <w:gridSpan w:val="3"/>
            <w:vAlign w:val="center"/>
          </w:tcPr>
          <w:p w14:paraId="41F92268" w14:textId="77777777" w:rsidR="00AD7A86" w:rsidRPr="009D26F3" w:rsidRDefault="00AD7A86" w:rsidP="00287C7C">
            <w:pPr>
              <w:spacing w:before="120" w:after="120"/>
              <w:rPr>
                <w:rFonts w:cs="Arial"/>
                <w:sz w:val="24"/>
                <w:szCs w:val="24"/>
              </w:rPr>
            </w:pPr>
            <w:r w:rsidRPr="009D26F3">
              <w:rPr>
                <w:rFonts w:cs="Arial"/>
                <w:sz w:val="24"/>
                <w:szCs w:val="24"/>
              </w:rPr>
              <w:t>Never</w:t>
            </w:r>
          </w:p>
        </w:tc>
      </w:tr>
      <w:tr w:rsidR="00AD7A86" w:rsidRPr="009D26F3" w14:paraId="44D59120" w14:textId="77777777" w:rsidTr="000B7756">
        <w:tc>
          <w:tcPr>
            <w:tcW w:w="608" w:type="dxa"/>
          </w:tcPr>
          <w:p w14:paraId="482C8D77" w14:textId="77777777" w:rsidR="00AD7A86" w:rsidRPr="009D26F3" w:rsidRDefault="00AD7A86" w:rsidP="00635290">
            <w:pPr>
              <w:rPr>
                <w:rFonts w:cs="Arial"/>
                <w:b/>
                <w:sz w:val="24"/>
                <w:szCs w:val="24"/>
              </w:rPr>
            </w:pPr>
          </w:p>
        </w:tc>
        <w:tc>
          <w:tcPr>
            <w:tcW w:w="9037" w:type="dxa"/>
            <w:gridSpan w:val="31"/>
            <w:vAlign w:val="center"/>
          </w:tcPr>
          <w:p w14:paraId="703BE538" w14:textId="77777777" w:rsidR="00AD7A86" w:rsidRPr="009D26F3" w:rsidRDefault="00AD7A86" w:rsidP="00635290">
            <w:pPr>
              <w:rPr>
                <w:rFonts w:cs="Arial"/>
                <w:sz w:val="24"/>
                <w:szCs w:val="24"/>
              </w:rPr>
            </w:pPr>
          </w:p>
        </w:tc>
      </w:tr>
      <w:tr w:rsidR="00AD7A86" w:rsidRPr="009D26F3" w14:paraId="1AFC0B60" w14:textId="77777777" w:rsidTr="000B7756">
        <w:tc>
          <w:tcPr>
            <w:tcW w:w="608" w:type="dxa"/>
          </w:tcPr>
          <w:p w14:paraId="502D5529" w14:textId="77777777" w:rsidR="00AD7A86" w:rsidRPr="009D26F3" w:rsidRDefault="00143990" w:rsidP="00A475A4">
            <w:pPr>
              <w:spacing w:before="120" w:after="120"/>
              <w:rPr>
                <w:rFonts w:cs="Arial"/>
                <w:b/>
                <w:sz w:val="24"/>
                <w:szCs w:val="24"/>
              </w:rPr>
            </w:pPr>
            <w:r>
              <w:rPr>
                <w:rFonts w:cs="Arial"/>
                <w:b/>
                <w:sz w:val="24"/>
                <w:szCs w:val="24"/>
              </w:rPr>
              <w:t>11</w:t>
            </w:r>
          </w:p>
        </w:tc>
        <w:tc>
          <w:tcPr>
            <w:tcW w:w="9037" w:type="dxa"/>
            <w:gridSpan w:val="31"/>
            <w:vAlign w:val="center"/>
          </w:tcPr>
          <w:p w14:paraId="7628EC3E" w14:textId="77777777" w:rsidR="00AD7A86" w:rsidRPr="009D26F3" w:rsidRDefault="00AD7A86" w:rsidP="003671D9">
            <w:pPr>
              <w:spacing w:before="120" w:after="120"/>
              <w:rPr>
                <w:rFonts w:cs="Arial"/>
                <w:sz w:val="24"/>
                <w:szCs w:val="24"/>
              </w:rPr>
            </w:pPr>
            <w:r w:rsidRPr="009D26F3">
              <w:rPr>
                <w:rFonts w:cs="Arial"/>
                <w:sz w:val="24"/>
                <w:szCs w:val="24"/>
              </w:rPr>
              <w:t xml:space="preserve">Please </w:t>
            </w:r>
            <w:r w:rsidR="00143990" w:rsidRPr="009D26F3">
              <w:rPr>
                <w:rFonts w:cs="Arial"/>
                <w:sz w:val="24"/>
                <w:szCs w:val="24"/>
              </w:rPr>
              <w:t xml:space="preserve">provide any </w:t>
            </w:r>
            <w:r w:rsidR="00143990" w:rsidRPr="00143990">
              <w:rPr>
                <w:rFonts w:cs="Arial"/>
                <w:b/>
                <w:sz w:val="24"/>
                <w:szCs w:val="24"/>
              </w:rPr>
              <w:t>details and examples</w:t>
            </w:r>
            <w:r w:rsidR="00143990">
              <w:rPr>
                <w:rFonts w:cs="Arial"/>
                <w:sz w:val="24"/>
                <w:szCs w:val="24"/>
              </w:rPr>
              <w:t xml:space="preserve"> </w:t>
            </w:r>
            <w:r w:rsidRPr="000D41D2">
              <w:rPr>
                <w:rFonts w:cs="Arial"/>
                <w:b/>
                <w:sz w:val="24"/>
                <w:szCs w:val="24"/>
              </w:rPr>
              <w:t>of good practi</w:t>
            </w:r>
            <w:r w:rsidR="000D41D2" w:rsidRPr="000D41D2">
              <w:rPr>
                <w:rFonts w:cs="Arial"/>
                <w:b/>
                <w:sz w:val="24"/>
                <w:szCs w:val="24"/>
              </w:rPr>
              <w:t>ce</w:t>
            </w:r>
            <w:r w:rsidR="000D41D2">
              <w:rPr>
                <w:rFonts w:cs="Arial"/>
                <w:sz w:val="24"/>
                <w:szCs w:val="24"/>
              </w:rPr>
              <w:t xml:space="preserve"> in consultation </w:t>
            </w:r>
            <w:r w:rsidR="00143990">
              <w:rPr>
                <w:rFonts w:cs="Arial"/>
                <w:sz w:val="24"/>
                <w:szCs w:val="24"/>
              </w:rPr>
              <w:t xml:space="preserve">during the </w:t>
            </w:r>
            <w:r w:rsidR="006C3990">
              <w:rPr>
                <w:rFonts w:cs="Arial"/>
                <w:sz w:val="24"/>
                <w:szCs w:val="24"/>
              </w:rPr>
              <w:t>2020-21</w:t>
            </w:r>
            <w:r w:rsidR="00143990">
              <w:rPr>
                <w:rFonts w:cs="Arial"/>
                <w:sz w:val="24"/>
                <w:szCs w:val="24"/>
              </w:rPr>
              <w:t xml:space="preserve"> reporting period</w:t>
            </w:r>
            <w:r w:rsidR="000D41D2">
              <w:rPr>
                <w:rFonts w:cs="Arial"/>
                <w:sz w:val="24"/>
                <w:szCs w:val="24"/>
              </w:rPr>
              <w:t>, on matters</w:t>
            </w:r>
            <w:r w:rsidRPr="009D26F3">
              <w:rPr>
                <w:rFonts w:cs="Arial"/>
                <w:sz w:val="24"/>
                <w:szCs w:val="24"/>
              </w:rPr>
              <w:t xml:space="preserve"> relevant</w:t>
            </w:r>
            <w:r w:rsidR="000D41D2">
              <w:rPr>
                <w:rFonts w:cs="Arial"/>
                <w:sz w:val="24"/>
                <w:szCs w:val="24"/>
              </w:rPr>
              <w:t xml:space="preserve"> (e.g. the development of a policy that has been screened in)</w:t>
            </w:r>
            <w:r w:rsidRPr="009D26F3">
              <w:rPr>
                <w:rFonts w:cs="Arial"/>
                <w:sz w:val="24"/>
                <w:szCs w:val="24"/>
              </w:rPr>
              <w:t xml:space="preserve"> to </w:t>
            </w:r>
            <w:r w:rsidR="00943386">
              <w:rPr>
                <w:rFonts w:cs="Arial"/>
                <w:sz w:val="24"/>
                <w:szCs w:val="24"/>
              </w:rPr>
              <w:t xml:space="preserve">the need to </w:t>
            </w:r>
            <w:r w:rsidRPr="009D26F3">
              <w:rPr>
                <w:rFonts w:cs="Arial"/>
                <w:sz w:val="24"/>
                <w:szCs w:val="24"/>
              </w:rPr>
              <w:t>promot</w:t>
            </w:r>
            <w:r w:rsidR="00943386">
              <w:rPr>
                <w:rFonts w:cs="Arial"/>
                <w:sz w:val="24"/>
                <w:szCs w:val="24"/>
              </w:rPr>
              <w:t>e</w:t>
            </w:r>
            <w:r w:rsidRPr="009D26F3">
              <w:rPr>
                <w:rFonts w:cs="Arial"/>
                <w:sz w:val="24"/>
                <w:szCs w:val="24"/>
              </w:rPr>
              <w:t xml:space="preserve"> equality of opportunity</w:t>
            </w:r>
            <w:r w:rsidR="005273D2">
              <w:rPr>
                <w:rFonts w:cs="Arial"/>
                <w:sz w:val="24"/>
                <w:szCs w:val="24"/>
              </w:rPr>
              <w:t xml:space="preserve"> and/</w:t>
            </w:r>
            <w:r w:rsidRPr="009D26F3">
              <w:rPr>
                <w:rFonts w:cs="Arial"/>
                <w:sz w:val="24"/>
                <w:szCs w:val="24"/>
              </w:rPr>
              <w:t>or</w:t>
            </w:r>
            <w:r w:rsidR="00943386">
              <w:rPr>
                <w:rFonts w:cs="Arial"/>
                <w:sz w:val="24"/>
                <w:szCs w:val="24"/>
              </w:rPr>
              <w:t xml:space="preserve"> the desirability of promoting</w:t>
            </w:r>
            <w:r w:rsidRPr="009D26F3">
              <w:rPr>
                <w:rFonts w:cs="Arial"/>
                <w:sz w:val="24"/>
                <w:szCs w:val="24"/>
              </w:rPr>
              <w:t xml:space="preserve"> good relations</w:t>
            </w:r>
            <w:r w:rsidR="000D41D2">
              <w:rPr>
                <w:rFonts w:cs="Arial"/>
                <w:sz w:val="24"/>
                <w:szCs w:val="24"/>
              </w:rPr>
              <w:t>:</w:t>
            </w:r>
          </w:p>
        </w:tc>
      </w:tr>
      <w:tr w:rsidR="00F25F10" w:rsidRPr="009D26F3" w14:paraId="406A83B2" w14:textId="77777777" w:rsidTr="000B7756">
        <w:tc>
          <w:tcPr>
            <w:tcW w:w="608" w:type="dxa"/>
          </w:tcPr>
          <w:p w14:paraId="524D174C" w14:textId="77777777" w:rsidR="00F25F10" w:rsidRPr="00614A9E" w:rsidRDefault="00F25F10" w:rsidP="00A475A4">
            <w:pPr>
              <w:spacing w:before="120" w:after="120"/>
              <w:rPr>
                <w:rFonts w:cs="Arial"/>
                <w:b/>
                <w:sz w:val="24"/>
                <w:szCs w:val="24"/>
                <w:highlight w:val="yellow"/>
              </w:rPr>
            </w:pPr>
          </w:p>
        </w:tc>
        <w:tc>
          <w:tcPr>
            <w:tcW w:w="9037" w:type="dxa"/>
            <w:gridSpan w:val="31"/>
            <w:vAlign w:val="center"/>
          </w:tcPr>
          <w:p w14:paraId="7283AC00" w14:textId="77777777" w:rsidR="00635290" w:rsidRPr="009D26F3" w:rsidRDefault="00EC3840" w:rsidP="0034389E">
            <w:pPr>
              <w:spacing w:before="120" w:after="120"/>
              <w:rPr>
                <w:rFonts w:cs="Arial"/>
                <w:sz w:val="24"/>
                <w:szCs w:val="24"/>
              </w:rPr>
            </w:pPr>
            <w:r w:rsidRPr="009D26F3">
              <w:rPr>
                <w:rFonts w:cs="Arial"/>
                <w:sz w:val="24"/>
                <w:szCs w:val="24"/>
              </w:rPr>
              <w:fldChar w:fldCharType="begin">
                <w:ffData>
                  <w:name w:val="Text25"/>
                  <w:enabled/>
                  <w:calcOnExit w:val="0"/>
                  <w:textInput/>
                </w:ffData>
              </w:fldChar>
            </w:r>
            <w:bookmarkStart w:id="4" w:name="Text25"/>
            <w:r w:rsidR="00F25F10" w:rsidRPr="009D26F3">
              <w:rPr>
                <w:rFonts w:cs="Arial"/>
                <w:sz w:val="24"/>
                <w:szCs w:val="24"/>
              </w:rPr>
              <w:instrText xml:space="preserve"> FORMTEXT </w:instrText>
            </w:r>
            <w:r w:rsidRPr="009D26F3">
              <w:rPr>
                <w:rFonts w:cs="Arial"/>
                <w:sz w:val="24"/>
                <w:szCs w:val="24"/>
              </w:rPr>
            </w:r>
            <w:r w:rsidRPr="009D26F3">
              <w:rPr>
                <w:rFonts w:cs="Arial"/>
                <w:sz w:val="24"/>
                <w:szCs w:val="24"/>
              </w:rPr>
              <w:fldChar w:fldCharType="separate"/>
            </w:r>
            <w:r w:rsidR="00F25F10" w:rsidRPr="009D26F3">
              <w:rPr>
                <w:rFonts w:cs="Arial"/>
                <w:noProof/>
                <w:sz w:val="24"/>
                <w:szCs w:val="24"/>
              </w:rPr>
              <w:t> </w:t>
            </w:r>
            <w:r w:rsidR="00F25F10" w:rsidRPr="009D26F3">
              <w:rPr>
                <w:rFonts w:cs="Arial"/>
                <w:noProof/>
                <w:sz w:val="24"/>
                <w:szCs w:val="24"/>
              </w:rPr>
              <w:t> </w:t>
            </w:r>
            <w:r w:rsidR="00F25F10" w:rsidRPr="009D26F3">
              <w:rPr>
                <w:rFonts w:cs="Arial"/>
                <w:noProof/>
                <w:sz w:val="24"/>
                <w:szCs w:val="24"/>
              </w:rPr>
              <w:t> </w:t>
            </w:r>
            <w:r w:rsidR="00F25F10" w:rsidRPr="009D26F3">
              <w:rPr>
                <w:rFonts w:cs="Arial"/>
                <w:noProof/>
                <w:sz w:val="24"/>
                <w:szCs w:val="24"/>
              </w:rPr>
              <w:t> </w:t>
            </w:r>
            <w:r w:rsidR="00F25F10" w:rsidRPr="009D26F3">
              <w:rPr>
                <w:rFonts w:cs="Arial"/>
                <w:noProof/>
                <w:sz w:val="24"/>
                <w:szCs w:val="24"/>
              </w:rPr>
              <w:t> </w:t>
            </w:r>
            <w:r w:rsidRPr="009D26F3">
              <w:rPr>
                <w:rFonts w:cs="Arial"/>
                <w:sz w:val="24"/>
                <w:szCs w:val="24"/>
              </w:rPr>
              <w:fldChar w:fldCharType="end"/>
            </w:r>
            <w:bookmarkEnd w:id="4"/>
          </w:p>
        </w:tc>
      </w:tr>
      <w:tr w:rsidR="00143990" w:rsidRPr="009D26F3" w14:paraId="503C06C8" w14:textId="77777777" w:rsidTr="000B7756">
        <w:tc>
          <w:tcPr>
            <w:tcW w:w="608" w:type="dxa"/>
          </w:tcPr>
          <w:p w14:paraId="514B1BB4" w14:textId="77777777" w:rsidR="00143990" w:rsidRPr="00614A9E" w:rsidRDefault="00143990" w:rsidP="00635290">
            <w:pPr>
              <w:rPr>
                <w:rFonts w:cs="Arial"/>
                <w:b/>
                <w:sz w:val="24"/>
                <w:szCs w:val="24"/>
                <w:highlight w:val="yellow"/>
              </w:rPr>
            </w:pPr>
          </w:p>
        </w:tc>
        <w:tc>
          <w:tcPr>
            <w:tcW w:w="9037" w:type="dxa"/>
            <w:gridSpan w:val="31"/>
            <w:vAlign w:val="center"/>
          </w:tcPr>
          <w:p w14:paraId="4972B2A4" w14:textId="77777777" w:rsidR="00143990" w:rsidRPr="009D26F3" w:rsidRDefault="00143990" w:rsidP="00635290">
            <w:pPr>
              <w:rPr>
                <w:rFonts w:cs="Arial"/>
                <w:sz w:val="24"/>
                <w:szCs w:val="24"/>
              </w:rPr>
            </w:pPr>
          </w:p>
        </w:tc>
      </w:tr>
      <w:tr w:rsidR="00AD7A86" w:rsidRPr="009D26F3" w14:paraId="4EA8BBAD" w14:textId="77777777" w:rsidTr="000B7756">
        <w:tc>
          <w:tcPr>
            <w:tcW w:w="608" w:type="dxa"/>
          </w:tcPr>
          <w:p w14:paraId="29DD1241" w14:textId="77777777" w:rsidR="00AD7A86" w:rsidRPr="009D26F3" w:rsidRDefault="00143990" w:rsidP="00A475A4">
            <w:pPr>
              <w:spacing w:before="120" w:after="120"/>
              <w:rPr>
                <w:rFonts w:cs="Arial"/>
                <w:b/>
                <w:sz w:val="24"/>
                <w:szCs w:val="24"/>
              </w:rPr>
            </w:pPr>
            <w:r>
              <w:rPr>
                <w:rFonts w:cs="Arial"/>
                <w:b/>
                <w:sz w:val="24"/>
                <w:szCs w:val="24"/>
              </w:rPr>
              <w:t>12</w:t>
            </w:r>
          </w:p>
        </w:tc>
        <w:tc>
          <w:tcPr>
            <w:tcW w:w="9037" w:type="dxa"/>
            <w:gridSpan w:val="31"/>
            <w:vAlign w:val="center"/>
          </w:tcPr>
          <w:p w14:paraId="21121B29" w14:textId="77777777" w:rsidR="00AD7A86" w:rsidRPr="009D26F3" w:rsidRDefault="00143990" w:rsidP="003671D9">
            <w:pPr>
              <w:spacing w:before="120" w:after="120"/>
              <w:rPr>
                <w:rFonts w:cs="Arial"/>
                <w:sz w:val="24"/>
                <w:szCs w:val="24"/>
              </w:rPr>
            </w:pPr>
            <w:r w:rsidRPr="009D26F3">
              <w:rPr>
                <w:rFonts w:cs="Arial"/>
                <w:sz w:val="24"/>
                <w:szCs w:val="24"/>
              </w:rPr>
              <w:t xml:space="preserve">In the </w:t>
            </w:r>
            <w:r w:rsidR="006C3990">
              <w:rPr>
                <w:rFonts w:cs="Arial"/>
                <w:sz w:val="24"/>
                <w:szCs w:val="24"/>
              </w:rPr>
              <w:t>2020-21</w:t>
            </w:r>
            <w:r w:rsidRPr="009D26F3">
              <w:rPr>
                <w:rFonts w:cs="Arial"/>
                <w:sz w:val="24"/>
                <w:szCs w:val="24"/>
              </w:rPr>
              <w:t xml:space="preserve"> reporting period</w:t>
            </w:r>
            <w:r w:rsidR="00943386">
              <w:rPr>
                <w:rFonts w:cs="Arial"/>
                <w:sz w:val="24"/>
                <w:szCs w:val="24"/>
              </w:rPr>
              <w:t>,</w:t>
            </w:r>
            <w:r>
              <w:rPr>
                <w:rFonts w:cs="Arial"/>
                <w:sz w:val="24"/>
                <w:szCs w:val="24"/>
              </w:rPr>
              <w:t xml:space="preserve"> </w:t>
            </w:r>
            <w:r w:rsidR="00925059">
              <w:rPr>
                <w:rFonts w:cs="Arial"/>
                <w:sz w:val="24"/>
                <w:szCs w:val="24"/>
              </w:rPr>
              <w:t xml:space="preserve">given the consultation methods offered, </w:t>
            </w:r>
            <w:r>
              <w:rPr>
                <w:rFonts w:cs="Arial"/>
                <w:sz w:val="24"/>
                <w:szCs w:val="24"/>
              </w:rPr>
              <w:t xml:space="preserve">which </w:t>
            </w:r>
            <w:r w:rsidR="00AD7A86" w:rsidRPr="009D26F3">
              <w:rPr>
                <w:rFonts w:cs="Arial"/>
                <w:sz w:val="24"/>
                <w:szCs w:val="24"/>
              </w:rPr>
              <w:t>consultation</w:t>
            </w:r>
            <w:r>
              <w:rPr>
                <w:rFonts w:cs="Arial"/>
                <w:sz w:val="24"/>
                <w:szCs w:val="24"/>
              </w:rPr>
              <w:t xml:space="preserve"> </w:t>
            </w:r>
            <w:r w:rsidR="00AD7A86" w:rsidRPr="009D26F3">
              <w:rPr>
                <w:rFonts w:cs="Arial"/>
                <w:sz w:val="24"/>
                <w:szCs w:val="24"/>
              </w:rPr>
              <w:t xml:space="preserve">methods </w:t>
            </w:r>
            <w:r w:rsidR="00AD7A86" w:rsidRPr="00CB7E48">
              <w:rPr>
                <w:rFonts w:cs="Arial"/>
                <w:sz w:val="24"/>
                <w:szCs w:val="24"/>
              </w:rPr>
              <w:t>were</w:t>
            </w:r>
            <w:r w:rsidR="00AD7A86" w:rsidRPr="009E56A5">
              <w:rPr>
                <w:rFonts w:cs="Arial"/>
                <w:b/>
                <w:sz w:val="24"/>
                <w:szCs w:val="24"/>
              </w:rPr>
              <w:t xml:space="preserve"> </w:t>
            </w:r>
            <w:r w:rsidR="00AD7A86" w:rsidRPr="00925059">
              <w:rPr>
                <w:rFonts w:cs="Arial"/>
                <w:b/>
                <w:sz w:val="24"/>
                <w:szCs w:val="24"/>
              </w:rPr>
              <w:t>most frequently</w:t>
            </w:r>
            <w:r w:rsidR="00AD7A86" w:rsidRPr="009E56A5">
              <w:rPr>
                <w:rFonts w:cs="Arial"/>
                <w:b/>
                <w:sz w:val="24"/>
                <w:szCs w:val="24"/>
              </w:rPr>
              <w:t xml:space="preserve"> </w:t>
            </w:r>
            <w:r w:rsidR="00AD7A86" w:rsidRPr="00943386">
              <w:rPr>
                <w:rFonts w:cs="Arial"/>
                <w:b/>
                <w:sz w:val="24"/>
                <w:szCs w:val="24"/>
                <w:u w:val="single"/>
              </w:rPr>
              <w:t>used</w:t>
            </w:r>
            <w:r w:rsidR="00AD7A86" w:rsidRPr="00CB7E48">
              <w:rPr>
                <w:rFonts w:cs="Arial"/>
                <w:b/>
                <w:sz w:val="24"/>
                <w:szCs w:val="24"/>
              </w:rPr>
              <w:t xml:space="preserve"> by consultees</w:t>
            </w:r>
            <w:r w:rsidR="00AD7A86" w:rsidRPr="009D26F3">
              <w:rPr>
                <w:rFonts w:cs="Arial"/>
                <w:sz w:val="24"/>
                <w:szCs w:val="24"/>
              </w:rPr>
              <w:t xml:space="preserve">: </w:t>
            </w:r>
            <w:r w:rsidR="00AD7A86" w:rsidRPr="009D26F3">
              <w:rPr>
                <w:rFonts w:cs="Arial"/>
                <w:i/>
                <w:sz w:val="24"/>
                <w:szCs w:val="24"/>
              </w:rPr>
              <w:t>(tick all that apply)</w:t>
            </w:r>
          </w:p>
        </w:tc>
      </w:tr>
      <w:tr w:rsidR="00AD7A86" w:rsidRPr="009D26F3" w14:paraId="3B002941" w14:textId="77777777" w:rsidTr="000B7756">
        <w:trPr>
          <w:trHeight w:val="116"/>
        </w:trPr>
        <w:tc>
          <w:tcPr>
            <w:tcW w:w="608" w:type="dxa"/>
            <w:vMerge w:val="restart"/>
          </w:tcPr>
          <w:p w14:paraId="3A34B623" w14:textId="77777777" w:rsidR="00AD7A86" w:rsidRPr="009D26F3" w:rsidRDefault="00AD7A86" w:rsidP="00A475A4">
            <w:pPr>
              <w:spacing w:before="120" w:after="120"/>
              <w:rPr>
                <w:rFonts w:cs="Arial"/>
                <w:b/>
                <w:sz w:val="24"/>
                <w:szCs w:val="24"/>
              </w:rPr>
            </w:pPr>
          </w:p>
        </w:tc>
        <w:tc>
          <w:tcPr>
            <w:tcW w:w="838" w:type="dxa"/>
            <w:gridSpan w:val="3"/>
          </w:tcPr>
          <w:p w14:paraId="133C31D6" w14:textId="77777777" w:rsidR="00AD7A86" w:rsidRPr="009D26F3" w:rsidRDefault="00A07D5A" w:rsidP="00287C7C">
            <w:pPr>
              <w:spacing w:before="120" w:after="120"/>
              <w:jc w:val="right"/>
              <w:rPr>
                <w:rFonts w:cs="Arial"/>
                <w:sz w:val="24"/>
                <w:szCs w:val="24"/>
              </w:rPr>
            </w:pPr>
            <w:r w:rsidRPr="00E41F4C">
              <w:rPr>
                <w:rFonts w:ascii="Verdana" w:hAnsi="Verdana"/>
                <w:sz w:val="24"/>
                <w:szCs w:val="24"/>
              </w:rPr>
              <w:sym w:font="Wingdings" w:char="F0FC"/>
            </w:r>
          </w:p>
        </w:tc>
        <w:tc>
          <w:tcPr>
            <w:tcW w:w="8199" w:type="dxa"/>
            <w:gridSpan w:val="28"/>
          </w:tcPr>
          <w:p w14:paraId="07509F69" w14:textId="77777777" w:rsidR="00AD7A86" w:rsidRPr="009D26F3" w:rsidRDefault="00AD7A86" w:rsidP="00287C7C">
            <w:pPr>
              <w:spacing w:before="120" w:after="120"/>
              <w:rPr>
                <w:rFonts w:cs="Arial"/>
                <w:sz w:val="24"/>
                <w:szCs w:val="24"/>
              </w:rPr>
            </w:pPr>
            <w:r w:rsidRPr="009D26F3">
              <w:rPr>
                <w:rFonts w:cs="Arial"/>
                <w:sz w:val="24"/>
                <w:szCs w:val="24"/>
              </w:rPr>
              <w:t>Face to face meetings</w:t>
            </w:r>
          </w:p>
        </w:tc>
      </w:tr>
      <w:tr w:rsidR="00AD7A86" w:rsidRPr="009D26F3" w14:paraId="2EB27262" w14:textId="77777777" w:rsidTr="000B7756">
        <w:trPr>
          <w:trHeight w:val="109"/>
        </w:trPr>
        <w:tc>
          <w:tcPr>
            <w:tcW w:w="608" w:type="dxa"/>
            <w:vMerge/>
          </w:tcPr>
          <w:p w14:paraId="103B7F9A" w14:textId="77777777" w:rsidR="00AD7A86" w:rsidRPr="009D26F3" w:rsidRDefault="00AD7A86" w:rsidP="00A475A4">
            <w:pPr>
              <w:spacing w:before="120" w:after="120"/>
              <w:rPr>
                <w:rFonts w:cs="Arial"/>
                <w:b/>
                <w:sz w:val="24"/>
                <w:szCs w:val="24"/>
              </w:rPr>
            </w:pPr>
          </w:p>
        </w:tc>
        <w:tc>
          <w:tcPr>
            <w:tcW w:w="838" w:type="dxa"/>
            <w:gridSpan w:val="3"/>
          </w:tcPr>
          <w:p w14:paraId="559AFA61" w14:textId="77777777" w:rsidR="00AD7A86" w:rsidRPr="009D26F3" w:rsidRDefault="00EC3840" w:rsidP="00287C7C">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sidR="00EE45B6">
              <w:rPr>
                <w:rFonts w:cs="Arial"/>
                <w:sz w:val="24"/>
                <w:szCs w:val="24"/>
              </w:rPr>
            </w:r>
            <w:r w:rsidR="00EE45B6">
              <w:rPr>
                <w:rFonts w:cs="Arial"/>
                <w:sz w:val="24"/>
                <w:szCs w:val="24"/>
              </w:rPr>
              <w:fldChar w:fldCharType="separate"/>
            </w:r>
            <w:r w:rsidRPr="009D26F3">
              <w:rPr>
                <w:rFonts w:cs="Arial"/>
                <w:sz w:val="24"/>
                <w:szCs w:val="24"/>
              </w:rPr>
              <w:fldChar w:fldCharType="end"/>
            </w:r>
          </w:p>
        </w:tc>
        <w:tc>
          <w:tcPr>
            <w:tcW w:w="8199" w:type="dxa"/>
            <w:gridSpan w:val="28"/>
          </w:tcPr>
          <w:p w14:paraId="3584475C" w14:textId="77777777" w:rsidR="00AD7A86" w:rsidRPr="009D26F3" w:rsidRDefault="00AD7A86" w:rsidP="00287C7C">
            <w:pPr>
              <w:spacing w:before="120" w:after="120"/>
              <w:rPr>
                <w:rFonts w:cs="Arial"/>
                <w:sz w:val="24"/>
                <w:szCs w:val="24"/>
              </w:rPr>
            </w:pPr>
            <w:r w:rsidRPr="009D26F3">
              <w:rPr>
                <w:rFonts w:cs="Arial"/>
                <w:sz w:val="24"/>
                <w:szCs w:val="24"/>
              </w:rPr>
              <w:t>Focus groups</w:t>
            </w:r>
          </w:p>
        </w:tc>
      </w:tr>
      <w:tr w:rsidR="00AD7A86" w:rsidRPr="009D26F3" w14:paraId="28CB8DC5" w14:textId="77777777" w:rsidTr="000B7756">
        <w:trPr>
          <w:trHeight w:val="109"/>
        </w:trPr>
        <w:tc>
          <w:tcPr>
            <w:tcW w:w="608" w:type="dxa"/>
            <w:vMerge/>
          </w:tcPr>
          <w:p w14:paraId="0EDAEAE7" w14:textId="77777777" w:rsidR="00AD7A86" w:rsidRPr="009D26F3" w:rsidRDefault="00AD7A86" w:rsidP="00A475A4">
            <w:pPr>
              <w:spacing w:before="120" w:after="120"/>
              <w:rPr>
                <w:rFonts w:cs="Arial"/>
                <w:b/>
                <w:sz w:val="24"/>
                <w:szCs w:val="24"/>
              </w:rPr>
            </w:pPr>
          </w:p>
        </w:tc>
        <w:tc>
          <w:tcPr>
            <w:tcW w:w="838" w:type="dxa"/>
            <w:gridSpan w:val="3"/>
          </w:tcPr>
          <w:p w14:paraId="7F725676" w14:textId="77777777" w:rsidR="00AD7A86" w:rsidRPr="009D26F3" w:rsidRDefault="00A07D5A" w:rsidP="00287C7C">
            <w:pPr>
              <w:spacing w:before="120" w:after="120"/>
              <w:jc w:val="right"/>
              <w:rPr>
                <w:rFonts w:cs="Arial"/>
                <w:sz w:val="24"/>
                <w:szCs w:val="24"/>
              </w:rPr>
            </w:pPr>
            <w:r w:rsidRPr="00E41F4C">
              <w:rPr>
                <w:rFonts w:ascii="Verdana" w:hAnsi="Verdana"/>
                <w:sz w:val="24"/>
                <w:szCs w:val="24"/>
              </w:rPr>
              <w:sym w:font="Wingdings" w:char="F0FC"/>
            </w:r>
          </w:p>
        </w:tc>
        <w:tc>
          <w:tcPr>
            <w:tcW w:w="8199" w:type="dxa"/>
            <w:gridSpan w:val="28"/>
          </w:tcPr>
          <w:p w14:paraId="606BF60F" w14:textId="77777777" w:rsidR="00AD7A86" w:rsidRPr="009D26F3" w:rsidRDefault="00AD7A86" w:rsidP="00287C7C">
            <w:pPr>
              <w:spacing w:before="120" w:after="120"/>
              <w:rPr>
                <w:rFonts w:cs="Arial"/>
                <w:sz w:val="24"/>
                <w:szCs w:val="24"/>
              </w:rPr>
            </w:pPr>
            <w:r w:rsidRPr="009D26F3">
              <w:rPr>
                <w:rFonts w:cs="Arial"/>
                <w:sz w:val="24"/>
                <w:szCs w:val="24"/>
              </w:rPr>
              <w:t>Written documents with the opportunity to comment in writing</w:t>
            </w:r>
          </w:p>
        </w:tc>
      </w:tr>
      <w:tr w:rsidR="00AD7A86" w:rsidRPr="009D26F3" w14:paraId="0E2BDAD0" w14:textId="77777777" w:rsidTr="000B7756">
        <w:trPr>
          <w:trHeight w:val="109"/>
        </w:trPr>
        <w:tc>
          <w:tcPr>
            <w:tcW w:w="608" w:type="dxa"/>
            <w:vMerge/>
          </w:tcPr>
          <w:p w14:paraId="240A7CC2" w14:textId="77777777" w:rsidR="00AD7A86" w:rsidRPr="009D26F3" w:rsidRDefault="00AD7A86" w:rsidP="00A475A4">
            <w:pPr>
              <w:spacing w:before="120" w:after="120"/>
              <w:rPr>
                <w:rFonts w:cs="Arial"/>
                <w:b/>
                <w:sz w:val="24"/>
                <w:szCs w:val="24"/>
              </w:rPr>
            </w:pPr>
          </w:p>
        </w:tc>
        <w:tc>
          <w:tcPr>
            <w:tcW w:w="838" w:type="dxa"/>
            <w:gridSpan w:val="3"/>
          </w:tcPr>
          <w:p w14:paraId="4160EF2D" w14:textId="77777777" w:rsidR="00AD7A86" w:rsidRPr="009D26F3" w:rsidRDefault="00A07D5A" w:rsidP="00287C7C">
            <w:pPr>
              <w:spacing w:before="120" w:after="120"/>
              <w:jc w:val="right"/>
              <w:rPr>
                <w:rFonts w:cs="Arial"/>
                <w:sz w:val="24"/>
                <w:szCs w:val="24"/>
              </w:rPr>
            </w:pPr>
            <w:r w:rsidRPr="00E41F4C">
              <w:rPr>
                <w:rFonts w:ascii="Verdana" w:hAnsi="Verdana"/>
                <w:sz w:val="24"/>
                <w:szCs w:val="24"/>
              </w:rPr>
              <w:sym w:font="Wingdings" w:char="F0FC"/>
            </w:r>
          </w:p>
        </w:tc>
        <w:tc>
          <w:tcPr>
            <w:tcW w:w="8199" w:type="dxa"/>
            <w:gridSpan w:val="28"/>
          </w:tcPr>
          <w:p w14:paraId="3EC45CE0" w14:textId="77777777" w:rsidR="00AD7A86" w:rsidRPr="009D26F3" w:rsidRDefault="00AD7A86" w:rsidP="00287C7C">
            <w:pPr>
              <w:spacing w:before="120" w:after="120"/>
              <w:rPr>
                <w:rFonts w:cs="Arial"/>
                <w:sz w:val="24"/>
                <w:szCs w:val="24"/>
              </w:rPr>
            </w:pPr>
            <w:r w:rsidRPr="009D26F3">
              <w:rPr>
                <w:rFonts w:cs="Arial"/>
                <w:sz w:val="24"/>
                <w:szCs w:val="24"/>
              </w:rPr>
              <w:t>Questionnaires</w:t>
            </w:r>
          </w:p>
        </w:tc>
      </w:tr>
      <w:tr w:rsidR="00AD7A86" w:rsidRPr="009D26F3" w14:paraId="3E3E8550" w14:textId="77777777" w:rsidTr="000B7756">
        <w:trPr>
          <w:trHeight w:val="109"/>
        </w:trPr>
        <w:tc>
          <w:tcPr>
            <w:tcW w:w="608" w:type="dxa"/>
            <w:vMerge/>
          </w:tcPr>
          <w:p w14:paraId="43762472" w14:textId="77777777" w:rsidR="00AD7A86" w:rsidRPr="009D26F3" w:rsidRDefault="00AD7A86" w:rsidP="00A475A4">
            <w:pPr>
              <w:spacing w:before="120" w:after="120"/>
              <w:rPr>
                <w:rFonts w:cs="Arial"/>
                <w:b/>
                <w:sz w:val="24"/>
                <w:szCs w:val="24"/>
              </w:rPr>
            </w:pPr>
          </w:p>
        </w:tc>
        <w:tc>
          <w:tcPr>
            <w:tcW w:w="838" w:type="dxa"/>
            <w:gridSpan w:val="3"/>
          </w:tcPr>
          <w:p w14:paraId="2660FCD0" w14:textId="77777777" w:rsidR="00AD7A86" w:rsidRPr="009D26F3" w:rsidRDefault="00A07D5A" w:rsidP="00287C7C">
            <w:pPr>
              <w:spacing w:before="120" w:after="120"/>
              <w:jc w:val="right"/>
              <w:rPr>
                <w:rFonts w:cs="Arial"/>
                <w:sz w:val="24"/>
                <w:szCs w:val="24"/>
              </w:rPr>
            </w:pPr>
            <w:r w:rsidRPr="00E41F4C">
              <w:rPr>
                <w:rFonts w:ascii="Verdana" w:hAnsi="Verdana"/>
                <w:sz w:val="24"/>
                <w:szCs w:val="24"/>
              </w:rPr>
              <w:sym w:font="Wingdings" w:char="F0FC"/>
            </w:r>
          </w:p>
        </w:tc>
        <w:tc>
          <w:tcPr>
            <w:tcW w:w="8199" w:type="dxa"/>
            <w:gridSpan w:val="28"/>
          </w:tcPr>
          <w:p w14:paraId="71CF7168" w14:textId="77777777" w:rsidR="00AD7A86" w:rsidRPr="009D26F3" w:rsidRDefault="00AD7A86" w:rsidP="00287C7C">
            <w:pPr>
              <w:spacing w:before="120" w:after="120"/>
              <w:rPr>
                <w:rFonts w:cs="Arial"/>
                <w:sz w:val="24"/>
                <w:szCs w:val="24"/>
              </w:rPr>
            </w:pPr>
            <w:r w:rsidRPr="009D26F3">
              <w:rPr>
                <w:rFonts w:cs="Arial"/>
                <w:sz w:val="24"/>
                <w:szCs w:val="24"/>
              </w:rPr>
              <w:t>Information/notification by email with an opportunity to opt in/out of the consultation</w:t>
            </w:r>
          </w:p>
        </w:tc>
      </w:tr>
      <w:tr w:rsidR="00AD7A86" w:rsidRPr="009D26F3" w14:paraId="650FAC41" w14:textId="77777777" w:rsidTr="000B7756">
        <w:trPr>
          <w:trHeight w:val="109"/>
        </w:trPr>
        <w:tc>
          <w:tcPr>
            <w:tcW w:w="608" w:type="dxa"/>
            <w:vMerge/>
          </w:tcPr>
          <w:p w14:paraId="7F8D2281" w14:textId="77777777" w:rsidR="00AD7A86" w:rsidRPr="009D26F3" w:rsidRDefault="00AD7A86" w:rsidP="00A475A4">
            <w:pPr>
              <w:spacing w:before="120" w:after="120"/>
              <w:rPr>
                <w:rFonts w:cs="Arial"/>
                <w:b/>
                <w:sz w:val="24"/>
                <w:szCs w:val="24"/>
              </w:rPr>
            </w:pPr>
          </w:p>
        </w:tc>
        <w:tc>
          <w:tcPr>
            <w:tcW w:w="838" w:type="dxa"/>
            <w:gridSpan w:val="3"/>
          </w:tcPr>
          <w:p w14:paraId="6471A3E6" w14:textId="77777777" w:rsidR="00AD7A86" w:rsidRPr="009D26F3" w:rsidRDefault="00A07D5A" w:rsidP="00287C7C">
            <w:pPr>
              <w:spacing w:before="120" w:after="120"/>
              <w:jc w:val="right"/>
              <w:rPr>
                <w:rFonts w:cs="Arial"/>
                <w:sz w:val="24"/>
                <w:szCs w:val="24"/>
              </w:rPr>
            </w:pPr>
            <w:r w:rsidRPr="00E41F4C">
              <w:rPr>
                <w:rFonts w:ascii="Verdana" w:hAnsi="Verdana"/>
                <w:sz w:val="24"/>
                <w:szCs w:val="24"/>
              </w:rPr>
              <w:sym w:font="Wingdings" w:char="F0FC"/>
            </w:r>
          </w:p>
        </w:tc>
        <w:tc>
          <w:tcPr>
            <w:tcW w:w="8199" w:type="dxa"/>
            <w:gridSpan w:val="28"/>
          </w:tcPr>
          <w:p w14:paraId="76A9A444" w14:textId="77777777" w:rsidR="00AD7A86" w:rsidRPr="009D26F3" w:rsidRDefault="00AD7A86" w:rsidP="00287C7C">
            <w:pPr>
              <w:spacing w:before="120" w:after="120"/>
              <w:rPr>
                <w:rFonts w:cs="Arial"/>
                <w:sz w:val="24"/>
                <w:szCs w:val="24"/>
              </w:rPr>
            </w:pPr>
            <w:r w:rsidRPr="009D26F3">
              <w:rPr>
                <w:rFonts w:cs="Arial"/>
                <w:sz w:val="24"/>
                <w:szCs w:val="24"/>
              </w:rPr>
              <w:t>Internet discussions</w:t>
            </w:r>
          </w:p>
        </w:tc>
      </w:tr>
      <w:tr w:rsidR="00AD7A86" w:rsidRPr="009D26F3" w14:paraId="4D51401C" w14:textId="77777777" w:rsidTr="000B7756">
        <w:trPr>
          <w:trHeight w:val="109"/>
        </w:trPr>
        <w:tc>
          <w:tcPr>
            <w:tcW w:w="608" w:type="dxa"/>
            <w:vMerge/>
          </w:tcPr>
          <w:p w14:paraId="255014A7" w14:textId="77777777" w:rsidR="00AD7A86" w:rsidRPr="009D26F3" w:rsidRDefault="00AD7A86" w:rsidP="00A475A4">
            <w:pPr>
              <w:spacing w:before="120" w:after="120"/>
              <w:rPr>
                <w:rFonts w:cs="Arial"/>
                <w:b/>
                <w:sz w:val="24"/>
                <w:szCs w:val="24"/>
              </w:rPr>
            </w:pPr>
          </w:p>
        </w:tc>
        <w:tc>
          <w:tcPr>
            <w:tcW w:w="838" w:type="dxa"/>
            <w:gridSpan w:val="3"/>
          </w:tcPr>
          <w:p w14:paraId="0C3518BF" w14:textId="77777777" w:rsidR="00AD7A86" w:rsidRPr="009D26F3" w:rsidRDefault="00EC3840" w:rsidP="00287C7C">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sidR="00EE45B6">
              <w:rPr>
                <w:rFonts w:cs="Arial"/>
                <w:sz w:val="24"/>
                <w:szCs w:val="24"/>
              </w:rPr>
            </w:r>
            <w:r w:rsidR="00EE45B6">
              <w:rPr>
                <w:rFonts w:cs="Arial"/>
                <w:sz w:val="24"/>
                <w:szCs w:val="24"/>
              </w:rPr>
              <w:fldChar w:fldCharType="separate"/>
            </w:r>
            <w:r w:rsidRPr="009D26F3">
              <w:rPr>
                <w:rFonts w:cs="Arial"/>
                <w:sz w:val="24"/>
                <w:szCs w:val="24"/>
              </w:rPr>
              <w:fldChar w:fldCharType="end"/>
            </w:r>
          </w:p>
        </w:tc>
        <w:tc>
          <w:tcPr>
            <w:tcW w:w="8199" w:type="dxa"/>
            <w:gridSpan w:val="28"/>
          </w:tcPr>
          <w:p w14:paraId="6C031533" w14:textId="77777777" w:rsidR="00AD7A86" w:rsidRPr="009D26F3" w:rsidRDefault="00AD7A86" w:rsidP="00287C7C">
            <w:pPr>
              <w:spacing w:before="120" w:after="120"/>
              <w:rPr>
                <w:rFonts w:cs="Arial"/>
                <w:sz w:val="24"/>
                <w:szCs w:val="24"/>
              </w:rPr>
            </w:pPr>
            <w:r w:rsidRPr="009D26F3">
              <w:rPr>
                <w:rFonts w:cs="Arial"/>
                <w:sz w:val="24"/>
                <w:szCs w:val="24"/>
              </w:rPr>
              <w:t>Telephone consultations</w:t>
            </w:r>
          </w:p>
        </w:tc>
      </w:tr>
      <w:tr w:rsidR="00AD7A86" w:rsidRPr="009D26F3" w14:paraId="1E7D60B2" w14:textId="77777777" w:rsidTr="000B7756">
        <w:trPr>
          <w:trHeight w:val="109"/>
        </w:trPr>
        <w:tc>
          <w:tcPr>
            <w:tcW w:w="608" w:type="dxa"/>
            <w:vMerge/>
          </w:tcPr>
          <w:p w14:paraId="4115524E" w14:textId="77777777" w:rsidR="00AD7A86" w:rsidRPr="009D26F3" w:rsidRDefault="00AD7A86" w:rsidP="00A475A4">
            <w:pPr>
              <w:spacing w:before="120" w:after="120"/>
              <w:rPr>
                <w:rFonts w:cs="Arial"/>
                <w:b/>
                <w:sz w:val="24"/>
                <w:szCs w:val="24"/>
              </w:rPr>
            </w:pPr>
          </w:p>
        </w:tc>
        <w:tc>
          <w:tcPr>
            <w:tcW w:w="838" w:type="dxa"/>
            <w:gridSpan w:val="3"/>
          </w:tcPr>
          <w:p w14:paraId="6A0355E5" w14:textId="77777777" w:rsidR="00AD7A86" w:rsidRPr="009D26F3" w:rsidRDefault="00EC3840" w:rsidP="00287C7C">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sidR="00EE45B6">
              <w:rPr>
                <w:rFonts w:cs="Arial"/>
                <w:sz w:val="24"/>
                <w:szCs w:val="24"/>
              </w:rPr>
            </w:r>
            <w:r w:rsidR="00EE45B6">
              <w:rPr>
                <w:rFonts w:cs="Arial"/>
                <w:sz w:val="24"/>
                <w:szCs w:val="24"/>
              </w:rPr>
              <w:fldChar w:fldCharType="separate"/>
            </w:r>
            <w:r w:rsidRPr="009D26F3">
              <w:rPr>
                <w:rFonts w:cs="Arial"/>
                <w:sz w:val="24"/>
                <w:szCs w:val="24"/>
              </w:rPr>
              <w:fldChar w:fldCharType="end"/>
            </w:r>
          </w:p>
        </w:tc>
        <w:tc>
          <w:tcPr>
            <w:tcW w:w="8199" w:type="dxa"/>
            <w:gridSpan w:val="28"/>
          </w:tcPr>
          <w:p w14:paraId="1D03310C" w14:textId="77777777" w:rsidR="00AD7A86" w:rsidRPr="009D26F3" w:rsidRDefault="00AD7A86" w:rsidP="00287C7C">
            <w:pPr>
              <w:spacing w:before="120" w:after="120"/>
              <w:rPr>
                <w:rFonts w:cs="Arial"/>
                <w:sz w:val="24"/>
                <w:szCs w:val="24"/>
              </w:rPr>
            </w:pPr>
            <w:r w:rsidRPr="009D26F3">
              <w:rPr>
                <w:rFonts w:cs="Arial"/>
                <w:sz w:val="24"/>
                <w:szCs w:val="24"/>
              </w:rPr>
              <w:t xml:space="preserve">Other </w:t>
            </w:r>
            <w:r w:rsidRPr="009D26F3">
              <w:rPr>
                <w:rFonts w:cs="Arial"/>
                <w:i/>
                <w:sz w:val="24"/>
                <w:szCs w:val="24"/>
              </w:rPr>
              <w:t>(please specify)</w:t>
            </w:r>
            <w:r w:rsidRPr="009D26F3">
              <w:rPr>
                <w:rFonts w:cs="Arial"/>
                <w:sz w:val="24"/>
                <w:szCs w:val="24"/>
              </w:rPr>
              <w:t xml:space="preserve">: </w:t>
            </w:r>
            <w:r w:rsidR="00EC3840" w:rsidRPr="009D26F3">
              <w:rPr>
                <w:rFonts w:cs="Arial"/>
                <w:sz w:val="24"/>
                <w:szCs w:val="24"/>
              </w:rPr>
              <w:fldChar w:fldCharType="begin">
                <w:ffData>
                  <w:name w:val="Text7"/>
                  <w:enabled/>
                  <w:calcOnExit w:val="0"/>
                  <w:textInput/>
                </w:ffData>
              </w:fldChar>
            </w:r>
            <w:bookmarkStart w:id="5" w:name="Text7"/>
            <w:r w:rsidRPr="009D26F3">
              <w:rPr>
                <w:rFonts w:cs="Arial"/>
                <w:sz w:val="24"/>
                <w:szCs w:val="24"/>
              </w:rPr>
              <w:instrText xml:space="preserve"> FORMTEXT </w:instrText>
            </w:r>
            <w:r w:rsidR="00EC3840" w:rsidRPr="009D26F3">
              <w:rPr>
                <w:rFonts w:cs="Arial"/>
                <w:sz w:val="24"/>
                <w:szCs w:val="24"/>
              </w:rPr>
            </w:r>
            <w:r w:rsidR="00EC3840" w:rsidRPr="009D26F3">
              <w:rPr>
                <w:rFonts w:cs="Arial"/>
                <w:sz w:val="24"/>
                <w:szCs w:val="24"/>
              </w:rPr>
              <w:fldChar w:fldCharType="separate"/>
            </w:r>
            <w:r w:rsidRPr="009D26F3">
              <w:rPr>
                <w:rFonts w:cs="Arial"/>
                <w:noProof/>
                <w:sz w:val="24"/>
                <w:szCs w:val="24"/>
              </w:rPr>
              <w:t> </w:t>
            </w:r>
            <w:r w:rsidRPr="009D26F3">
              <w:rPr>
                <w:rFonts w:cs="Arial"/>
                <w:noProof/>
                <w:sz w:val="24"/>
                <w:szCs w:val="24"/>
              </w:rPr>
              <w:t> </w:t>
            </w:r>
            <w:r w:rsidRPr="009D26F3">
              <w:rPr>
                <w:rFonts w:cs="Arial"/>
                <w:noProof/>
                <w:sz w:val="24"/>
                <w:szCs w:val="24"/>
              </w:rPr>
              <w:t> </w:t>
            </w:r>
            <w:r w:rsidRPr="009D26F3">
              <w:rPr>
                <w:rFonts w:cs="Arial"/>
                <w:noProof/>
                <w:sz w:val="24"/>
                <w:szCs w:val="24"/>
              </w:rPr>
              <w:t> </w:t>
            </w:r>
            <w:r w:rsidRPr="009D26F3">
              <w:rPr>
                <w:rFonts w:cs="Arial"/>
                <w:noProof/>
                <w:sz w:val="24"/>
                <w:szCs w:val="24"/>
              </w:rPr>
              <w:t> </w:t>
            </w:r>
            <w:r w:rsidR="00EC3840" w:rsidRPr="009D26F3">
              <w:rPr>
                <w:rFonts w:cs="Arial"/>
                <w:sz w:val="24"/>
                <w:szCs w:val="24"/>
              </w:rPr>
              <w:fldChar w:fldCharType="end"/>
            </w:r>
            <w:bookmarkEnd w:id="5"/>
          </w:p>
        </w:tc>
      </w:tr>
      <w:tr w:rsidR="00AD7A86" w:rsidRPr="009D26F3" w14:paraId="1907F184" w14:textId="77777777" w:rsidTr="000B7756">
        <w:tc>
          <w:tcPr>
            <w:tcW w:w="608" w:type="dxa"/>
          </w:tcPr>
          <w:p w14:paraId="4AF33D24" w14:textId="77777777" w:rsidR="00AD7A86" w:rsidRPr="009D26F3" w:rsidRDefault="00AD7A86" w:rsidP="00A475A4">
            <w:pPr>
              <w:spacing w:before="120" w:after="120"/>
              <w:rPr>
                <w:rFonts w:cs="Arial"/>
                <w:b/>
                <w:sz w:val="24"/>
                <w:szCs w:val="24"/>
              </w:rPr>
            </w:pPr>
          </w:p>
        </w:tc>
        <w:tc>
          <w:tcPr>
            <w:tcW w:w="9037" w:type="dxa"/>
            <w:gridSpan w:val="31"/>
            <w:vAlign w:val="center"/>
          </w:tcPr>
          <w:p w14:paraId="707D7BEC" w14:textId="77777777" w:rsidR="00AD7A86" w:rsidRPr="009D26F3" w:rsidRDefault="00AD7A86" w:rsidP="00F25F10">
            <w:pPr>
              <w:spacing w:before="120" w:after="120"/>
              <w:rPr>
                <w:rFonts w:cs="Arial"/>
                <w:sz w:val="24"/>
                <w:szCs w:val="24"/>
              </w:rPr>
            </w:pPr>
            <w:r w:rsidRPr="009D26F3">
              <w:rPr>
                <w:rFonts w:cs="Arial"/>
                <w:sz w:val="24"/>
                <w:szCs w:val="24"/>
              </w:rPr>
              <w:t xml:space="preserve">Please provide </w:t>
            </w:r>
            <w:r w:rsidR="00143990">
              <w:rPr>
                <w:rFonts w:cs="Arial"/>
                <w:sz w:val="24"/>
                <w:szCs w:val="24"/>
              </w:rPr>
              <w:t xml:space="preserve">any </w:t>
            </w:r>
            <w:r w:rsidRPr="009D26F3">
              <w:rPr>
                <w:rFonts w:cs="Arial"/>
                <w:sz w:val="24"/>
                <w:szCs w:val="24"/>
              </w:rPr>
              <w:t>details</w:t>
            </w:r>
            <w:r w:rsidR="00143990">
              <w:rPr>
                <w:rFonts w:cs="Arial"/>
                <w:sz w:val="24"/>
                <w:szCs w:val="24"/>
              </w:rPr>
              <w:t xml:space="preserve"> or examples</w:t>
            </w:r>
            <w:r w:rsidRPr="009D26F3">
              <w:rPr>
                <w:rFonts w:cs="Arial"/>
                <w:sz w:val="24"/>
                <w:szCs w:val="24"/>
              </w:rPr>
              <w:t xml:space="preserve"> of the uptake of these</w:t>
            </w:r>
            <w:r w:rsidR="00143990">
              <w:rPr>
                <w:rFonts w:cs="Arial"/>
                <w:sz w:val="24"/>
                <w:szCs w:val="24"/>
              </w:rPr>
              <w:t xml:space="preserve"> methods of consultation</w:t>
            </w:r>
            <w:r w:rsidRPr="009D26F3">
              <w:rPr>
                <w:rFonts w:cs="Arial"/>
                <w:sz w:val="24"/>
                <w:szCs w:val="24"/>
              </w:rPr>
              <w:t xml:space="preserve"> in relation to the consultees’ membership of particular Section 75 </w:t>
            </w:r>
            <w:r w:rsidR="00143990">
              <w:rPr>
                <w:rFonts w:cs="Arial"/>
                <w:sz w:val="24"/>
                <w:szCs w:val="24"/>
              </w:rPr>
              <w:t>categories:</w:t>
            </w:r>
          </w:p>
        </w:tc>
      </w:tr>
      <w:tr w:rsidR="00F25F10" w:rsidRPr="009D26F3" w14:paraId="3E6CBBF7" w14:textId="77777777" w:rsidTr="000B7756">
        <w:tc>
          <w:tcPr>
            <w:tcW w:w="608" w:type="dxa"/>
          </w:tcPr>
          <w:p w14:paraId="60C91444" w14:textId="77777777" w:rsidR="00F25F10" w:rsidRPr="009D26F3" w:rsidRDefault="00F25F10" w:rsidP="00A475A4">
            <w:pPr>
              <w:spacing w:before="120" w:after="120"/>
              <w:rPr>
                <w:rFonts w:cs="Arial"/>
                <w:b/>
                <w:sz w:val="24"/>
                <w:szCs w:val="24"/>
              </w:rPr>
            </w:pPr>
          </w:p>
        </w:tc>
        <w:tc>
          <w:tcPr>
            <w:tcW w:w="9037" w:type="dxa"/>
            <w:gridSpan w:val="31"/>
            <w:vAlign w:val="center"/>
          </w:tcPr>
          <w:p w14:paraId="1D1B6134" w14:textId="77777777" w:rsidR="00925059" w:rsidRPr="009D26F3" w:rsidRDefault="00A07D5A" w:rsidP="0034389E">
            <w:pPr>
              <w:spacing w:before="120" w:after="120"/>
              <w:rPr>
                <w:rFonts w:cs="Arial"/>
                <w:sz w:val="24"/>
                <w:szCs w:val="24"/>
              </w:rPr>
            </w:pPr>
            <w:r>
              <w:rPr>
                <w:rFonts w:cs="Arial"/>
                <w:sz w:val="24"/>
                <w:szCs w:val="24"/>
              </w:rPr>
              <w:t>We refer to the body of work outlined in the preceding section.</w:t>
            </w:r>
          </w:p>
        </w:tc>
      </w:tr>
      <w:tr w:rsidR="00AD7A86" w:rsidRPr="009D26F3" w14:paraId="718AD621" w14:textId="77777777" w:rsidTr="000B7756">
        <w:tc>
          <w:tcPr>
            <w:tcW w:w="608" w:type="dxa"/>
          </w:tcPr>
          <w:p w14:paraId="6C73D5C9" w14:textId="77777777" w:rsidR="00AD7A86" w:rsidRPr="009D26F3" w:rsidRDefault="00AD7A86" w:rsidP="00635290">
            <w:pPr>
              <w:rPr>
                <w:rFonts w:cs="Arial"/>
                <w:b/>
                <w:sz w:val="24"/>
                <w:szCs w:val="24"/>
              </w:rPr>
            </w:pPr>
          </w:p>
        </w:tc>
        <w:tc>
          <w:tcPr>
            <w:tcW w:w="9037" w:type="dxa"/>
            <w:gridSpan w:val="31"/>
            <w:vAlign w:val="center"/>
          </w:tcPr>
          <w:p w14:paraId="32DD5ECE" w14:textId="77777777" w:rsidR="006E47C9" w:rsidRPr="009D26F3" w:rsidRDefault="006E47C9" w:rsidP="00635290">
            <w:pPr>
              <w:rPr>
                <w:rFonts w:cs="Arial"/>
                <w:sz w:val="24"/>
                <w:szCs w:val="24"/>
              </w:rPr>
            </w:pPr>
          </w:p>
        </w:tc>
      </w:tr>
      <w:tr w:rsidR="00AD7A86" w:rsidRPr="009D26F3" w14:paraId="387605F0" w14:textId="77777777" w:rsidTr="000B7756">
        <w:tc>
          <w:tcPr>
            <w:tcW w:w="608" w:type="dxa"/>
          </w:tcPr>
          <w:p w14:paraId="7645B342" w14:textId="77777777" w:rsidR="00AD7A86" w:rsidRPr="009D26F3" w:rsidRDefault="00AD7A86" w:rsidP="008E73FF">
            <w:pPr>
              <w:spacing w:before="120" w:after="120"/>
              <w:rPr>
                <w:rFonts w:cs="Arial"/>
                <w:b/>
                <w:sz w:val="24"/>
                <w:szCs w:val="24"/>
              </w:rPr>
            </w:pPr>
            <w:r>
              <w:rPr>
                <w:rFonts w:cs="Arial"/>
                <w:b/>
                <w:sz w:val="24"/>
                <w:szCs w:val="24"/>
              </w:rPr>
              <w:t>1</w:t>
            </w:r>
            <w:r w:rsidR="008E73FF">
              <w:rPr>
                <w:rFonts w:cs="Arial"/>
                <w:b/>
                <w:sz w:val="24"/>
                <w:szCs w:val="24"/>
              </w:rPr>
              <w:t>3</w:t>
            </w:r>
          </w:p>
        </w:tc>
        <w:tc>
          <w:tcPr>
            <w:tcW w:w="9037" w:type="dxa"/>
            <w:gridSpan w:val="31"/>
          </w:tcPr>
          <w:p w14:paraId="6AFAF42B" w14:textId="77777777" w:rsidR="00AD7A86" w:rsidRPr="009D26F3" w:rsidRDefault="00925059" w:rsidP="003671D9">
            <w:pPr>
              <w:spacing w:before="120" w:after="120"/>
              <w:rPr>
                <w:rFonts w:cs="Arial"/>
                <w:sz w:val="24"/>
                <w:szCs w:val="24"/>
              </w:rPr>
            </w:pPr>
            <w:r>
              <w:rPr>
                <w:rFonts w:cs="Arial"/>
                <w:sz w:val="24"/>
                <w:szCs w:val="24"/>
              </w:rPr>
              <w:t xml:space="preserve">Were </w:t>
            </w:r>
            <w:r w:rsidR="00AD7A86" w:rsidRPr="009D26F3">
              <w:rPr>
                <w:rFonts w:cs="Arial"/>
                <w:sz w:val="24"/>
                <w:szCs w:val="24"/>
              </w:rPr>
              <w:t xml:space="preserve">any awareness-raising </w:t>
            </w:r>
            <w:r>
              <w:rPr>
                <w:rFonts w:cs="Arial"/>
                <w:sz w:val="24"/>
                <w:szCs w:val="24"/>
              </w:rPr>
              <w:t xml:space="preserve">activities </w:t>
            </w:r>
            <w:r w:rsidR="00AD7A86" w:rsidRPr="009D26F3">
              <w:rPr>
                <w:rFonts w:cs="Arial"/>
                <w:sz w:val="24"/>
                <w:szCs w:val="24"/>
              </w:rPr>
              <w:t xml:space="preserve">for consultees </w:t>
            </w:r>
            <w:r w:rsidRPr="009D26F3">
              <w:rPr>
                <w:rFonts w:cs="Arial"/>
                <w:sz w:val="24"/>
                <w:szCs w:val="24"/>
              </w:rPr>
              <w:t>undertake</w:t>
            </w:r>
            <w:r>
              <w:rPr>
                <w:rFonts w:cs="Arial"/>
                <w:sz w:val="24"/>
                <w:szCs w:val="24"/>
              </w:rPr>
              <w:t>n,</w:t>
            </w:r>
            <w:r w:rsidRPr="009D26F3">
              <w:rPr>
                <w:rFonts w:cs="Arial"/>
                <w:sz w:val="24"/>
                <w:szCs w:val="24"/>
              </w:rPr>
              <w:t xml:space="preserve"> </w:t>
            </w:r>
            <w:r w:rsidR="00AD7A86" w:rsidRPr="009D26F3">
              <w:rPr>
                <w:rFonts w:cs="Arial"/>
                <w:sz w:val="24"/>
                <w:szCs w:val="24"/>
              </w:rPr>
              <w:t xml:space="preserve">on the commitments in </w:t>
            </w:r>
            <w:r>
              <w:rPr>
                <w:rFonts w:cs="Arial"/>
                <w:sz w:val="24"/>
                <w:szCs w:val="24"/>
              </w:rPr>
              <w:t>the</w:t>
            </w:r>
            <w:r w:rsidR="00AD7A86" w:rsidRPr="009D26F3">
              <w:rPr>
                <w:rFonts w:cs="Arial"/>
                <w:sz w:val="24"/>
                <w:szCs w:val="24"/>
              </w:rPr>
              <w:t xml:space="preserve"> Equality Scheme</w:t>
            </w:r>
            <w:r>
              <w:rPr>
                <w:rFonts w:cs="Arial"/>
                <w:sz w:val="24"/>
                <w:szCs w:val="24"/>
              </w:rPr>
              <w:t>,</w:t>
            </w:r>
            <w:r w:rsidR="00AD7A86" w:rsidRPr="009D26F3">
              <w:rPr>
                <w:rFonts w:cs="Arial"/>
                <w:sz w:val="24"/>
                <w:szCs w:val="24"/>
              </w:rPr>
              <w:t xml:space="preserve"> during the </w:t>
            </w:r>
            <w:r w:rsidR="006C3990">
              <w:rPr>
                <w:rFonts w:cs="Arial"/>
                <w:sz w:val="24"/>
                <w:szCs w:val="24"/>
              </w:rPr>
              <w:t>2020-21</w:t>
            </w:r>
            <w:r w:rsidR="00AD7A86" w:rsidRPr="009D26F3">
              <w:rPr>
                <w:rFonts w:cs="Arial"/>
                <w:sz w:val="24"/>
                <w:szCs w:val="24"/>
              </w:rPr>
              <w:t xml:space="preserve"> reporting period? </w:t>
            </w:r>
            <w:r w:rsidR="00AD7A86" w:rsidRPr="009D26F3">
              <w:rPr>
                <w:rFonts w:cs="Arial"/>
                <w:i/>
                <w:sz w:val="24"/>
                <w:szCs w:val="24"/>
              </w:rPr>
              <w:t>(tick one box only)</w:t>
            </w:r>
          </w:p>
        </w:tc>
      </w:tr>
      <w:tr w:rsidR="00AD7A86" w:rsidRPr="009D26F3" w14:paraId="5AD5BD46" w14:textId="77777777" w:rsidTr="000B7756">
        <w:tc>
          <w:tcPr>
            <w:tcW w:w="608" w:type="dxa"/>
          </w:tcPr>
          <w:p w14:paraId="22CEACD1" w14:textId="77777777" w:rsidR="00AD7A86" w:rsidRPr="009D26F3" w:rsidRDefault="00AD7A86" w:rsidP="00A475A4">
            <w:pPr>
              <w:spacing w:before="120" w:after="120"/>
              <w:rPr>
                <w:rFonts w:cs="Arial"/>
                <w:b/>
                <w:sz w:val="24"/>
                <w:szCs w:val="24"/>
              </w:rPr>
            </w:pPr>
          </w:p>
        </w:tc>
        <w:tc>
          <w:tcPr>
            <w:tcW w:w="766" w:type="dxa"/>
            <w:gridSpan w:val="2"/>
          </w:tcPr>
          <w:p w14:paraId="6DC8A597" w14:textId="77777777" w:rsidR="00AD7A86" w:rsidRPr="009D26F3" w:rsidRDefault="00A07D5A" w:rsidP="00287C7C">
            <w:pPr>
              <w:spacing w:before="120" w:after="120"/>
              <w:jc w:val="right"/>
              <w:rPr>
                <w:rFonts w:cs="Arial"/>
                <w:sz w:val="24"/>
                <w:szCs w:val="24"/>
              </w:rPr>
            </w:pPr>
            <w:r w:rsidRPr="00E41F4C">
              <w:rPr>
                <w:rFonts w:ascii="Verdana" w:hAnsi="Verdana"/>
                <w:sz w:val="24"/>
                <w:szCs w:val="24"/>
              </w:rPr>
              <w:sym w:font="Wingdings" w:char="F0FC"/>
            </w:r>
          </w:p>
        </w:tc>
        <w:tc>
          <w:tcPr>
            <w:tcW w:w="1209" w:type="dxa"/>
            <w:gridSpan w:val="5"/>
          </w:tcPr>
          <w:p w14:paraId="45857FA0" w14:textId="77777777" w:rsidR="00AD7A86" w:rsidRPr="009D26F3" w:rsidRDefault="00AD7A86" w:rsidP="00287C7C">
            <w:pPr>
              <w:spacing w:before="120" w:after="120"/>
              <w:rPr>
                <w:rFonts w:cs="Arial"/>
                <w:sz w:val="24"/>
                <w:szCs w:val="24"/>
              </w:rPr>
            </w:pPr>
            <w:r w:rsidRPr="009D26F3">
              <w:rPr>
                <w:rFonts w:cs="Arial"/>
                <w:sz w:val="24"/>
                <w:szCs w:val="24"/>
              </w:rPr>
              <w:t>Yes</w:t>
            </w:r>
          </w:p>
        </w:tc>
        <w:tc>
          <w:tcPr>
            <w:tcW w:w="732" w:type="dxa"/>
            <w:gridSpan w:val="4"/>
          </w:tcPr>
          <w:p w14:paraId="2D7DFB03" w14:textId="77777777" w:rsidR="00AD7A86" w:rsidRPr="009D26F3" w:rsidRDefault="00EC3840" w:rsidP="00287C7C">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sidR="00EE45B6">
              <w:rPr>
                <w:rFonts w:cs="Arial"/>
                <w:sz w:val="24"/>
                <w:szCs w:val="24"/>
              </w:rPr>
            </w:r>
            <w:r w:rsidR="00EE45B6">
              <w:rPr>
                <w:rFonts w:cs="Arial"/>
                <w:sz w:val="24"/>
                <w:szCs w:val="24"/>
              </w:rPr>
              <w:fldChar w:fldCharType="separate"/>
            </w:r>
            <w:r w:rsidRPr="009D26F3">
              <w:rPr>
                <w:rFonts w:cs="Arial"/>
                <w:sz w:val="24"/>
                <w:szCs w:val="24"/>
              </w:rPr>
              <w:fldChar w:fldCharType="end"/>
            </w:r>
          </w:p>
        </w:tc>
        <w:tc>
          <w:tcPr>
            <w:tcW w:w="1648" w:type="dxa"/>
            <w:gridSpan w:val="9"/>
          </w:tcPr>
          <w:p w14:paraId="55136C6B" w14:textId="77777777" w:rsidR="00AD7A86" w:rsidRPr="009D26F3" w:rsidRDefault="00AD7A86" w:rsidP="008E73FF">
            <w:pPr>
              <w:spacing w:before="120" w:after="120"/>
              <w:rPr>
                <w:rFonts w:cs="Arial"/>
                <w:sz w:val="24"/>
                <w:szCs w:val="24"/>
              </w:rPr>
            </w:pPr>
            <w:r w:rsidRPr="009D26F3">
              <w:rPr>
                <w:rFonts w:cs="Arial"/>
                <w:sz w:val="24"/>
                <w:szCs w:val="24"/>
              </w:rPr>
              <w:t xml:space="preserve">No </w:t>
            </w:r>
          </w:p>
        </w:tc>
        <w:tc>
          <w:tcPr>
            <w:tcW w:w="594" w:type="dxa"/>
            <w:gridSpan w:val="2"/>
          </w:tcPr>
          <w:p w14:paraId="653325E7" w14:textId="77777777" w:rsidR="00AD7A86" w:rsidRPr="009D26F3" w:rsidRDefault="00EC3840" w:rsidP="00287C7C">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sidR="00EE45B6">
              <w:rPr>
                <w:rFonts w:cs="Arial"/>
                <w:sz w:val="24"/>
                <w:szCs w:val="24"/>
              </w:rPr>
            </w:r>
            <w:r w:rsidR="00EE45B6">
              <w:rPr>
                <w:rFonts w:cs="Arial"/>
                <w:sz w:val="24"/>
                <w:szCs w:val="24"/>
              </w:rPr>
              <w:fldChar w:fldCharType="separate"/>
            </w:r>
            <w:r w:rsidRPr="009D26F3">
              <w:rPr>
                <w:rFonts w:cs="Arial"/>
                <w:sz w:val="24"/>
                <w:szCs w:val="24"/>
              </w:rPr>
              <w:fldChar w:fldCharType="end"/>
            </w:r>
          </w:p>
        </w:tc>
        <w:tc>
          <w:tcPr>
            <w:tcW w:w="4088" w:type="dxa"/>
            <w:gridSpan w:val="9"/>
          </w:tcPr>
          <w:p w14:paraId="7641F15F" w14:textId="77777777" w:rsidR="00AD7A86" w:rsidRPr="009D26F3" w:rsidRDefault="00AD7A86" w:rsidP="008E73FF">
            <w:pPr>
              <w:spacing w:before="120" w:after="120"/>
              <w:rPr>
                <w:rFonts w:cs="Arial"/>
                <w:sz w:val="24"/>
                <w:szCs w:val="24"/>
              </w:rPr>
            </w:pPr>
            <w:r w:rsidRPr="009D26F3">
              <w:rPr>
                <w:rFonts w:cs="Arial"/>
                <w:sz w:val="24"/>
                <w:szCs w:val="24"/>
              </w:rPr>
              <w:t xml:space="preserve">Not applicable </w:t>
            </w:r>
          </w:p>
        </w:tc>
      </w:tr>
      <w:tr w:rsidR="00AD7A86" w:rsidRPr="009D26F3" w14:paraId="42908C68" w14:textId="77777777" w:rsidTr="000B7756">
        <w:tc>
          <w:tcPr>
            <w:tcW w:w="608" w:type="dxa"/>
          </w:tcPr>
          <w:p w14:paraId="54CB18B2" w14:textId="77777777" w:rsidR="00AD7A86" w:rsidRPr="009D26F3" w:rsidRDefault="00AD7A86" w:rsidP="00A475A4">
            <w:pPr>
              <w:spacing w:before="120" w:after="120"/>
              <w:rPr>
                <w:rFonts w:cs="Arial"/>
                <w:b/>
                <w:sz w:val="24"/>
                <w:szCs w:val="24"/>
              </w:rPr>
            </w:pPr>
          </w:p>
        </w:tc>
        <w:tc>
          <w:tcPr>
            <w:tcW w:w="9037" w:type="dxa"/>
            <w:gridSpan w:val="31"/>
            <w:vAlign w:val="center"/>
          </w:tcPr>
          <w:p w14:paraId="0E7F3E95" w14:textId="77777777" w:rsidR="00AD7A86" w:rsidRPr="009D26F3" w:rsidRDefault="008E73FF" w:rsidP="00F25F10">
            <w:pPr>
              <w:spacing w:before="120" w:after="120"/>
              <w:rPr>
                <w:rFonts w:cs="Arial"/>
                <w:sz w:val="24"/>
                <w:szCs w:val="24"/>
              </w:rPr>
            </w:pPr>
            <w:r w:rsidRPr="009D26F3">
              <w:rPr>
                <w:rFonts w:cs="Arial"/>
                <w:sz w:val="24"/>
                <w:szCs w:val="24"/>
              </w:rPr>
              <w:t>Please provide any details and examples</w:t>
            </w:r>
            <w:r>
              <w:rPr>
                <w:rFonts w:cs="Arial"/>
                <w:sz w:val="24"/>
                <w:szCs w:val="24"/>
              </w:rPr>
              <w:t>:</w:t>
            </w:r>
          </w:p>
        </w:tc>
      </w:tr>
      <w:tr w:rsidR="00F25F10" w:rsidRPr="009D26F3" w14:paraId="579D1462" w14:textId="77777777" w:rsidTr="000B7756">
        <w:tc>
          <w:tcPr>
            <w:tcW w:w="608" w:type="dxa"/>
          </w:tcPr>
          <w:p w14:paraId="3E67470D" w14:textId="77777777" w:rsidR="00F25F10" w:rsidRDefault="00F25F10" w:rsidP="00A475A4">
            <w:pPr>
              <w:spacing w:before="120" w:after="120"/>
              <w:rPr>
                <w:rFonts w:cs="Arial"/>
                <w:b/>
                <w:sz w:val="24"/>
                <w:szCs w:val="24"/>
              </w:rPr>
            </w:pPr>
          </w:p>
        </w:tc>
        <w:tc>
          <w:tcPr>
            <w:tcW w:w="9037" w:type="dxa"/>
            <w:gridSpan w:val="31"/>
            <w:vAlign w:val="center"/>
          </w:tcPr>
          <w:p w14:paraId="1B1D8C53" w14:textId="77777777" w:rsidR="00925059" w:rsidRPr="009D26F3" w:rsidRDefault="00A07D5A" w:rsidP="0034389E">
            <w:pPr>
              <w:spacing w:before="120" w:after="120"/>
              <w:rPr>
                <w:rFonts w:cs="Arial"/>
                <w:sz w:val="24"/>
                <w:szCs w:val="24"/>
              </w:rPr>
            </w:pPr>
            <w:r>
              <w:rPr>
                <w:rFonts w:cs="Arial"/>
                <w:sz w:val="24"/>
                <w:szCs w:val="24"/>
              </w:rPr>
              <w:t>As above and in particular strategic planning</w:t>
            </w:r>
          </w:p>
        </w:tc>
      </w:tr>
      <w:tr w:rsidR="008E73FF" w:rsidRPr="009D26F3" w14:paraId="0339C9EA" w14:textId="77777777" w:rsidTr="000B7756">
        <w:tc>
          <w:tcPr>
            <w:tcW w:w="608" w:type="dxa"/>
          </w:tcPr>
          <w:p w14:paraId="4023D156" w14:textId="77777777" w:rsidR="008E73FF" w:rsidRDefault="008E73FF" w:rsidP="00635290">
            <w:pPr>
              <w:rPr>
                <w:rFonts w:cs="Arial"/>
                <w:b/>
                <w:sz w:val="24"/>
                <w:szCs w:val="24"/>
              </w:rPr>
            </w:pPr>
          </w:p>
        </w:tc>
        <w:tc>
          <w:tcPr>
            <w:tcW w:w="9037" w:type="dxa"/>
            <w:gridSpan w:val="31"/>
            <w:vAlign w:val="center"/>
          </w:tcPr>
          <w:p w14:paraId="3922B300" w14:textId="77777777" w:rsidR="008E73FF" w:rsidRPr="009D26F3" w:rsidRDefault="008E73FF" w:rsidP="00635290">
            <w:pPr>
              <w:rPr>
                <w:rFonts w:cs="Arial"/>
                <w:sz w:val="24"/>
                <w:szCs w:val="24"/>
              </w:rPr>
            </w:pPr>
          </w:p>
        </w:tc>
      </w:tr>
      <w:tr w:rsidR="00AD7A86" w:rsidRPr="009D26F3" w14:paraId="11F3D0C2" w14:textId="77777777" w:rsidTr="000B7756">
        <w:tc>
          <w:tcPr>
            <w:tcW w:w="608" w:type="dxa"/>
          </w:tcPr>
          <w:p w14:paraId="5B03D15A" w14:textId="77777777" w:rsidR="00AD7A86" w:rsidRPr="009D26F3" w:rsidRDefault="00AD7A86" w:rsidP="008E73FF">
            <w:pPr>
              <w:spacing w:before="120" w:after="120"/>
              <w:rPr>
                <w:rFonts w:cs="Arial"/>
                <w:b/>
                <w:sz w:val="24"/>
                <w:szCs w:val="24"/>
              </w:rPr>
            </w:pPr>
            <w:r>
              <w:rPr>
                <w:rFonts w:cs="Arial"/>
                <w:b/>
                <w:sz w:val="24"/>
                <w:szCs w:val="24"/>
              </w:rPr>
              <w:t>1</w:t>
            </w:r>
            <w:r w:rsidR="008E73FF">
              <w:rPr>
                <w:rFonts w:cs="Arial"/>
                <w:b/>
                <w:sz w:val="24"/>
                <w:szCs w:val="24"/>
              </w:rPr>
              <w:t>4</w:t>
            </w:r>
          </w:p>
        </w:tc>
        <w:tc>
          <w:tcPr>
            <w:tcW w:w="9037" w:type="dxa"/>
            <w:gridSpan w:val="31"/>
            <w:vAlign w:val="center"/>
          </w:tcPr>
          <w:p w14:paraId="3C833E24" w14:textId="77777777" w:rsidR="00AD7A86" w:rsidRPr="009D26F3" w:rsidRDefault="00925059" w:rsidP="003671D9">
            <w:pPr>
              <w:spacing w:before="120" w:after="120"/>
              <w:rPr>
                <w:rFonts w:cs="Arial"/>
                <w:sz w:val="24"/>
                <w:szCs w:val="24"/>
              </w:rPr>
            </w:pPr>
            <w:r>
              <w:rPr>
                <w:rFonts w:cs="Arial"/>
                <w:sz w:val="24"/>
                <w:szCs w:val="24"/>
              </w:rPr>
              <w:t>Was the</w:t>
            </w:r>
            <w:r w:rsidR="00AD7A86" w:rsidRPr="009D26F3">
              <w:rPr>
                <w:rFonts w:cs="Arial"/>
                <w:sz w:val="24"/>
                <w:szCs w:val="24"/>
              </w:rPr>
              <w:t xml:space="preserve"> consultation list</w:t>
            </w:r>
            <w:r>
              <w:rPr>
                <w:rFonts w:cs="Arial"/>
                <w:sz w:val="24"/>
                <w:szCs w:val="24"/>
              </w:rPr>
              <w:t xml:space="preserve"> reviewed</w:t>
            </w:r>
            <w:r w:rsidR="00AD7A86" w:rsidRPr="009D26F3">
              <w:rPr>
                <w:rFonts w:cs="Arial"/>
                <w:sz w:val="24"/>
                <w:szCs w:val="24"/>
              </w:rPr>
              <w:t xml:space="preserve"> during the </w:t>
            </w:r>
            <w:r w:rsidR="006C3990">
              <w:rPr>
                <w:rFonts w:cs="Arial"/>
                <w:sz w:val="24"/>
                <w:szCs w:val="24"/>
              </w:rPr>
              <w:t>2020-21</w:t>
            </w:r>
            <w:r w:rsidR="00AD7A86" w:rsidRPr="009D26F3">
              <w:rPr>
                <w:rFonts w:cs="Arial"/>
                <w:sz w:val="24"/>
                <w:szCs w:val="24"/>
              </w:rPr>
              <w:t xml:space="preserve"> reporting period? </w:t>
            </w:r>
            <w:r w:rsidR="00AD7A86" w:rsidRPr="009D26F3">
              <w:rPr>
                <w:rFonts w:cs="Arial"/>
                <w:i/>
                <w:sz w:val="24"/>
                <w:szCs w:val="24"/>
              </w:rPr>
              <w:t>(tick one box only)</w:t>
            </w:r>
          </w:p>
        </w:tc>
      </w:tr>
      <w:tr w:rsidR="00AD7A86" w:rsidRPr="009D26F3" w14:paraId="6B16B736" w14:textId="77777777" w:rsidTr="000B7756">
        <w:tc>
          <w:tcPr>
            <w:tcW w:w="608" w:type="dxa"/>
          </w:tcPr>
          <w:p w14:paraId="519C689C" w14:textId="77777777" w:rsidR="00AD7A86" w:rsidRPr="009D26F3" w:rsidRDefault="00AD7A86" w:rsidP="00A475A4">
            <w:pPr>
              <w:spacing w:before="120" w:after="120"/>
              <w:rPr>
                <w:rFonts w:cs="Arial"/>
                <w:b/>
                <w:sz w:val="24"/>
                <w:szCs w:val="24"/>
              </w:rPr>
            </w:pPr>
          </w:p>
        </w:tc>
        <w:tc>
          <w:tcPr>
            <w:tcW w:w="766" w:type="dxa"/>
            <w:gridSpan w:val="2"/>
          </w:tcPr>
          <w:p w14:paraId="7866031B" w14:textId="77777777" w:rsidR="00AD7A86" w:rsidRPr="009D26F3" w:rsidRDefault="00A07D5A" w:rsidP="00287C7C">
            <w:pPr>
              <w:spacing w:before="120" w:after="120"/>
              <w:jc w:val="right"/>
              <w:rPr>
                <w:rFonts w:cs="Arial"/>
                <w:sz w:val="24"/>
                <w:szCs w:val="24"/>
              </w:rPr>
            </w:pPr>
            <w:r w:rsidRPr="00E41F4C">
              <w:rPr>
                <w:rFonts w:ascii="Verdana" w:hAnsi="Verdana"/>
                <w:sz w:val="24"/>
                <w:szCs w:val="24"/>
              </w:rPr>
              <w:sym w:font="Wingdings" w:char="F0FC"/>
            </w:r>
          </w:p>
        </w:tc>
        <w:tc>
          <w:tcPr>
            <w:tcW w:w="1264" w:type="dxa"/>
            <w:gridSpan w:val="6"/>
          </w:tcPr>
          <w:p w14:paraId="7C922C39" w14:textId="77777777" w:rsidR="00AD7A86" w:rsidRPr="009D26F3" w:rsidRDefault="00AD7A86" w:rsidP="00287C7C">
            <w:pPr>
              <w:spacing w:before="120" w:after="120"/>
              <w:rPr>
                <w:rFonts w:cs="Arial"/>
                <w:sz w:val="24"/>
                <w:szCs w:val="24"/>
              </w:rPr>
            </w:pPr>
            <w:r w:rsidRPr="009D26F3">
              <w:rPr>
                <w:rFonts w:cs="Arial"/>
                <w:sz w:val="24"/>
                <w:szCs w:val="24"/>
              </w:rPr>
              <w:t>Yes</w:t>
            </w:r>
          </w:p>
        </w:tc>
        <w:tc>
          <w:tcPr>
            <w:tcW w:w="704" w:type="dxa"/>
            <w:gridSpan w:val="4"/>
          </w:tcPr>
          <w:p w14:paraId="0EB78C02" w14:textId="77777777" w:rsidR="00AD7A86" w:rsidRPr="009D26F3" w:rsidRDefault="00EC3840" w:rsidP="00287C7C">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sidR="00EE45B6">
              <w:rPr>
                <w:rFonts w:cs="Arial"/>
                <w:sz w:val="24"/>
                <w:szCs w:val="24"/>
              </w:rPr>
            </w:r>
            <w:r w:rsidR="00EE45B6">
              <w:rPr>
                <w:rFonts w:cs="Arial"/>
                <w:sz w:val="24"/>
                <w:szCs w:val="24"/>
              </w:rPr>
              <w:fldChar w:fldCharType="separate"/>
            </w:r>
            <w:r w:rsidRPr="009D26F3">
              <w:rPr>
                <w:rFonts w:cs="Arial"/>
                <w:sz w:val="24"/>
                <w:szCs w:val="24"/>
              </w:rPr>
              <w:fldChar w:fldCharType="end"/>
            </w:r>
          </w:p>
        </w:tc>
        <w:tc>
          <w:tcPr>
            <w:tcW w:w="746" w:type="dxa"/>
            <w:gridSpan w:val="4"/>
          </w:tcPr>
          <w:p w14:paraId="3282E199" w14:textId="77777777" w:rsidR="00AD7A86" w:rsidRPr="009D26F3" w:rsidRDefault="00AD7A86" w:rsidP="00287C7C">
            <w:pPr>
              <w:spacing w:before="120" w:after="120"/>
              <w:rPr>
                <w:rFonts w:cs="Arial"/>
                <w:sz w:val="24"/>
                <w:szCs w:val="24"/>
              </w:rPr>
            </w:pPr>
            <w:r w:rsidRPr="009D26F3">
              <w:rPr>
                <w:rFonts w:cs="Arial"/>
                <w:sz w:val="24"/>
                <w:szCs w:val="24"/>
              </w:rPr>
              <w:t>No</w:t>
            </w:r>
          </w:p>
        </w:tc>
        <w:tc>
          <w:tcPr>
            <w:tcW w:w="722" w:type="dxa"/>
            <w:gridSpan w:val="3"/>
          </w:tcPr>
          <w:p w14:paraId="62157F40" w14:textId="77777777" w:rsidR="00AD7A86" w:rsidRPr="009D26F3" w:rsidRDefault="00EC3840" w:rsidP="00287C7C">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sidR="00EE45B6">
              <w:rPr>
                <w:rFonts w:cs="Arial"/>
                <w:sz w:val="24"/>
                <w:szCs w:val="24"/>
              </w:rPr>
            </w:r>
            <w:r w:rsidR="00EE45B6">
              <w:rPr>
                <w:rFonts w:cs="Arial"/>
                <w:sz w:val="24"/>
                <w:szCs w:val="24"/>
              </w:rPr>
              <w:fldChar w:fldCharType="separate"/>
            </w:r>
            <w:r w:rsidRPr="009D26F3">
              <w:rPr>
                <w:rFonts w:cs="Arial"/>
                <w:sz w:val="24"/>
                <w:szCs w:val="24"/>
              </w:rPr>
              <w:fldChar w:fldCharType="end"/>
            </w:r>
          </w:p>
        </w:tc>
        <w:tc>
          <w:tcPr>
            <w:tcW w:w="4835" w:type="dxa"/>
            <w:gridSpan w:val="12"/>
          </w:tcPr>
          <w:p w14:paraId="6DBF9DD4" w14:textId="77777777" w:rsidR="00AD7A86" w:rsidRPr="009D26F3" w:rsidRDefault="00AD7A86" w:rsidP="00287C7C">
            <w:pPr>
              <w:spacing w:before="120" w:after="120"/>
              <w:rPr>
                <w:rFonts w:cs="Arial"/>
                <w:sz w:val="24"/>
                <w:szCs w:val="24"/>
              </w:rPr>
            </w:pPr>
            <w:r w:rsidRPr="009D26F3">
              <w:rPr>
                <w:rFonts w:cs="Arial"/>
                <w:sz w:val="24"/>
                <w:szCs w:val="24"/>
              </w:rPr>
              <w:t>Not applicable – no commitment to review</w:t>
            </w:r>
          </w:p>
        </w:tc>
      </w:tr>
      <w:tr w:rsidR="00AD7A86" w:rsidRPr="009D26F3" w14:paraId="6261B450" w14:textId="77777777" w:rsidTr="000B7756">
        <w:tc>
          <w:tcPr>
            <w:tcW w:w="608" w:type="dxa"/>
          </w:tcPr>
          <w:p w14:paraId="617F93B8" w14:textId="77777777" w:rsidR="00AD7A86" w:rsidRPr="009D26F3" w:rsidRDefault="00AD7A86" w:rsidP="00635290">
            <w:pPr>
              <w:rPr>
                <w:rFonts w:cs="Arial"/>
                <w:b/>
                <w:sz w:val="24"/>
                <w:szCs w:val="24"/>
              </w:rPr>
            </w:pPr>
          </w:p>
        </w:tc>
        <w:tc>
          <w:tcPr>
            <w:tcW w:w="9037" w:type="dxa"/>
            <w:gridSpan w:val="31"/>
            <w:vAlign w:val="center"/>
          </w:tcPr>
          <w:p w14:paraId="7652D27B" w14:textId="77777777" w:rsidR="00AD7A86" w:rsidRPr="009D26F3" w:rsidRDefault="00AD7A86" w:rsidP="00635290">
            <w:pPr>
              <w:rPr>
                <w:rFonts w:cs="Arial"/>
                <w:sz w:val="24"/>
                <w:szCs w:val="24"/>
              </w:rPr>
            </w:pPr>
          </w:p>
        </w:tc>
      </w:tr>
      <w:tr w:rsidR="00AD7A86" w:rsidRPr="009D26F3" w14:paraId="34FDE773" w14:textId="77777777" w:rsidTr="000B7756">
        <w:tc>
          <w:tcPr>
            <w:tcW w:w="9645" w:type="dxa"/>
            <w:gridSpan w:val="32"/>
          </w:tcPr>
          <w:p w14:paraId="594F562D" w14:textId="77777777" w:rsidR="00AD7A86" w:rsidRDefault="00AD7A86" w:rsidP="00F74617">
            <w:pPr>
              <w:spacing w:before="120" w:after="120"/>
              <w:rPr>
                <w:rFonts w:cs="Arial"/>
                <w:b/>
                <w:sz w:val="24"/>
                <w:szCs w:val="24"/>
              </w:rPr>
            </w:pPr>
            <w:r w:rsidRPr="009D26F3">
              <w:rPr>
                <w:rFonts w:cs="Arial"/>
                <w:b/>
                <w:sz w:val="24"/>
                <w:szCs w:val="24"/>
              </w:rPr>
              <w:lastRenderedPageBreak/>
              <w:t>Arrangements for asse</w:t>
            </w:r>
            <w:r>
              <w:rPr>
                <w:rFonts w:cs="Arial"/>
                <w:b/>
                <w:sz w:val="24"/>
                <w:szCs w:val="24"/>
              </w:rPr>
              <w:t xml:space="preserve">ssing and consulting on the likely impact </w:t>
            </w:r>
            <w:r w:rsidRPr="009D26F3">
              <w:rPr>
                <w:rFonts w:cs="Arial"/>
                <w:b/>
                <w:sz w:val="24"/>
                <w:szCs w:val="24"/>
              </w:rPr>
              <w:t>of policies (Model Equality Scheme Chapter 4)</w:t>
            </w:r>
          </w:p>
          <w:p w14:paraId="53A9D284" w14:textId="77777777" w:rsidR="00AD7A86" w:rsidRPr="009D26F3" w:rsidRDefault="0058539B" w:rsidP="00B071CD">
            <w:pPr>
              <w:spacing w:before="120" w:after="120"/>
              <w:rPr>
                <w:rFonts w:cs="Arial"/>
                <w:sz w:val="24"/>
                <w:szCs w:val="24"/>
              </w:rPr>
            </w:pPr>
            <w:r>
              <w:rPr>
                <w:rFonts w:cs="Arial"/>
                <w:sz w:val="24"/>
                <w:szCs w:val="24"/>
              </w:rPr>
              <w:t>[</w:t>
            </w:r>
            <w:r w:rsidR="00EC3840" w:rsidRPr="001E0DA6">
              <w:rPr>
                <w:rFonts w:cs="Arial"/>
                <w:sz w:val="24"/>
                <w:szCs w:val="24"/>
              </w:rPr>
              <w:fldChar w:fldCharType="begin">
                <w:ffData>
                  <w:name w:val=""/>
                  <w:enabled/>
                  <w:calcOnExit w:val="0"/>
                  <w:textInput/>
                </w:ffData>
              </w:fldChar>
            </w:r>
            <w:r w:rsidR="00B071CD" w:rsidRPr="001E0DA6">
              <w:rPr>
                <w:rFonts w:cs="Arial"/>
                <w:sz w:val="24"/>
                <w:szCs w:val="24"/>
              </w:rPr>
              <w:instrText xml:space="preserve"> FORMTEXT </w:instrText>
            </w:r>
            <w:r w:rsidR="00EC3840" w:rsidRPr="001E0DA6">
              <w:rPr>
                <w:rFonts w:cs="Arial"/>
                <w:sz w:val="24"/>
                <w:szCs w:val="24"/>
              </w:rPr>
            </w:r>
            <w:r w:rsidR="00EC3840" w:rsidRPr="001E0DA6">
              <w:rPr>
                <w:rFonts w:cs="Arial"/>
                <w:sz w:val="24"/>
                <w:szCs w:val="24"/>
              </w:rPr>
              <w:fldChar w:fldCharType="separate"/>
            </w:r>
            <w:r w:rsidR="00B071CD">
              <w:rPr>
                <w:rFonts w:cs="Arial"/>
                <w:noProof/>
                <w:sz w:val="24"/>
                <w:szCs w:val="24"/>
              </w:rPr>
              <w:t>Insert link to any web pages where screening templates and/or other reports associated with Equality Scheme commitments are published</w:t>
            </w:r>
            <w:r w:rsidR="00EC3840" w:rsidRPr="001E0DA6">
              <w:rPr>
                <w:rFonts w:cs="Arial"/>
                <w:sz w:val="24"/>
                <w:szCs w:val="24"/>
              </w:rPr>
              <w:fldChar w:fldCharType="end"/>
            </w:r>
            <w:r>
              <w:rPr>
                <w:rFonts w:cs="Arial"/>
                <w:sz w:val="24"/>
                <w:szCs w:val="24"/>
              </w:rPr>
              <w:t xml:space="preserve">] </w:t>
            </w:r>
          </w:p>
        </w:tc>
      </w:tr>
      <w:tr w:rsidR="00121C30" w:rsidRPr="009D26F3" w14:paraId="73EFB106" w14:textId="77777777" w:rsidTr="000B7756">
        <w:tc>
          <w:tcPr>
            <w:tcW w:w="608" w:type="dxa"/>
          </w:tcPr>
          <w:p w14:paraId="0BA4E3EC" w14:textId="77777777" w:rsidR="00121C30" w:rsidRDefault="00121C30" w:rsidP="00121C30">
            <w:pPr>
              <w:spacing w:before="120" w:after="120"/>
              <w:rPr>
                <w:rFonts w:cs="Arial"/>
                <w:b/>
                <w:sz w:val="24"/>
                <w:szCs w:val="24"/>
              </w:rPr>
            </w:pPr>
            <w:r>
              <w:rPr>
                <w:rFonts w:cs="Arial"/>
                <w:b/>
                <w:sz w:val="24"/>
                <w:szCs w:val="24"/>
              </w:rPr>
              <w:t>15</w:t>
            </w:r>
          </w:p>
          <w:p w14:paraId="4FC8909A" w14:textId="77777777" w:rsidR="00121C30" w:rsidRDefault="00121C30" w:rsidP="00A475A4">
            <w:pPr>
              <w:spacing w:before="120" w:after="120"/>
              <w:rPr>
                <w:rFonts w:cs="Arial"/>
                <w:b/>
                <w:sz w:val="24"/>
                <w:szCs w:val="24"/>
              </w:rPr>
            </w:pPr>
          </w:p>
        </w:tc>
        <w:tc>
          <w:tcPr>
            <w:tcW w:w="9037" w:type="dxa"/>
            <w:gridSpan w:val="31"/>
            <w:vAlign w:val="center"/>
          </w:tcPr>
          <w:p w14:paraId="5C6042CE" w14:textId="77777777" w:rsidR="00C129B8" w:rsidRDefault="00121C30" w:rsidP="000B7756">
            <w:pPr>
              <w:spacing w:before="120" w:after="120"/>
              <w:rPr>
                <w:rFonts w:cs="Arial"/>
                <w:sz w:val="24"/>
                <w:szCs w:val="24"/>
              </w:rPr>
            </w:pPr>
            <w:r>
              <w:rPr>
                <w:rFonts w:cs="Arial"/>
                <w:sz w:val="24"/>
                <w:szCs w:val="24"/>
              </w:rPr>
              <w:t xml:space="preserve">Please provide the </w:t>
            </w:r>
            <w:r w:rsidRPr="00A17C20">
              <w:rPr>
                <w:rFonts w:cs="Arial"/>
                <w:b/>
                <w:sz w:val="24"/>
                <w:szCs w:val="24"/>
              </w:rPr>
              <w:t>number</w:t>
            </w:r>
            <w:r>
              <w:rPr>
                <w:rFonts w:cs="Arial"/>
                <w:sz w:val="24"/>
                <w:szCs w:val="24"/>
              </w:rPr>
              <w:t xml:space="preserve"> of policies screened during the year (</w:t>
            </w:r>
            <w:r w:rsidRPr="000A6753">
              <w:rPr>
                <w:rFonts w:cs="Arial"/>
                <w:i/>
                <w:sz w:val="24"/>
                <w:szCs w:val="24"/>
              </w:rPr>
              <w:t>as recorded in screening reports</w:t>
            </w:r>
            <w:r>
              <w:rPr>
                <w:rFonts w:cs="Arial"/>
                <w:sz w:val="24"/>
                <w:szCs w:val="24"/>
              </w:rPr>
              <w:t>):</w:t>
            </w:r>
          </w:p>
        </w:tc>
      </w:tr>
      <w:tr w:rsidR="000B7756" w:rsidRPr="009D26F3" w14:paraId="0A3646D2" w14:textId="77777777" w:rsidTr="000B7756">
        <w:trPr>
          <w:trHeight w:val="741"/>
        </w:trPr>
        <w:tc>
          <w:tcPr>
            <w:tcW w:w="608" w:type="dxa"/>
            <w:tcBorders>
              <w:right w:val="single" w:sz="4" w:space="0" w:color="auto"/>
            </w:tcBorders>
          </w:tcPr>
          <w:p w14:paraId="4D672B5D" w14:textId="77777777" w:rsidR="000B7756" w:rsidRDefault="000B7756" w:rsidP="00121C30">
            <w:pPr>
              <w:spacing w:before="120" w:after="120"/>
              <w:rPr>
                <w:rFonts w:cs="Arial"/>
                <w:b/>
                <w:sz w:val="24"/>
                <w:szCs w:val="24"/>
              </w:rPr>
            </w:pPr>
          </w:p>
        </w:tc>
        <w:tc>
          <w:tcPr>
            <w:tcW w:w="1124" w:type="dxa"/>
            <w:gridSpan w:val="5"/>
            <w:tcBorders>
              <w:top w:val="single" w:sz="4" w:space="0" w:color="auto"/>
              <w:left w:val="single" w:sz="4" w:space="0" w:color="auto"/>
              <w:bottom w:val="single" w:sz="4" w:space="0" w:color="auto"/>
              <w:right w:val="single" w:sz="4" w:space="0" w:color="auto"/>
            </w:tcBorders>
            <w:vAlign w:val="center"/>
          </w:tcPr>
          <w:p w14:paraId="09F7761D" w14:textId="77777777" w:rsidR="000B7756" w:rsidRDefault="00A07D5A" w:rsidP="000B7756">
            <w:pPr>
              <w:spacing w:before="120" w:after="120"/>
              <w:rPr>
                <w:rFonts w:cs="Arial"/>
                <w:sz w:val="24"/>
                <w:szCs w:val="24"/>
              </w:rPr>
            </w:pPr>
            <w:r>
              <w:rPr>
                <w:rFonts w:cs="Arial"/>
                <w:sz w:val="24"/>
                <w:szCs w:val="24"/>
              </w:rPr>
              <w:t>0</w:t>
            </w:r>
          </w:p>
        </w:tc>
        <w:tc>
          <w:tcPr>
            <w:tcW w:w="7913" w:type="dxa"/>
            <w:gridSpan w:val="26"/>
            <w:tcBorders>
              <w:left w:val="single" w:sz="4" w:space="0" w:color="auto"/>
            </w:tcBorders>
            <w:vAlign w:val="center"/>
          </w:tcPr>
          <w:p w14:paraId="757AFC84" w14:textId="77777777" w:rsidR="000B7756" w:rsidRDefault="000B7756" w:rsidP="000B7756">
            <w:pPr>
              <w:spacing w:before="120" w:after="120"/>
              <w:rPr>
                <w:rFonts w:cs="Arial"/>
                <w:sz w:val="24"/>
                <w:szCs w:val="24"/>
              </w:rPr>
            </w:pPr>
          </w:p>
        </w:tc>
      </w:tr>
      <w:tr w:rsidR="000A6753" w:rsidRPr="009D26F3" w14:paraId="5B2AC62E" w14:textId="77777777" w:rsidTr="000B7756">
        <w:tc>
          <w:tcPr>
            <w:tcW w:w="608" w:type="dxa"/>
          </w:tcPr>
          <w:p w14:paraId="5F47AB4C" w14:textId="77777777" w:rsidR="000A6753" w:rsidRDefault="000A6753" w:rsidP="00C129B8">
            <w:pPr>
              <w:rPr>
                <w:rFonts w:cs="Arial"/>
                <w:b/>
                <w:sz w:val="24"/>
                <w:szCs w:val="24"/>
              </w:rPr>
            </w:pPr>
          </w:p>
        </w:tc>
        <w:tc>
          <w:tcPr>
            <w:tcW w:w="9037" w:type="dxa"/>
            <w:gridSpan w:val="31"/>
            <w:vAlign w:val="center"/>
          </w:tcPr>
          <w:p w14:paraId="5B83679D" w14:textId="77777777" w:rsidR="000A6753" w:rsidRDefault="000A6753" w:rsidP="00C129B8">
            <w:pPr>
              <w:rPr>
                <w:rFonts w:cs="Arial"/>
                <w:sz w:val="24"/>
                <w:szCs w:val="24"/>
              </w:rPr>
            </w:pPr>
          </w:p>
        </w:tc>
      </w:tr>
      <w:tr w:rsidR="00121C30" w:rsidRPr="009D26F3" w14:paraId="1C426791" w14:textId="77777777" w:rsidTr="000B7756">
        <w:tc>
          <w:tcPr>
            <w:tcW w:w="608" w:type="dxa"/>
          </w:tcPr>
          <w:p w14:paraId="1301ABE1" w14:textId="77777777" w:rsidR="00121C30" w:rsidRDefault="000A6753" w:rsidP="00A475A4">
            <w:pPr>
              <w:spacing w:before="120" w:after="120"/>
              <w:rPr>
                <w:rFonts w:cs="Arial"/>
                <w:b/>
                <w:sz w:val="24"/>
                <w:szCs w:val="24"/>
              </w:rPr>
            </w:pPr>
            <w:r>
              <w:rPr>
                <w:rFonts w:cs="Arial"/>
                <w:b/>
                <w:sz w:val="24"/>
                <w:szCs w:val="24"/>
              </w:rPr>
              <w:t>16</w:t>
            </w:r>
          </w:p>
        </w:tc>
        <w:tc>
          <w:tcPr>
            <w:tcW w:w="9037" w:type="dxa"/>
            <w:gridSpan w:val="31"/>
            <w:vAlign w:val="center"/>
          </w:tcPr>
          <w:p w14:paraId="422B900F" w14:textId="77777777" w:rsidR="00121C30" w:rsidRDefault="00121C30" w:rsidP="003671D9">
            <w:pPr>
              <w:spacing w:before="120" w:after="120"/>
              <w:rPr>
                <w:rFonts w:cs="Arial"/>
                <w:sz w:val="24"/>
                <w:szCs w:val="24"/>
              </w:rPr>
            </w:pPr>
            <w:r>
              <w:rPr>
                <w:rFonts w:cs="Arial"/>
                <w:sz w:val="24"/>
                <w:szCs w:val="24"/>
              </w:rPr>
              <w:t xml:space="preserve">Please provide the </w:t>
            </w:r>
            <w:r w:rsidRPr="00A17C20">
              <w:rPr>
                <w:rFonts w:cs="Arial"/>
                <w:b/>
                <w:sz w:val="24"/>
                <w:szCs w:val="24"/>
              </w:rPr>
              <w:t xml:space="preserve">number </w:t>
            </w:r>
            <w:r w:rsidRPr="00F74617">
              <w:rPr>
                <w:rFonts w:cs="Arial"/>
                <w:b/>
                <w:sz w:val="24"/>
                <w:szCs w:val="24"/>
              </w:rPr>
              <w:t>of assessments</w:t>
            </w:r>
            <w:r>
              <w:rPr>
                <w:rFonts w:cs="Arial"/>
                <w:sz w:val="24"/>
                <w:szCs w:val="24"/>
              </w:rPr>
              <w:t xml:space="preserve"> that </w:t>
            </w:r>
            <w:r w:rsidR="00925059">
              <w:rPr>
                <w:rFonts w:cs="Arial"/>
                <w:sz w:val="24"/>
                <w:szCs w:val="24"/>
              </w:rPr>
              <w:t>were</w:t>
            </w:r>
            <w:r>
              <w:rPr>
                <w:rFonts w:cs="Arial"/>
                <w:sz w:val="24"/>
                <w:szCs w:val="24"/>
              </w:rPr>
              <w:t xml:space="preserve"> consulted upon during </w:t>
            </w:r>
            <w:r w:rsidR="006C3990">
              <w:rPr>
                <w:rFonts w:cs="Arial"/>
                <w:sz w:val="24"/>
                <w:szCs w:val="24"/>
              </w:rPr>
              <w:t>2020-21</w:t>
            </w:r>
            <w:r>
              <w:rPr>
                <w:rFonts w:cs="Arial"/>
                <w:sz w:val="24"/>
                <w:szCs w:val="24"/>
              </w:rPr>
              <w:t>:</w:t>
            </w:r>
          </w:p>
        </w:tc>
      </w:tr>
      <w:tr w:rsidR="000B7756" w:rsidRPr="009D26F3" w14:paraId="10B5B0A1" w14:textId="77777777" w:rsidTr="000B7756">
        <w:trPr>
          <w:trHeight w:val="826"/>
        </w:trPr>
        <w:tc>
          <w:tcPr>
            <w:tcW w:w="608" w:type="dxa"/>
            <w:vMerge w:val="restart"/>
            <w:tcBorders>
              <w:right w:val="single" w:sz="4" w:space="0" w:color="auto"/>
            </w:tcBorders>
          </w:tcPr>
          <w:p w14:paraId="3A8BF088" w14:textId="77777777" w:rsidR="000B7756" w:rsidRDefault="000B7756" w:rsidP="00A475A4">
            <w:pPr>
              <w:spacing w:before="120" w:after="120"/>
              <w:rPr>
                <w:rFonts w:cs="Arial"/>
                <w:b/>
                <w:sz w:val="24"/>
                <w:szCs w:val="24"/>
              </w:rPr>
            </w:pPr>
          </w:p>
        </w:tc>
        <w:tc>
          <w:tcPr>
            <w:tcW w:w="838" w:type="dxa"/>
            <w:gridSpan w:val="3"/>
            <w:tcBorders>
              <w:top w:val="single" w:sz="4" w:space="0" w:color="auto"/>
              <w:left w:val="single" w:sz="4" w:space="0" w:color="auto"/>
              <w:bottom w:val="single" w:sz="4" w:space="0" w:color="auto"/>
              <w:right w:val="single" w:sz="4" w:space="0" w:color="auto"/>
            </w:tcBorders>
            <w:vAlign w:val="center"/>
          </w:tcPr>
          <w:p w14:paraId="2597567E" w14:textId="77777777" w:rsidR="000B7756" w:rsidRDefault="00A07D5A" w:rsidP="000B7756">
            <w:pPr>
              <w:spacing w:before="120" w:after="120"/>
              <w:rPr>
                <w:rFonts w:cs="Arial"/>
                <w:sz w:val="24"/>
                <w:szCs w:val="24"/>
              </w:rPr>
            </w:pPr>
            <w:r>
              <w:rPr>
                <w:rFonts w:cs="Arial"/>
                <w:sz w:val="24"/>
                <w:szCs w:val="24"/>
              </w:rPr>
              <w:t>0</w:t>
            </w:r>
          </w:p>
        </w:tc>
        <w:tc>
          <w:tcPr>
            <w:tcW w:w="8199" w:type="dxa"/>
            <w:gridSpan w:val="28"/>
            <w:tcBorders>
              <w:left w:val="single" w:sz="4" w:space="0" w:color="auto"/>
            </w:tcBorders>
            <w:vAlign w:val="center"/>
          </w:tcPr>
          <w:p w14:paraId="39DDE562" w14:textId="77777777" w:rsidR="000B7756" w:rsidRDefault="000B7756" w:rsidP="00943386">
            <w:pPr>
              <w:spacing w:before="120" w:after="120"/>
              <w:rPr>
                <w:rFonts w:cs="Arial"/>
                <w:sz w:val="24"/>
                <w:szCs w:val="24"/>
              </w:rPr>
            </w:pPr>
            <w:r>
              <w:rPr>
                <w:rFonts w:cs="Arial"/>
                <w:sz w:val="24"/>
                <w:szCs w:val="24"/>
              </w:rPr>
              <w:t xml:space="preserve">Policy consultations conducted with </w:t>
            </w:r>
            <w:r w:rsidRPr="00A445C4">
              <w:rPr>
                <w:rFonts w:cs="Arial"/>
                <w:b/>
                <w:sz w:val="24"/>
                <w:szCs w:val="24"/>
              </w:rPr>
              <w:t xml:space="preserve">screening </w:t>
            </w:r>
            <w:r>
              <w:rPr>
                <w:rFonts w:cs="Arial"/>
                <w:sz w:val="24"/>
                <w:szCs w:val="24"/>
              </w:rPr>
              <w:t xml:space="preserve">assessment presented. </w:t>
            </w:r>
          </w:p>
        </w:tc>
      </w:tr>
      <w:tr w:rsidR="000B7756" w:rsidRPr="009D26F3" w14:paraId="1D06C69E" w14:textId="77777777" w:rsidTr="000B7756">
        <w:trPr>
          <w:trHeight w:val="826"/>
        </w:trPr>
        <w:tc>
          <w:tcPr>
            <w:tcW w:w="608" w:type="dxa"/>
            <w:vMerge/>
            <w:tcBorders>
              <w:right w:val="single" w:sz="4" w:space="0" w:color="auto"/>
            </w:tcBorders>
          </w:tcPr>
          <w:p w14:paraId="2545C3AB" w14:textId="77777777" w:rsidR="000B7756" w:rsidRDefault="000B7756" w:rsidP="00A475A4">
            <w:pPr>
              <w:spacing w:before="120" w:after="120"/>
              <w:rPr>
                <w:rFonts w:cs="Arial"/>
                <w:b/>
                <w:sz w:val="24"/>
                <w:szCs w:val="24"/>
              </w:rPr>
            </w:pPr>
          </w:p>
        </w:tc>
        <w:tc>
          <w:tcPr>
            <w:tcW w:w="838" w:type="dxa"/>
            <w:gridSpan w:val="3"/>
            <w:tcBorders>
              <w:top w:val="single" w:sz="4" w:space="0" w:color="auto"/>
              <w:left w:val="single" w:sz="4" w:space="0" w:color="auto"/>
              <w:bottom w:val="single" w:sz="4" w:space="0" w:color="auto"/>
              <w:right w:val="single" w:sz="4" w:space="0" w:color="auto"/>
            </w:tcBorders>
            <w:vAlign w:val="center"/>
          </w:tcPr>
          <w:p w14:paraId="00702CEC" w14:textId="77777777" w:rsidR="000B7756" w:rsidRDefault="00A07D5A" w:rsidP="000B7756">
            <w:pPr>
              <w:spacing w:before="120" w:after="120"/>
              <w:rPr>
                <w:rFonts w:cs="Arial"/>
                <w:sz w:val="24"/>
                <w:szCs w:val="24"/>
              </w:rPr>
            </w:pPr>
            <w:r>
              <w:rPr>
                <w:rFonts w:cs="Arial"/>
                <w:sz w:val="24"/>
                <w:szCs w:val="24"/>
              </w:rPr>
              <w:t>0</w:t>
            </w:r>
          </w:p>
        </w:tc>
        <w:tc>
          <w:tcPr>
            <w:tcW w:w="8199" w:type="dxa"/>
            <w:gridSpan w:val="28"/>
            <w:tcBorders>
              <w:left w:val="single" w:sz="4" w:space="0" w:color="auto"/>
            </w:tcBorders>
            <w:vAlign w:val="center"/>
          </w:tcPr>
          <w:p w14:paraId="6A781D3E" w14:textId="77777777" w:rsidR="000B7756" w:rsidRDefault="000B7756" w:rsidP="00A445C4">
            <w:pPr>
              <w:spacing w:before="120" w:after="120"/>
              <w:rPr>
                <w:rFonts w:cs="Arial"/>
                <w:sz w:val="24"/>
                <w:szCs w:val="24"/>
              </w:rPr>
            </w:pPr>
            <w:r>
              <w:rPr>
                <w:rFonts w:cs="Arial"/>
                <w:sz w:val="24"/>
                <w:szCs w:val="24"/>
              </w:rPr>
              <w:t xml:space="preserve">Policy consultations conducted </w:t>
            </w:r>
            <w:r w:rsidRPr="00A445C4">
              <w:rPr>
                <w:rFonts w:cs="Arial"/>
                <w:b/>
                <w:sz w:val="24"/>
                <w:szCs w:val="24"/>
              </w:rPr>
              <w:t>with an</w:t>
            </w:r>
            <w:r>
              <w:rPr>
                <w:rFonts w:cs="Arial"/>
                <w:sz w:val="24"/>
                <w:szCs w:val="24"/>
              </w:rPr>
              <w:t xml:space="preserve"> </w:t>
            </w:r>
            <w:r w:rsidRPr="00A445C4">
              <w:rPr>
                <w:rFonts w:cs="Arial"/>
                <w:b/>
                <w:sz w:val="24"/>
                <w:szCs w:val="24"/>
              </w:rPr>
              <w:t>equality impact assessment</w:t>
            </w:r>
            <w:r>
              <w:rPr>
                <w:rFonts w:cs="Arial"/>
                <w:sz w:val="24"/>
                <w:szCs w:val="24"/>
              </w:rPr>
              <w:t xml:space="preserve"> (EQIA) presented.</w:t>
            </w:r>
          </w:p>
        </w:tc>
      </w:tr>
      <w:tr w:rsidR="000B7756" w:rsidRPr="009D26F3" w14:paraId="46FFB500" w14:textId="77777777" w:rsidTr="000B7756">
        <w:trPr>
          <w:trHeight w:val="826"/>
        </w:trPr>
        <w:tc>
          <w:tcPr>
            <w:tcW w:w="608" w:type="dxa"/>
            <w:vMerge/>
            <w:tcBorders>
              <w:right w:val="single" w:sz="4" w:space="0" w:color="auto"/>
            </w:tcBorders>
          </w:tcPr>
          <w:p w14:paraId="27FE5A57" w14:textId="77777777" w:rsidR="000B7756" w:rsidRDefault="000B7756" w:rsidP="00A475A4">
            <w:pPr>
              <w:spacing w:before="120" w:after="120"/>
              <w:rPr>
                <w:rFonts w:cs="Arial"/>
                <w:b/>
                <w:sz w:val="24"/>
                <w:szCs w:val="24"/>
              </w:rPr>
            </w:pPr>
          </w:p>
        </w:tc>
        <w:tc>
          <w:tcPr>
            <w:tcW w:w="838" w:type="dxa"/>
            <w:gridSpan w:val="3"/>
            <w:tcBorders>
              <w:top w:val="single" w:sz="4" w:space="0" w:color="auto"/>
              <w:left w:val="single" w:sz="4" w:space="0" w:color="auto"/>
              <w:bottom w:val="single" w:sz="4" w:space="0" w:color="auto"/>
              <w:right w:val="single" w:sz="4" w:space="0" w:color="auto"/>
            </w:tcBorders>
            <w:vAlign w:val="center"/>
          </w:tcPr>
          <w:p w14:paraId="63DC8542" w14:textId="77777777" w:rsidR="000B7756" w:rsidRDefault="00A07D5A" w:rsidP="000B7756">
            <w:pPr>
              <w:spacing w:before="120" w:after="120"/>
              <w:rPr>
                <w:rFonts w:cs="Arial"/>
                <w:sz w:val="24"/>
                <w:szCs w:val="24"/>
              </w:rPr>
            </w:pPr>
            <w:r>
              <w:rPr>
                <w:rFonts w:cs="Arial"/>
                <w:sz w:val="24"/>
                <w:szCs w:val="24"/>
              </w:rPr>
              <w:t>0</w:t>
            </w:r>
          </w:p>
        </w:tc>
        <w:tc>
          <w:tcPr>
            <w:tcW w:w="8199" w:type="dxa"/>
            <w:gridSpan w:val="28"/>
            <w:tcBorders>
              <w:left w:val="single" w:sz="4" w:space="0" w:color="auto"/>
            </w:tcBorders>
            <w:vAlign w:val="center"/>
          </w:tcPr>
          <w:p w14:paraId="1DF12406" w14:textId="77777777" w:rsidR="000B7756" w:rsidRDefault="000B7756" w:rsidP="00A445C4">
            <w:pPr>
              <w:spacing w:before="120" w:after="120"/>
              <w:rPr>
                <w:rFonts w:cs="Arial"/>
                <w:sz w:val="24"/>
                <w:szCs w:val="24"/>
              </w:rPr>
            </w:pPr>
            <w:r>
              <w:rPr>
                <w:rFonts w:cs="Arial"/>
                <w:sz w:val="24"/>
                <w:szCs w:val="24"/>
              </w:rPr>
              <w:t xml:space="preserve">Consultations for an </w:t>
            </w:r>
            <w:r w:rsidRPr="00A445C4">
              <w:rPr>
                <w:rFonts w:cs="Arial"/>
                <w:b/>
                <w:sz w:val="24"/>
                <w:szCs w:val="24"/>
              </w:rPr>
              <w:t>EQIA</w:t>
            </w:r>
            <w:r>
              <w:rPr>
                <w:rFonts w:cs="Arial"/>
                <w:sz w:val="24"/>
                <w:szCs w:val="24"/>
              </w:rPr>
              <w:t xml:space="preserve"> alone.</w:t>
            </w:r>
          </w:p>
        </w:tc>
      </w:tr>
      <w:tr w:rsidR="000A6753" w:rsidRPr="009D26F3" w14:paraId="3D8593C1" w14:textId="77777777" w:rsidTr="000B7756">
        <w:tc>
          <w:tcPr>
            <w:tcW w:w="608" w:type="dxa"/>
          </w:tcPr>
          <w:p w14:paraId="5ACF8B07" w14:textId="77777777" w:rsidR="000A6753" w:rsidRDefault="000A6753" w:rsidP="00C129B8">
            <w:pPr>
              <w:rPr>
                <w:rFonts w:cs="Arial"/>
                <w:b/>
                <w:sz w:val="24"/>
                <w:szCs w:val="24"/>
              </w:rPr>
            </w:pPr>
          </w:p>
        </w:tc>
        <w:tc>
          <w:tcPr>
            <w:tcW w:w="9037" w:type="dxa"/>
            <w:gridSpan w:val="31"/>
            <w:vAlign w:val="center"/>
          </w:tcPr>
          <w:p w14:paraId="67157710" w14:textId="77777777" w:rsidR="006E47C9" w:rsidRDefault="006E47C9" w:rsidP="00C129B8">
            <w:pPr>
              <w:rPr>
                <w:rFonts w:cs="Arial"/>
                <w:sz w:val="24"/>
                <w:szCs w:val="24"/>
              </w:rPr>
            </w:pPr>
          </w:p>
        </w:tc>
      </w:tr>
      <w:tr w:rsidR="000A6753" w:rsidRPr="009D26F3" w14:paraId="0E1D0CCB" w14:textId="77777777" w:rsidTr="000B7756">
        <w:tc>
          <w:tcPr>
            <w:tcW w:w="608" w:type="dxa"/>
          </w:tcPr>
          <w:p w14:paraId="48821F04" w14:textId="77777777" w:rsidR="000A6753" w:rsidRDefault="000A6753" w:rsidP="000A6753">
            <w:pPr>
              <w:spacing w:before="120" w:after="120"/>
              <w:rPr>
                <w:rFonts w:cs="Arial"/>
                <w:b/>
                <w:sz w:val="24"/>
                <w:szCs w:val="24"/>
              </w:rPr>
            </w:pPr>
            <w:r>
              <w:rPr>
                <w:rFonts w:cs="Arial"/>
                <w:b/>
                <w:sz w:val="24"/>
                <w:szCs w:val="24"/>
              </w:rPr>
              <w:t>17</w:t>
            </w:r>
          </w:p>
        </w:tc>
        <w:tc>
          <w:tcPr>
            <w:tcW w:w="9037" w:type="dxa"/>
            <w:gridSpan w:val="31"/>
            <w:vAlign w:val="center"/>
          </w:tcPr>
          <w:p w14:paraId="42ECB65E" w14:textId="77777777" w:rsidR="000A6753" w:rsidRPr="009D26F3" w:rsidRDefault="000A6753" w:rsidP="00A445C4">
            <w:pPr>
              <w:spacing w:before="120" w:after="120"/>
              <w:rPr>
                <w:rFonts w:cs="Arial"/>
                <w:sz w:val="24"/>
                <w:szCs w:val="24"/>
              </w:rPr>
            </w:pPr>
            <w:r>
              <w:rPr>
                <w:rFonts w:cs="Arial"/>
                <w:sz w:val="24"/>
                <w:szCs w:val="24"/>
              </w:rPr>
              <w:t xml:space="preserve"> </w:t>
            </w:r>
            <w:r w:rsidRPr="009D26F3">
              <w:rPr>
                <w:rFonts w:cs="Arial"/>
                <w:sz w:val="24"/>
                <w:szCs w:val="24"/>
              </w:rPr>
              <w:t>Please provide details</w:t>
            </w:r>
            <w:r>
              <w:rPr>
                <w:rFonts w:cs="Arial"/>
                <w:sz w:val="24"/>
                <w:szCs w:val="24"/>
              </w:rPr>
              <w:t xml:space="preserve"> of the </w:t>
            </w:r>
            <w:r w:rsidRPr="000A6753">
              <w:rPr>
                <w:rFonts w:cs="Arial"/>
                <w:b/>
                <w:sz w:val="24"/>
                <w:szCs w:val="24"/>
              </w:rPr>
              <w:t>main consultations</w:t>
            </w:r>
            <w:r>
              <w:rPr>
                <w:rFonts w:cs="Arial"/>
                <w:sz w:val="24"/>
                <w:szCs w:val="24"/>
              </w:rPr>
              <w:t xml:space="preserve"> conducted on </w:t>
            </w:r>
            <w:r w:rsidR="00925059">
              <w:rPr>
                <w:rFonts w:cs="Arial"/>
                <w:sz w:val="24"/>
                <w:szCs w:val="24"/>
              </w:rPr>
              <w:t>an</w:t>
            </w:r>
            <w:r>
              <w:rPr>
                <w:rFonts w:cs="Arial"/>
                <w:sz w:val="24"/>
                <w:szCs w:val="24"/>
              </w:rPr>
              <w:t xml:space="preserve"> assessment</w:t>
            </w:r>
            <w:r w:rsidR="00A445C4">
              <w:rPr>
                <w:rFonts w:cs="Arial"/>
                <w:sz w:val="24"/>
                <w:szCs w:val="24"/>
              </w:rPr>
              <w:t xml:space="preserve"> (as described above)</w:t>
            </w:r>
            <w:r>
              <w:rPr>
                <w:rFonts w:cs="Arial"/>
                <w:sz w:val="24"/>
                <w:szCs w:val="24"/>
              </w:rPr>
              <w:t xml:space="preserve"> or other matters relevant to the Section 75 duties:</w:t>
            </w:r>
          </w:p>
        </w:tc>
      </w:tr>
      <w:tr w:rsidR="00F25F10" w:rsidRPr="009D26F3" w14:paraId="7E6E264B" w14:textId="77777777" w:rsidTr="000B7756">
        <w:tc>
          <w:tcPr>
            <w:tcW w:w="608" w:type="dxa"/>
          </w:tcPr>
          <w:p w14:paraId="0B8076A8" w14:textId="77777777" w:rsidR="00F25F10" w:rsidRPr="009D26F3" w:rsidRDefault="00F25F10" w:rsidP="00C31779">
            <w:pPr>
              <w:spacing w:before="120" w:after="120"/>
              <w:rPr>
                <w:rFonts w:cs="Arial"/>
                <w:b/>
                <w:sz w:val="24"/>
                <w:szCs w:val="24"/>
              </w:rPr>
            </w:pPr>
          </w:p>
        </w:tc>
        <w:tc>
          <w:tcPr>
            <w:tcW w:w="9037" w:type="dxa"/>
            <w:gridSpan w:val="31"/>
            <w:vAlign w:val="center"/>
          </w:tcPr>
          <w:p w14:paraId="5A54B344" w14:textId="77777777" w:rsidR="00F25F10" w:rsidRPr="009D26F3" w:rsidRDefault="00A07D5A" w:rsidP="0034389E">
            <w:pPr>
              <w:spacing w:before="120" w:after="120"/>
              <w:rPr>
                <w:rFonts w:cs="Arial"/>
                <w:sz w:val="24"/>
                <w:szCs w:val="24"/>
              </w:rPr>
            </w:pPr>
            <w:r>
              <w:rPr>
                <w:rFonts w:cs="Arial"/>
                <w:sz w:val="24"/>
                <w:szCs w:val="24"/>
              </w:rPr>
              <w:t>N/A</w:t>
            </w:r>
          </w:p>
        </w:tc>
      </w:tr>
      <w:tr w:rsidR="000A6753" w:rsidRPr="009D26F3" w14:paraId="572ED35A" w14:textId="77777777" w:rsidTr="000B7756">
        <w:tc>
          <w:tcPr>
            <w:tcW w:w="608" w:type="dxa"/>
          </w:tcPr>
          <w:p w14:paraId="62C00F58" w14:textId="77777777" w:rsidR="000A6753" w:rsidRPr="009D26F3" w:rsidRDefault="00A733B3" w:rsidP="00C31779">
            <w:pPr>
              <w:spacing w:before="120" w:after="120"/>
              <w:rPr>
                <w:rFonts w:cs="Arial"/>
                <w:b/>
                <w:sz w:val="24"/>
                <w:szCs w:val="24"/>
              </w:rPr>
            </w:pPr>
            <w:r>
              <w:rPr>
                <w:rFonts w:cs="Arial"/>
                <w:b/>
                <w:sz w:val="24"/>
                <w:szCs w:val="24"/>
              </w:rPr>
              <w:t>18</w:t>
            </w:r>
          </w:p>
        </w:tc>
        <w:tc>
          <w:tcPr>
            <w:tcW w:w="9037" w:type="dxa"/>
            <w:gridSpan w:val="31"/>
            <w:vAlign w:val="center"/>
          </w:tcPr>
          <w:p w14:paraId="7D1985CC" w14:textId="77777777" w:rsidR="000A6753" w:rsidRPr="009D26F3" w:rsidRDefault="000A6753" w:rsidP="00A475A4">
            <w:pPr>
              <w:spacing w:before="120" w:after="120"/>
              <w:rPr>
                <w:rFonts w:cs="Arial"/>
                <w:sz w:val="24"/>
                <w:szCs w:val="24"/>
              </w:rPr>
            </w:pPr>
            <w:r w:rsidRPr="009D26F3">
              <w:rPr>
                <w:rFonts w:cs="Arial"/>
                <w:sz w:val="24"/>
                <w:szCs w:val="24"/>
              </w:rPr>
              <w:t xml:space="preserve">Were any screening decisions (or equivalent initial assessments of relevance) reviewed following concerns raised by consultees? </w:t>
            </w:r>
            <w:r w:rsidRPr="009D26F3">
              <w:rPr>
                <w:rFonts w:cs="Arial"/>
                <w:i/>
                <w:sz w:val="24"/>
                <w:szCs w:val="24"/>
              </w:rPr>
              <w:t>(tick one box only)</w:t>
            </w:r>
          </w:p>
        </w:tc>
      </w:tr>
      <w:tr w:rsidR="000A6753" w:rsidRPr="009D26F3" w14:paraId="7222014A" w14:textId="77777777" w:rsidTr="000B7756">
        <w:tc>
          <w:tcPr>
            <w:tcW w:w="608" w:type="dxa"/>
          </w:tcPr>
          <w:p w14:paraId="3A6F016E" w14:textId="77777777" w:rsidR="000A6753" w:rsidRPr="009D26F3" w:rsidRDefault="000A6753" w:rsidP="00A475A4">
            <w:pPr>
              <w:spacing w:before="120" w:after="120"/>
              <w:rPr>
                <w:rFonts w:cs="Arial"/>
                <w:b/>
                <w:sz w:val="24"/>
                <w:szCs w:val="24"/>
              </w:rPr>
            </w:pPr>
          </w:p>
        </w:tc>
        <w:tc>
          <w:tcPr>
            <w:tcW w:w="594" w:type="dxa"/>
          </w:tcPr>
          <w:p w14:paraId="4F96BBB7" w14:textId="77777777" w:rsidR="000A6753" w:rsidRPr="009D26F3" w:rsidRDefault="00EC3840" w:rsidP="00287C7C">
            <w:pPr>
              <w:spacing w:before="120" w:after="120"/>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0A6753" w:rsidRPr="009D26F3">
              <w:rPr>
                <w:rFonts w:cs="Arial"/>
                <w:sz w:val="24"/>
                <w:szCs w:val="24"/>
              </w:rPr>
              <w:instrText xml:space="preserve"> FORMCHECKBOX </w:instrText>
            </w:r>
            <w:r w:rsidR="00EE45B6">
              <w:rPr>
                <w:rFonts w:cs="Arial"/>
                <w:sz w:val="24"/>
                <w:szCs w:val="24"/>
              </w:rPr>
            </w:r>
            <w:r w:rsidR="00EE45B6">
              <w:rPr>
                <w:rFonts w:cs="Arial"/>
                <w:sz w:val="24"/>
                <w:szCs w:val="24"/>
              </w:rPr>
              <w:fldChar w:fldCharType="separate"/>
            </w:r>
            <w:r w:rsidRPr="009D26F3">
              <w:rPr>
                <w:rFonts w:cs="Arial"/>
                <w:sz w:val="24"/>
                <w:szCs w:val="24"/>
              </w:rPr>
              <w:fldChar w:fldCharType="end"/>
            </w:r>
          </w:p>
        </w:tc>
        <w:tc>
          <w:tcPr>
            <w:tcW w:w="1560" w:type="dxa"/>
            <w:gridSpan w:val="8"/>
          </w:tcPr>
          <w:p w14:paraId="64AC44C1" w14:textId="77777777" w:rsidR="000A6753" w:rsidRPr="009D26F3" w:rsidRDefault="000A6753" w:rsidP="00287C7C">
            <w:pPr>
              <w:spacing w:before="120" w:after="120"/>
              <w:rPr>
                <w:rFonts w:cs="Arial"/>
                <w:sz w:val="24"/>
                <w:szCs w:val="24"/>
              </w:rPr>
            </w:pPr>
            <w:r w:rsidRPr="009D26F3">
              <w:rPr>
                <w:rFonts w:cs="Arial"/>
                <w:sz w:val="24"/>
                <w:szCs w:val="24"/>
              </w:rPr>
              <w:t>Yes</w:t>
            </w:r>
          </w:p>
        </w:tc>
        <w:tc>
          <w:tcPr>
            <w:tcW w:w="720" w:type="dxa"/>
            <w:gridSpan w:val="4"/>
          </w:tcPr>
          <w:p w14:paraId="3FD681D2" w14:textId="77777777" w:rsidR="000A6753" w:rsidRPr="009D26F3" w:rsidRDefault="00EC3840" w:rsidP="00287C7C">
            <w:pPr>
              <w:spacing w:before="120" w:after="120"/>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0A6753" w:rsidRPr="009D26F3">
              <w:rPr>
                <w:rFonts w:cs="Arial"/>
                <w:sz w:val="24"/>
                <w:szCs w:val="24"/>
              </w:rPr>
              <w:instrText xml:space="preserve"> FORMCHECKBOX </w:instrText>
            </w:r>
            <w:r w:rsidR="00EE45B6">
              <w:rPr>
                <w:rFonts w:cs="Arial"/>
                <w:sz w:val="24"/>
                <w:szCs w:val="24"/>
              </w:rPr>
            </w:r>
            <w:r w:rsidR="00EE45B6">
              <w:rPr>
                <w:rFonts w:cs="Arial"/>
                <w:sz w:val="24"/>
                <w:szCs w:val="24"/>
              </w:rPr>
              <w:fldChar w:fldCharType="separate"/>
            </w:r>
            <w:r w:rsidRPr="009D26F3">
              <w:rPr>
                <w:rFonts w:cs="Arial"/>
                <w:sz w:val="24"/>
                <w:szCs w:val="24"/>
              </w:rPr>
              <w:fldChar w:fldCharType="end"/>
            </w:r>
          </w:p>
        </w:tc>
        <w:tc>
          <w:tcPr>
            <w:tcW w:w="2075" w:type="dxa"/>
            <w:gridSpan w:val="9"/>
          </w:tcPr>
          <w:p w14:paraId="233F29BC" w14:textId="77777777" w:rsidR="000A6753" w:rsidRPr="009D26F3" w:rsidRDefault="000A6753" w:rsidP="009F7C5C">
            <w:pPr>
              <w:spacing w:before="120" w:after="120"/>
              <w:rPr>
                <w:rFonts w:cs="Arial"/>
                <w:sz w:val="24"/>
                <w:szCs w:val="24"/>
              </w:rPr>
            </w:pPr>
            <w:r w:rsidRPr="009D26F3">
              <w:rPr>
                <w:rFonts w:cs="Arial"/>
                <w:sz w:val="24"/>
                <w:szCs w:val="24"/>
              </w:rPr>
              <w:t xml:space="preserve">No concerns were raised </w:t>
            </w:r>
          </w:p>
        </w:tc>
        <w:tc>
          <w:tcPr>
            <w:tcW w:w="766" w:type="dxa"/>
            <w:gridSpan w:val="2"/>
          </w:tcPr>
          <w:p w14:paraId="4930DFF9" w14:textId="77777777" w:rsidR="000A6753" w:rsidRPr="009D26F3" w:rsidRDefault="00EC3840" w:rsidP="00287C7C">
            <w:pPr>
              <w:spacing w:before="120" w:after="120"/>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0A6753" w:rsidRPr="009D26F3">
              <w:rPr>
                <w:rFonts w:cs="Arial"/>
                <w:sz w:val="24"/>
                <w:szCs w:val="24"/>
              </w:rPr>
              <w:instrText xml:space="preserve"> FORMCHECKBOX </w:instrText>
            </w:r>
            <w:r w:rsidR="00EE45B6">
              <w:rPr>
                <w:rFonts w:cs="Arial"/>
                <w:sz w:val="24"/>
                <w:szCs w:val="24"/>
              </w:rPr>
            </w:r>
            <w:r w:rsidR="00EE45B6">
              <w:rPr>
                <w:rFonts w:cs="Arial"/>
                <w:sz w:val="24"/>
                <w:szCs w:val="24"/>
              </w:rPr>
              <w:fldChar w:fldCharType="separate"/>
            </w:r>
            <w:r w:rsidRPr="009D26F3">
              <w:rPr>
                <w:rFonts w:cs="Arial"/>
                <w:sz w:val="24"/>
                <w:szCs w:val="24"/>
              </w:rPr>
              <w:fldChar w:fldCharType="end"/>
            </w:r>
          </w:p>
        </w:tc>
        <w:tc>
          <w:tcPr>
            <w:tcW w:w="1153" w:type="dxa"/>
            <w:gridSpan w:val="3"/>
          </w:tcPr>
          <w:p w14:paraId="730D22A7" w14:textId="77777777" w:rsidR="000A6753" w:rsidRPr="009D26F3" w:rsidRDefault="000A6753" w:rsidP="009F7C5C">
            <w:pPr>
              <w:spacing w:before="120" w:after="120"/>
              <w:rPr>
                <w:rFonts w:cs="Arial"/>
                <w:sz w:val="24"/>
                <w:szCs w:val="24"/>
              </w:rPr>
            </w:pPr>
            <w:r w:rsidRPr="009D26F3">
              <w:rPr>
                <w:rFonts w:cs="Arial"/>
                <w:sz w:val="24"/>
                <w:szCs w:val="24"/>
              </w:rPr>
              <w:t xml:space="preserve">No </w:t>
            </w:r>
          </w:p>
        </w:tc>
        <w:tc>
          <w:tcPr>
            <w:tcW w:w="689" w:type="dxa"/>
            <w:gridSpan w:val="2"/>
          </w:tcPr>
          <w:p w14:paraId="59F760A5" w14:textId="77777777" w:rsidR="000A6753" w:rsidRPr="009D26F3" w:rsidRDefault="00A07D5A" w:rsidP="00287C7C">
            <w:pPr>
              <w:spacing w:before="120" w:after="120"/>
              <w:rPr>
                <w:rFonts w:cs="Arial"/>
                <w:sz w:val="24"/>
                <w:szCs w:val="24"/>
              </w:rPr>
            </w:pPr>
            <w:r w:rsidRPr="00E41F4C">
              <w:rPr>
                <w:rFonts w:ascii="Verdana" w:hAnsi="Verdana"/>
                <w:sz w:val="24"/>
                <w:szCs w:val="24"/>
              </w:rPr>
              <w:sym w:font="Wingdings" w:char="F0FC"/>
            </w:r>
          </w:p>
        </w:tc>
        <w:tc>
          <w:tcPr>
            <w:tcW w:w="1480" w:type="dxa"/>
            <w:gridSpan w:val="2"/>
          </w:tcPr>
          <w:p w14:paraId="02437D13" w14:textId="77777777" w:rsidR="000A6753" w:rsidRPr="009D26F3" w:rsidRDefault="000A6753" w:rsidP="009F7C5C">
            <w:pPr>
              <w:spacing w:before="120" w:after="120"/>
              <w:rPr>
                <w:rFonts w:cs="Arial"/>
                <w:sz w:val="24"/>
                <w:szCs w:val="24"/>
              </w:rPr>
            </w:pPr>
            <w:r w:rsidRPr="009D26F3">
              <w:rPr>
                <w:rFonts w:cs="Arial"/>
                <w:sz w:val="24"/>
                <w:szCs w:val="24"/>
              </w:rPr>
              <w:t xml:space="preserve">Not applicable </w:t>
            </w:r>
          </w:p>
        </w:tc>
      </w:tr>
      <w:tr w:rsidR="000A6753" w:rsidRPr="009D26F3" w14:paraId="73561707" w14:textId="77777777" w:rsidTr="000B7756">
        <w:tc>
          <w:tcPr>
            <w:tcW w:w="608" w:type="dxa"/>
          </w:tcPr>
          <w:p w14:paraId="1D98675A" w14:textId="77777777" w:rsidR="000A6753" w:rsidRPr="009D26F3" w:rsidRDefault="000A6753" w:rsidP="00C31779">
            <w:pPr>
              <w:spacing w:before="120" w:after="120"/>
              <w:rPr>
                <w:rFonts w:cs="Arial"/>
                <w:b/>
                <w:sz w:val="24"/>
                <w:szCs w:val="24"/>
              </w:rPr>
            </w:pPr>
          </w:p>
        </w:tc>
        <w:tc>
          <w:tcPr>
            <w:tcW w:w="9037" w:type="dxa"/>
            <w:gridSpan w:val="31"/>
            <w:vAlign w:val="center"/>
          </w:tcPr>
          <w:p w14:paraId="7AC1AEA6" w14:textId="77777777" w:rsidR="000A6753" w:rsidRPr="009D26F3" w:rsidRDefault="000A6753" w:rsidP="00F5227C">
            <w:pPr>
              <w:spacing w:before="120" w:after="120"/>
              <w:rPr>
                <w:rFonts w:cs="Arial"/>
                <w:sz w:val="24"/>
                <w:szCs w:val="24"/>
              </w:rPr>
            </w:pPr>
            <w:r w:rsidRPr="009D26F3">
              <w:rPr>
                <w:rFonts w:cs="Arial"/>
                <w:sz w:val="24"/>
                <w:szCs w:val="24"/>
              </w:rPr>
              <w:t>Please provide any details and examples:</w:t>
            </w:r>
          </w:p>
        </w:tc>
      </w:tr>
      <w:tr w:rsidR="00414698" w:rsidRPr="009D26F3" w14:paraId="713D2135" w14:textId="77777777" w:rsidTr="000B7756">
        <w:trPr>
          <w:trHeight w:val="381"/>
        </w:trPr>
        <w:tc>
          <w:tcPr>
            <w:tcW w:w="608" w:type="dxa"/>
          </w:tcPr>
          <w:p w14:paraId="48BE6A25" w14:textId="77777777" w:rsidR="00414698" w:rsidRPr="009D26F3" w:rsidRDefault="00414698" w:rsidP="00A475A4">
            <w:pPr>
              <w:spacing w:before="120" w:after="120"/>
              <w:rPr>
                <w:rFonts w:cs="Arial"/>
                <w:b/>
                <w:sz w:val="24"/>
                <w:szCs w:val="24"/>
              </w:rPr>
            </w:pPr>
          </w:p>
        </w:tc>
        <w:tc>
          <w:tcPr>
            <w:tcW w:w="9037" w:type="dxa"/>
            <w:gridSpan w:val="31"/>
          </w:tcPr>
          <w:p w14:paraId="4BFAD7FF" w14:textId="77777777" w:rsidR="006E47C9" w:rsidRPr="009D26F3" w:rsidRDefault="00A07D5A" w:rsidP="0034389E">
            <w:pPr>
              <w:spacing w:before="120" w:after="120"/>
              <w:rPr>
                <w:rFonts w:cs="Arial"/>
                <w:sz w:val="24"/>
                <w:szCs w:val="24"/>
              </w:rPr>
            </w:pPr>
            <w:r>
              <w:rPr>
                <w:rFonts w:cs="Arial"/>
                <w:sz w:val="24"/>
                <w:szCs w:val="24"/>
              </w:rPr>
              <w:t>N/A</w:t>
            </w:r>
          </w:p>
        </w:tc>
      </w:tr>
      <w:tr w:rsidR="000A6753" w:rsidRPr="009D26F3" w14:paraId="364C16B8" w14:textId="77777777" w:rsidTr="000B7756">
        <w:tc>
          <w:tcPr>
            <w:tcW w:w="9645" w:type="dxa"/>
            <w:gridSpan w:val="32"/>
          </w:tcPr>
          <w:p w14:paraId="512FEAB6" w14:textId="77777777" w:rsidR="000A6753" w:rsidRPr="009D26F3" w:rsidRDefault="000A6753" w:rsidP="00C31779">
            <w:pPr>
              <w:spacing w:before="120" w:after="120"/>
              <w:rPr>
                <w:rFonts w:cs="Arial"/>
                <w:sz w:val="24"/>
                <w:szCs w:val="24"/>
              </w:rPr>
            </w:pPr>
            <w:r w:rsidRPr="009D26F3">
              <w:rPr>
                <w:rFonts w:cs="Arial"/>
                <w:b/>
                <w:sz w:val="24"/>
                <w:szCs w:val="24"/>
              </w:rPr>
              <w:t xml:space="preserve">Arrangements for </w:t>
            </w:r>
            <w:r>
              <w:rPr>
                <w:rFonts w:cs="Arial"/>
                <w:b/>
                <w:sz w:val="24"/>
                <w:szCs w:val="24"/>
              </w:rPr>
              <w:t xml:space="preserve">publishing the results of assessments </w:t>
            </w:r>
            <w:r w:rsidRPr="009D26F3">
              <w:rPr>
                <w:rFonts w:cs="Arial"/>
                <w:b/>
                <w:sz w:val="24"/>
                <w:szCs w:val="24"/>
              </w:rPr>
              <w:t>(Model Equality Scheme Chapter 4)</w:t>
            </w:r>
          </w:p>
        </w:tc>
      </w:tr>
      <w:tr w:rsidR="000A6753" w:rsidRPr="009D26F3" w14:paraId="6A694EF8" w14:textId="77777777" w:rsidTr="000B7756">
        <w:tc>
          <w:tcPr>
            <w:tcW w:w="608" w:type="dxa"/>
          </w:tcPr>
          <w:p w14:paraId="20105914" w14:textId="77777777" w:rsidR="000A6753" w:rsidRPr="009D26F3" w:rsidRDefault="00F5227C" w:rsidP="00C31779">
            <w:pPr>
              <w:spacing w:before="120" w:after="120"/>
              <w:rPr>
                <w:rFonts w:cs="Arial"/>
                <w:b/>
                <w:sz w:val="24"/>
                <w:szCs w:val="24"/>
              </w:rPr>
            </w:pPr>
            <w:r>
              <w:rPr>
                <w:rFonts w:cs="Arial"/>
                <w:b/>
                <w:sz w:val="24"/>
                <w:szCs w:val="24"/>
              </w:rPr>
              <w:t>19</w:t>
            </w:r>
          </w:p>
        </w:tc>
        <w:tc>
          <w:tcPr>
            <w:tcW w:w="9037" w:type="dxa"/>
            <w:gridSpan w:val="31"/>
            <w:vAlign w:val="center"/>
          </w:tcPr>
          <w:p w14:paraId="2E360BA4" w14:textId="77777777" w:rsidR="000A6753" w:rsidRPr="009D26F3" w:rsidRDefault="000A6753" w:rsidP="003671D9">
            <w:pPr>
              <w:spacing w:before="120" w:after="120"/>
              <w:rPr>
                <w:rFonts w:cs="Arial"/>
                <w:sz w:val="24"/>
                <w:szCs w:val="24"/>
              </w:rPr>
            </w:pPr>
            <w:r w:rsidRPr="009D26F3">
              <w:rPr>
                <w:rFonts w:cs="Arial"/>
                <w:sz w:val="24"/>
                <w:szCs w:val="24"/>
              </w:rPr>
              <w:t xml:space="preserve">Following decisions on a policy, </w:t>
            </w:r>
            <w:r w:rsidR="00925059">
              <w:rPr>
                <w:rFonts w:cs="Arial"/>
                <w:sz w:val="24"/>
                <w:szCs w:val="24"/>
              </w:rPr>
              <w:t xml:space="preserve">were </w:t>
            </w:r>
            <w:r w:rsidRPr="009D26F3">
              <w:rPr>
                <w:rFonts w:cs="Arial"/>
                <w:sz w:val="24"/>
                <w:szCs w:val="24"/>
              </w:rPr>
              <w:t>the results of any EQIAs</w:t>
            </w:r>
            <w:r w:rsidR="00925059">
              <w:rPr>
                <w:rFonts w:cs="Arial"/>
                <w:sz w:val="24"/>
                <w:szCs w:val="24"/>
              </w:rPr>
              <w:t xml:space="preserve"> published</w:t>
            </w:r>
            <w:r w:rsidRPr="009D26F3">
              <w:rPr>
                <w:rFonts w:cs="Arial"/>
                <w:sz w:val="24"/>
                <w:szCs w:val="24"/>
              </w:rPr>
              <w:t xml:space="preserve"> during the </w:t>
            </w:r>
            <w:r w:rsidR="006C3990">
              <w:rPr>
                <w:rFonts w:cs="Arial"/>
                <w:sz w:val="24"/>
                <w:szCs w:val="24"/>
              </w:rPr>
              <w:t>2020-21</w:t>
            </w:r>
            <w:r w:rsidRPr="009D26F3">
              <w:rPr>
                <w:rFonts w:cs="Arial"/>
                <w:sz w:val="24"/>
                <w:szCs w:val="24"/>
              </w:rPr>
              <w:t xml:space="preserve"> reporting period? </w:t>
            </w:r>
            <w:r w:rsidRPr="009D26F3">
              <w:rPr>
                <w:rFonts w:cs="Arial"/>
                <w:i/>
                <w:sz w:val="24"/>
                <w:szCs w:val="24"/>
              </w:rPr>
              <w:t>(tick one box only)</w:t>
            </w:r>
          </w:p>
        </w:tc>
      </w:tr>
      <w:tr w:rsidR="000A6753" w:rsidRPr="009D26F3" w14:paraId="0D688C2D" w14:textId="77777777" w:rsidTr="000B7756">
        <w:tc>
          <w:tcPr>
            <w:tcW w:w="608" w:type="dxa"/>
          </w:tcPr>
          <w:p w14:paraId="6507695E" w14:textId="77777777" w:rsidR="000A6753" w:rsidRPr="009D26F3" w:rsidRDefault="000A6753" w:rsidP="00A475A4">
            <w:pPr>
              <w:spacing w:before="120" w:after="120"/>
              <w:rPr>
                <w:rFonts w:cs="Arial"/>
                <w:b/>
                <w:sz w:val="24"/>
                <w:szCs w:val="24"/>
              </w:rPr>
            </w:pPr>
          </w:p>
        </w:tc>
        <w:tc>
          <w:tcPr>
            <w:tcW w:w="1124" w:type="dxa"/>
            <w:gridSpan w:val="5"/>
          </w:tcPr>
          <w:p w14:paraId="68621CDA" w14:textId="77777777" w:rsidR="000A6753" w:rsidRPr="009D26F3" w:rsidRDefault="00EC3840" w:rsidP="00BD0781">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0A6753" w:rsidRPr="009D26F3">
              <w:rPr>
                <w:rFonts w:cs="Arial"/>
                <w:sz w:val="24"/>
                <w:szCs w:val="24"/>
              </w:rPr>
              <w:instrText xml:space="preserve"> FORMCHECKBOX </w:instrText>
            </w:r>
            <w:r w:rsidR="00EE45B6">
              <w:rPr>
                <w:rFonts w:cs="Arial"/>
                <w:sz w:val="24"/>
                <w:szCs w:val="24"/>
              </w:rPr>
            </w:r>
            <w:r w:rsidR="00EE45B6">
              <w:rPr>
                <w:rFonts w:cs="Arial"/>
                <w:sz w:val="24"/>
                <w:szCs w:val="24"/>
              </w:rPr>
              <w:fldChar w:fldCharType="separate"/>
            </w:r>
            <w:r w:rsidRPr="009D26F3">
              <w:rPr>
                <w:rFonts w:cs="Arial"/>
                <w:sz w:val="24"/>
                <w:szCs w:val="24"/>
              </w:rPr>
              <w:fldChar w:fldCharType="end"/>
            </w:r>
          </w:p>
        </w:tc>
        <w:tc>
          <w:tcPr>
            <w:tcW w:w="1448" w:type="dxa"/>
            <w:gridSpan w:val="5"/>
          </w:tcPr>
          <w:p w14:paraId="16F9D201" w14:textId="77777777" w:rsidR="000A6753" w:rsidRPr="009D26F3" w:rsidRDefault="000A6753" w:rsidP="00BD0781">
            <w:pPr>
              <w:spacing w:before="120" w:after="120"/>
              <w:rPr>
                <w:rFonts w:cs="Arial"/>
                <w:sz w:val="24"/>
                <w:szCs w:val="24"/>
              </w:rPr>
            </w:pPr>
            <w:r w:rsidRPr="009D26F3">
              <w:rPr>
                <w:rFonts w:cs="Arial"/>
                <w:sz w:val="24"/>
                <w:szCs w:val="24"/>
              </w:rPr>
              <w:t>Yes</w:t>
            </w:r>
          </w:p>
        </w:tc>
        <w:tc>
          <w:tcPr>
            <w:tcW w:w="754" w:type="dxa"/>
            <w:gridSpan w:val="5"/>
          </w:tcPr>
          <w:p w14:paraId="08FA3F0B" w14:textId="77777777" w:rsidR="000A6753" w:rsidRPr="009D26F3" w:rsidRDefault="00EC3840" w:rsidP="00BD0781">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0A6753" w:rsidRPr="009D26F3">
              <w:rPr>
                <w:rFonts w:cs="Arial"/>
                <w:sz w:val="24"/>
                <w:szCs w:val="24"/>
              </w:rPr>
              <w:instrText xml:space="preserve"> FORMCHECKBOX </w:instrText>
            </w:r>
            <w:r w:rsidR="00EE45B6">
              <w:rPr>
                <w:rFonts w:cs="Arial"/>
                <w:sz w:val="24"/>
                <w:szCs w:val="24"/>
              </w:rPr>
            </w:r>
            <w:r w:rsidR="00EE45B6">
              <w:rPr>
                <w:rFonts w:cs="Arial"/>
                <w:sz w:val="24"/>
                <w:szCs w:val="24"/>
              </w:rPr>
              <w:fldChar w:fldCharType="separate"/>
            </w:r>
            <w:r w:rsidRPr="009D26F3">
              <w:rPr>
                <w:rFonts w:cs="Arial"/>
                <w:sz w:val="24"/>
                <w:szCs w:val="24"/>
              </w:rPr>
              <w:fldChar w:fldCharType="end"/>
            </w:r>
          </w:p>
        </w:tc>
        <w:tc>
          <w:tcPr>
            <w:tcW w:w="876" w:type="dxa"/>
            <w:gridSpan w:val="4"/>
          </w:tcPr>
          <w:p w14:paraId="035131D6" w14:textId="77777777" w:rsidR="000A6753" w:rsidRPr="009D26F3" w:rsidRDefault="000A6753" w:rsidP="00BD0781">
            <w:pPr>
              <w:spacing w:before="120" w:after="120"/>
              <w:rPr>
                <w:rFonts w:cs="Arial"/>
                <w:sz w:val="24"/>
                <w:szCs w:val="24"/>
              </w:rPr>
            </w:pPr>
            <w:r w:rsidRPr="009D26F3">
              <w:rPr>
                <w:rFonts w:cs="Arial"/>
                <w:sz w:val="24"/>
                <w:szCs w:val="24"/>
              </w:rPr>
              <w:t>No</w:t>
            </w:r>
          </w:p>
        </w:tc>
        <w:tc>
          <w:tcPr>
            <w:tcW w:w="879" w:type="dxa"/>
            <w:gridSpan w:val="4"/>
          </w:tcPr>
          <w:p w14:paraId="5CF191FE" w14:textId="77777777" w:rsidR="000A6753" w:rsidRPr="009D26F3" w:rsidRDefault="00A07D5A" w:rsidP="00BD0781">
            <w:pPr>
              <w:spacing w:before="120" w:after="120"/>
              <w:jc w:val="right"/>
              <w:rPr>
                <w:rFonts w:cs="Arial"/>
                <w:sz w:val="24"/>
                <w:szCs w:val="24"/>
              </w:rPr>
            </w:pPr>
            <w:r w:rsidRPr="00E41F4C">
              <w:rPr>
                <w:rFonts w:ascii="Verdana" w:hAnsi="Verdana"/>
                <w:sz w:val="24"/>
                <w:szCs w:val="24"/>
              </w:rPr>
              <w:sym w:font="Wingdings" w:char="F0FC"/>
            </w:r>
          </w:p>
        </w:tc>
        <w:tc>
          <w:tcPr>
            <w:tcW w:w="3956" w:type="dxa"/>
            <w:gridSpan w:val="8"/>
          </w:tcPr>
          <w:p w14:paraId="3A7AA068" w14:textId="77777777" w:rsidR="000A6753" w:rsidRPr="009D26F3" w:rsidRDefault="000A6753" w:rsidP="00BD0781">
            <w:pPr>
              <w:spacing w:before="120" w:after="120"/>
              <w:rPr>
                <w:rFonts w:cs="Arial"/>
                <w:sz w:val="24"/>
                <w:szCs w:val="24"/>
              </w:rPr>
            </w:pPr>
            <w:r w:rsidRPr="009D26F3">
              <w:rPr>
                <w:rFonts w:cs="Arial"/>
                <w:sz w:val="24"/>
                <w:szCs w:val="24"/>
              </w:rPr>
              <w:t>Not applicable</w:t>
            </w:r>
          </w:p>
        </w:tc>
      </w:tr>
      <w:tr w:rsidR="000A6753" w:rsidRPr="009D26F3" w14:paraId="05C2D875" w14:textId="77777777" w:rsidTr="000B7756">
        <w:tc>
          <w:tcPr>
            <w:tcW w:w="608" w:type="dxa"/>
          </w:tcPr>
          <w:p w14:paraId="7ED65E61" w14:textId="77777777" w:rsidR="000A6753" w:rsidRPr="009D26F3" w:rsidRDefault="000A6753" w:rsidP="00A475A4">
            <w:pPr>
              <w:spacing w:before="120" w:after="120"/>
              <w:rPr>
                <w:rFonts w:cs="Arial"/>
                <w:b/>
                <w:sz w:val="24"/>
                <w:szCs w:val="24"/>
              </w:rPr>
            </w:pPr>
          </w:p>
        </w:tc>
        <w:tc>
          <w:tcPr>
            <w:tcW w:w="9037" w:type="dxa"/>
            <w:gridSpan w:val="31"/>
            <w:vAlign w:val="center"/>
          </w:tcPr>
          <w:p w14:paraId="00EFACBF" w14:textId="77777777" w:rsidR="000A6753" w:rsidRPr="009D26F3" w:rsidRDefault="000A6753" w:rsidP="00CD21F6">
            <w:pPr>
              <w:spacing w:before="120" w:after="120"/>
              <w:rPr>
                <w:rFonts w:cs="Arial"/>
                <w:sz w:val="24"/>
                <w:szCs w:val="24"/>
              </w:rPr>
            </w:pPr>
            <w:r w:rsidRPr="009D26F3">
              <w:rPr>
                <w:rFonts w:cs="Arial"/>
                <w:sz w:val="24"/>
                <w:szCs w:val="24"/>
              </w:rPr>
              <w:t>Please provide any details and examples:</w:t>
            </w:r>
          </w:p>
        </w:tc>
      </w:tr>
      <w:tr w:rsidR="00414698" w:rsidRPr="009D26F3" w14:paraId="28A01604" w14:textId="77777777" w:rsidTr="000B7756">
        <w:trPr>
          <w:trHeight w:val="381"/>
        </w:trPr>
        <w:tc>
          <w:tcPr>
            <w:tcW w:w="608" w:type="dxa"/>
          </w:tcPr>
          <w:p w14:paraId="1EF6B568" w14:textId="77777777" w:rsidR="00414698" w:rsidRPr="009D26F3" w:rsidRDefault="00414698" w:rsidP="00F25F10">
            <w:pPr>
              <w:spacing w:before="120" w:after="120"/>
              <w:rPr>
                <w:rFonts w:cs="Arial"/>
                <w:b/>
                <w:sz w:val="24"/>
                <w:szCs w:val="24"/>
              </w:rPr>
            </w:pPr>
          </w:p>
        </w:tc>
        <w:tc>
          <w:tcPr>
            <w:tcW w:w="9037" w:type="dxa"/>
            <w:gridSpan w:val="31"/>
          </w:tcPr>
          <w:p w14:paraId="799A1EE4" w14:textId="77777777" w:rsidR="00C129B8" w:rsidRPr="009D26F3" w:rsidRDefault="00A07D5A" w:rsidP="0034389E">
            <w:pPr>
              <w:tabs>
                <w:tab w:val="left" w:pos="4006"/>
              </w:tabs>
              <w:spacing w:before="120" w:after="120"/>
              <w:rPr>
                <w:rFonts w:cs="Arial"/>
                <w:sz w:val="24"/>
                <w:szCs w:val="24"/>
              </w:rPr>
            </w:pPr>
            <w:r>
              <w:rPr>
                <w:rFonts w:cs="Arial"/>
                <w:sz w:val="24"/>
                <w:szCs w:val="24"/>
              </w:rPr>
              <w:t>N/A</w:t>
            </w:r>
          </w:p>
        </w:tc>
      </w:tr>
      <w:tr w:rsidR="000A6753" w:rsidRPr="009D26F3" w14:paraId="6A58C5D1" w14:textId="77777777" w:rsidTr="000B7756">
        <w:tc>
          <w:tcPr>
            <w:tcW w:w="9645" w:type="dxa"/>
            <w:gridSpan w:val="32"/>
          </w:tcPr>
          <w:p w14:paraId="20795905" w14:textId="77777777" w:rsidR="000A6753" w:rsidRPr="009D26F3" w:rsidRDefault="000A6753" w:rsidP="00C31779">
            <w:pPr>
              <w:spacing w:before="120" w:after="120"/>
              <w:rPr>
                <w:rFonts w:cs="Arial"/>
                <w:sz w:val="24"/>
                <w:szCs w:val="24"/>
              </w:rPr>
            </w:pPr>
            <w:r w:rsidRPr="009D26F3">
              <w:rPr>
                <w:rFonts w:cs="Arial"/>
                <w:b/>
                <w:sz w:val="24"/>
                <w:szCs w:val="24"/>
              </w:rPr>
              <w:t>Arrangements for</w:t>
            </w:r>
            <w:r>
              <w:rPr>
                <w:rFonts w:cs="Arial"/>
                <w:b/>
                <w:sz w:val="24"/>
                <w:szCs w:val="24"/>
              </w:rPr>
              <w:t xml:space="preserve"> monitoring and publishing the results of monitoring </w:t>
            </w:r>
            <w:r w:rsidRPr="009D26F3">
              <w:rPr>
                <w:rFonts w:cs="Arial"/>
                <w:b/>
                <w:sz w:val="24"/>
                <w:szCs w:val="24"/>
              </w:rPr>
              <w:t>(Model Equality Scheme Chapter 4)</w:t>
            </w:r>
          </w:p>
        </w:tc>
      </w:tr>
      <w:tr w:rsidR="000A6753" w:rsidRPr="009D26F3" w14:paraId="735E665F" w14:textId="77777777" w:rsidTr="000B7756">
        <w:tc>
          <w:tcPr>
            <w:tcW w:w="608" w:type="dxa"/>
          </w:tcPr>
          <w:p w14:paraId="6AA9DB2F" w14:textId="77777777" w:rsidR="000A6753" w:rsidRPr="009D26F3" w:rsidRDefault="00F5227C" w:rsidP="00C31779">
            <w:pPr>
              <w:spacing w:before="120" w:after="120"/>
              <w:rPr>
                <w:rFonts w:cs="Arial"/>
                <w:b/>
                <w:sz w:val="24"/>
                <w:szCs w:val="24"/>
              </w:rPr>
            </w:pPr>
            <w:r>
              <w:rPr>
                <w:rFonts w:cs="Arial"/>
                <w:b/>
                <w:sz w:val="24"/>
                <w:szCs w:val="24"/>
              </w:rPr>
              <w:t>20</w:t>
            </w:r>
          </w:p>
        </w:tc>
        <w:tc>
          <w:tcPr>
            <w:tcW w:w="9037" w:type="dxa"/>
            <w:gridSpan w:val="31"/>
          </w:tcPr>
          <w:p w14:paraId="114A885F" w14:textId="77777777" w:rsidR="000A6753" w:rsidRPr="009D26F3" w:rsidRDefault="00925059" w:rsidP="00975CFB">
            <w:pPr>
              <w:spacing w:before="120" w:after="120"/>
              <w:rPr>
                <w:rFonts w:cs="Arial"/>
                <w:sz w:val="24"/>
                <w:szCs w:val="24"/>
              </w:rPr>
            </w:pPr>
            <w:r>
              <w:rPr>
                <w:rFonts w:cs="Arial"/>
                <w:sz w:val="24"/>
                <w:szCs w:val="24"/>
              </w:rPr>
              <w:t>From</w:t>
            </w:r>
            <w:r w:rsidR="000A6753" w:rsidRPr="009D26F3">
              <w:rPr>
                <w:rFonts w:cs="Arial"/>
                <w:sz w:val="24"/>
                <w:szCs w:val="24"/>
              </w:rPr>
              <w:t xml:space="preserve"> </w:t>
            </w:r>
            <w:r>
              <w:rPr>
                <w:rFonts w:cs="Arial"/>
                <w:sz w:val="24"/>
                <w:szCs w:val="24"/>
              </w:rPr>
              <w:t>the Equality Scheme</w:t>
            </w:r>
            <w:r w:rsidR="000A6753" w:rsidRPr="009D26F3">
              <w:rPr>
                <w:rFonts w:cs="Arial"/>
                <w:sz w:val="24"/>
                <w:szCs w:val="24"/>
              </w:rPr>
              <w:t xml:space="preserve"> monitoring </w:t>
            </w:r>
            <w:r w:rsidR="000A6753">
              <w:rPr>
                <w:rFonts w:cs="Arial"/>
                <w:sz w:val="24"/>
                <w:szCs w:val="24"/>
              </w:rPr>
              <w:t>arrangements</w:t>
            </w:r>
            <w:r>
              <w:rPr>
                <w:rFonts w:cs="Arial"/>
                <w:sz w:val="24"/>
                <w:szCs w:val="24"/>
              </w:rPr>
              <w:t xml:space="preserve">, was there an </w:t>
            </w:r>
            <w:r w:rsidR="000A6753" w:rsidRPr="009D26F3">
              <w:rPr>
                <w:rFonts w:cs="Arial"/>
                <w:sz w:val="24"/>
                <w:szCs w:val="24"/>
              </w:rPr>
              <w:t>audit</w:t>
            </w:r>
            <w:r>
              <w:rPr>
                <w:rFonts w:cs="Arial"/>
                <w:sz w:val="24"/>
                <w:szCs w:val="24"/>
              </w:rPr>
              <w:t xml:space="preserve"> of </w:t>
            </w:r>
            <w:r w:rsidR="000A6753" w:rsidRPr="009D26F3">
              <w:rPr>
                <w:rFonts w:cs="Arial"/>
                <w:sz w:val="24"/>
                <w:szCs w:val="24"/>
              </w:rPr>
              <w:t xml:space="preserve">existing information systems during the </w:t>
            </w:r>
            <w:r w:rsidR="002D33D2">
              <w:rPr>
                <w:rFonts w:cs="Arial"/>
                <w:sz w:val="24"/>
                <w:szCs w:val="24"/>
              </w:rPr>
              <w:t>2020-21</w:t>
            </w:r>
            <w:r w:rsidR="000D0A70">
              <w:rPr>
                <w:rFonts w:cs="Arial"/>
                <w:sz w:val="24"/>
                <w:szCs w:val="24"/>
              </w:rPr>
              <w:t xml:space="preserve"> </w:t>
            </w:r>
            <w:r w:rsidR="000A6753" w:rsidRPr="009D26F3">
              <w:rPr>
                <w:rFonts w:cs="Arial"/>
                <w:sz w:val="24"/>
                <w:szCs w:val="24"/>
              </w:rPr>
              <w:t xml:space="preserve">reporting period? </w:t>
            </w:r>
            <w:r w:rsidR="000A6753" w:rsidRPr="009D26F3">
              <w:rPr>
                <w:rFonts w:cs="Arial"/>
                <w:i/>
                <w:sz w:val="24"/>
                <w:szCs w:val="24"/>
              </w:rPr>
              <w:t>(tick one box only)</w:t>
            </w:r>
          </w:p>
        </w:tc>
      </w:tr>
      <w:tr w:rsidR="000A6753" w:rsidRPr="009D26F3" w14:paraId="46C9FC59" w14:textId="77777777" w:rsidTr="000B7756">
        <w:trPr>
          <w:trHeight w:val="381"/>
        </w:trPr>
        <w:tc>
          <w:tcPr>
            <w:tcW w:w="608" w:type="dxa"/>
            <w:vMerge w:val="restart"/>
          </w:tcPr>
          <w:p w14:paraId="078A3DC1" w14:textId="77777777" w:rsidR="000A6753" w:rsidRPr="009D26F3" w:rsidRDefault="000A6753" w:rsidP="00A475A4">
            <w:pPr>
              <w:spacing w:before="120" w:after="120"/>
              <w:rPr>
                <w:rFonts w:cs="Arial"/>
                <w:b/>
                <w:sz w:val="24"/>
                <w:szCs w:val="24"/>
              </w:rPr>
            </w:pPr>
          </w:p>
        </w:tc>
        <w:tc>
          <w:tcPr>
            <w:tcW w:w="1124" w:type="dxa"/>
            <w:gridSpan w:val="5"/>
          </w:tcPr>
          <w:p w14:paraId="5D6FD6AD" w14:textId="77777777" w:rsidR="000A6753" w:rsidRPr="009D26F3" w:rsidRDefault="00EC3840" w:rsidP="00BD0781">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0A6753" w:rsidRPr="009D26F3">
              <w:rPr>
                <w:rFonts w:cs="Arial"/>
                <w:sz w:val="24"/>
                <w:szCs w:val="24"/>
              </w:rPr>
              <w:instrText xml:space="preserve"> FORMCHECKBOX </w:instrText>
            </w:r>
            <w:r w:rsidR="00EE45B6">
              <w:rPr>
                <w:rFonts w:cs="Arial"/>
                <w:sz w:val="24"/>
                <w:szCs w:val="24"/>
              </w:rPr>
            </w:r>
            <w:r w:rsidR="00EE45B6">
              <w:rPr>
                <w:rFonts w:cs="Arial"/>
                <w:sz w:val="24"/>
                <w:szCs w:val="24"/>
              </w:rPr>
              <w:fldChar w:fldCharType="separate"/>
            </w:r>
            <w:r w:rsidRPr="009D26F3">
              <w:rPr>
                <w:rFonts w:cs="Arial"/>
                <w:sz w:val="24"/>
                <w:szCs w:val="24"/>
              </w:rPr>
              <w:fldChar w:fldCharType="end"/>
            </w:r>
          </w:p>
        </w:tc>
        <w:tc>
          <w:tcPr>
            <w:tcW w:w="3825" w:type="dxa"/>
            <w:gridSpan w:val="17"/>
          </w:tcPr>
          <w:p w14:paraId="268B8237" w14:textId="77777777" w:rsidR="000A6753" w:rsidRPr="009D26F3" w:rsidRDefault="000A6753" w:rsidP="00BD0781">
            <w:pPr>
              <w:spacing w:before="120" w:after="120"/>
              <w:rPr>
                <w:rFonts w:cs="Arial"/>
                <w:sz w:val="24"/>
                <w:szCs w:val="24"/>
              </w:rPr>
            </w:pPr>
            <w:r w:rsidRPr="009D26F3">
              <w:rPr>
                <w:rFonts w:cs="Arial"/>
                <w:sz w:val="24"/>
                <w:szCs w:val="24"/>
              </w:rPr>
              <w:t>Yes</w:t>
            </w:r>
          </w:p>
        </w:tc>
        <w:tc>
          <w:tcPr>
            <w:tcW w:w="1007" w:type="dxa"/>
            <w:gridSpan w:val="3"/>
          </w:tcPr>
          <w:p w14:paraId="510F49E0" w14:textId="77777777" w:rsidR="000A6753" w:rsidRPr="009D26F3" w:rsidRDefault="00EC3840" w:rsidP="00BD0781">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0A6753" w:rsidRPr="009D26F3">
              <w:rPr>
                <w:rFonts w:cs="Arial"/>
                <w:sz w:val="24"/>
                <w:szCs w:val="24"/>
              </w:rPr>
              <w:instrText xml:space="preserve"> FORMCHECKBOX </w:instrText>
            </w:r>
            <w:r w:rsidR="00EE45B6">
              <w:rPr>
                <w:rFonts w:cs="Arial"/>
                <w:sz w:val="24"/>
                <w:szCs w:val="24"/>
              </w:rPr>
            </w:r>
            <w:r w:rsidR="00EE45B6">
              <w:rPr>
                <w:rFonts w:cs="Arial"/>
                <w:sz w:val="24"/>
                <w:szCs w:val="24"/>
              </w:rPr>
              <w:fldChar w:fldCharType="separate"/>
            </w:r>
            <w:r w:rsidRPr="009D26F3">
              <w:rPr>
                <w:rFonts w:cs="Arial"/>
                <w:sz w:val="24"/>
                <w:szCs w:val="24"/>
              </w:rPr>
              <w:fldChar w:fldCharType="end"/>
            </w:r>
          </w:p>
        </w:tc>
        <w:tc>
          <w:tcPr>
            <w:tcW w:w="3081" w:type="dxa"/>
            <w:gridSpan w:val="6"/>
          </w:tcPr>
          <w:p w14:paraId="529204AB" w14:textId="77777777" w:rsidR="000A6753" w:rsidRPr="009D26F3" w:rsidRDefault="000A6753" w:rsidP="00BD0781">
            <w:pPr>
              <w:spacing w:before="120" w:after="120"/>
              <w:rPr>
                <w:rFonts w:cs="Arial"/>
                <w:sz w:val="24"/>
                <w:szCs w:val="24"/>
              </w:rPr>
            </w:pPr>
            <w:r w:rsidRPr="009D26F3">
              <w:rPr>
                <w:rFonts w:cs="Arial"/>
                <w:sz w:val="24"/>
                <w:szCs w:val="24"/>
              </w:rPr>
              <w:t xml:space="preserve">No, already taken place </w:t>
            </w:r>
          </w:p>
        </w:tc>
      </w:tr>
      <w:tr w:rsidR="000A6753" w:rsidRPr="009D26F3" w14:paraId="1F414314" w14:textId="77777777" w:rsidTr="000B7756">
        <w:trPr>
          <w:trHeight w:val="381"/>
        </w:trPr>
        <w:tc>
          <w:tcPr>
            <w:tcW w:w="608" w:type="dxa"/>
            <w:vMerge/>
          </w:tcPr>
          <w:p w14:paraId="4DE2AF35" w14:textId="77777777" w:rsidR="000A6753" w:rsidRPr="009D26F3" w:rsidRDefault="000A6753" w:rsidP="00A475A4">
            <w:pPr>
              <w:spacing w:before="120" w:after="120"/>
              <w:rPr>
                <w:rFonts w:cs="Arial"/>
                <w:b/>
                <w:sz w:val="24"/>
                <w:szCs w:val="24"/>
              </w:rPr>
            </w:pPr>
          </w:p>
        </w:tc>
        <w:tc>
          <w:tcPr>
            <w:tcW w:w="1124" w:type="dxa"/>
            <w:gridSpan w:val="5"/>
          </w:tcPr>
          <w:p w14:paraId="0C686C08" w14:textId="77777777" w:rsidR="000A6753" w:rsidRPr="009D26F3" w:rsidRDefault="00EC3840" w:rsidP="00BD0781">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0A6753" w:rsidRPr="009D26F3">
              <w:rPr>
                <w:rFonts w:cs="Arial"/>
                <w:sz w:val="24"/>
                <w:szCs w:val="24"/>
              </w:rPr>
              <w:instrText xml:space="preserve"> FORMCHECKBOX </w:instrText>
            </w:r>
            <w:r w:rsidR="00EE45B6">
              <w:rPr>
                <w:rFonts w:cs="Arial"/>
                <w:sz w:val="24"/>
                <w:szCs w:val="24"/>
              </w:rPr>
            </w:r>
            <w:r w:rsidR="00EE45B6">
              <w:rPr>
                <w:rFonts w:cs="Arial"/>
                <w:sz w:val="24"/>
                <w:szCs w:val="24"/>
              </w:rPr>
              <w:fldChar w:fldCharType="separate"/>
            </w:r>
            <w:r w:rsidRPr="009D26F3">
              <w:rPr>
                <w:rFonts w:cs="Arial"/>
                <w:sz w:val="24"/>
                <w:szCs w:val="24"/>
              </w:rPr>
              <w:fldChar w:fldCharType="end"/>
            </w:r>
          </w:p>
        </w:tc>
        <w:tc>
          <w:tcPr>
            <w:tcW w:w="3825" w:type="dxa"/>
            <w:gridSpan w:val="17"/>
          </w:tcPr>
          <w:p w14:paraId="1D053857" w14:textId="77777777" w:rsidR="000A6753" w:rsidRPr="009D26F3" w:rsidRDefault="000A6753" w:rsidP="00BD0781">
            <w:pPr>
              <w:spacing w:before="120" w:after="120"/>
              <w:rPr>
                <w:rFonts w:cs="Arial"/>
                <w:sz w:val="24"/>
                <w:szCs w:val="24"/>
              </w:rPr>
            </w:pPr>
            <w:r w:rsidRPr="009D26F3">
              <w:rPr>
                <w:rFonts w:cs="Arial"/>
                <w:sz w:val="24"/>
                <w:szCs w:val="24"/>
              </w:rPr>
              <w:t>No, scheduled to take place at a later date</w:t>
            </w:r>
          </w:p>
        </w:tc>
        <w:tc>
          <w:tcPr>
            <w:tcW w:w="1007" w:type="dxa"/>
            <w:gridSpan w:val="3"/>
          </w:tcPr>
          <w:p w14:paraId="6C4F1561" w14:textId="77777777" w:rsidR="000A6753" w:rsidRPr="009D26F3" w:rsidRDefault="000D2452" w:rsidP="00BD0781">
            <w:pPr>
              <w:spacing w:before="120" w:after="120"/>
              <w:jc w:val="right"/>
              <w:rPr>
                <w:rFonts w:cs="Arial"/>
                <w:sz w:val="24"/>
                <w:szCs w:val="24"/>
              </w:rPr>
            </w:pPr>
            <w:r w:rsidRPr="00E41F4C">
              <w:rPr>
                <w:rFonts w:ascii="Verdana" w:hAnsi="Verdana"/>
                <w:sz w:val="24"/>
                <w:szCs w:val="24"/>
              </w:rPr>
              <w:sym w:font="Wingdings" w:char="F0FC"/>
            </w:r>
          </w:p>
        </w:tc>
        <w:tc>
          <w:tcPr>
            <w:tcW w:w="3081" w:type="dxa"/>
            <w:gridSpan w:val="6"/>
          </w:tcPr>
          <w:p w14:paraId="30F417C9" w14:textId="77777777" w:rsidR="000A6753" w:rsidRPr="009D26F3" w:rsidRDefault="000A6753" w:rsidP="00BD0781">
            <w:pPr>
              <w:spacing w:before="120" w:after="120"/>
              <w:rPr>
                <w:rFonts w:cs="Arial"/>
                <w:sz w:val="24"/>
                <w:szCs w:val="24"/>
              </w:rPr>
            </w:pPr>
            <w:r w:rsidRPr="009D26F3">
              <w:rPr>
                <w:rFonts w:cs="Arial"/>
                <w:sz w:val="24"/>
                <w:szCs w:val="24"/>
              </w:rPr>
              <w:t xml:space="preserve">Not applicable </w:t>
            </w:r>
          </w:p>
        </w:tc>
      </w:tr>
      <w:tr w:rsidR="000A6753" w:rsidRPr="009D26F3" w14:paraId="0785917B" w14:textId="77777777" w:rsidTr="000B7756">
        <w:tc>
          <w:tcPr>
            <w:tcW w:w="608" w:type="dxa"/>
          </w:tcPr>
          <w:p w14:paraId="25B70D91" w14:textId="77777777" w:rsidR="000A6753" w:rsidRPr="009D26F3" w:rsidRDefault="000A6753" w:rsidP="00A475A4">
            <w:pPr>
              <w:spacing w:before="120" w:after="120"/>
              <w:rPr>
                <w:rFonts w:cs="Arial"/>
                <w:b/>
                <w:sz w:val="24"/>
                <w:szCs w:val="24"/>
              </w:rPr>
            </w:pPr>
          </w:p>
        </w:tc>
        <w:tc>
          <w:tcPr>
            <w:tcW w:w="9037" w:type="dxa"/>
            <w:gridSpan w:val="31"/>
            <w:vAlign w:val="center"/>
          </w:tcPr>
          <w:p w14:paraId="7A902919" w14:textId="77777777" w:rsidR="000A6753" w:rsidRPr="009D26F3" w:rsidRDefault="000A6753" w:rsidP="00B13142">
            <w:pPr>
              <w:spacing w:before="120" w:after="120"/>
              <w:rPr>
                <w:rFonts w:cs="Arial"/>
                <w:sz w:val="24"/>
                <w:szCs w:val="24"/>
              </w:rPr>
            </w:pPr>
            <w:r w:rsidRPr="009D26F3">
              <w:rPr>
                <w:rFonts w:cs="Arial"/>
                <w:sz w:val="24"/>
                <w:szCs w:val="24"/>
              </w:rPr>
              <w:t>Please provide any details:</w:t>
            </w:r>
          </w:p>
        </w:tc>
      </w:tr>
      <w:tr w:rsidR="00F25F10" w:rsidRPr="009D26F3" w14:paraId="7C7AD621" w14:textId="77777777" w:rsidTr="000B7756">
        <w:tc>
          <w:tcPr>
            <w:tcW w:w="608" w:type="dxa"/>
          </w:tcPr>
          <w:p w14:paraId="2A2AD6A7" w14:textId="77777777" w:rsidR="00F25F10" w:rsidRPr="009D26F3" w:rsidRDefault="00F25F10" w:rsidP="00A475A4">
            <w:pPr>
              <w:spacing w:before="120" w:after="120"/>
              <w:rPr>
                <w:rFonts w:cs="Arial"/>
                <w:b/>
                <w:sz w:val="24"/>
                <w:szCs w:val="24"/>
              </w:rPr>
            </w:pPr>
          </w:p>
        </w:tc>
        <w:tc>
          <w:tcPr>
            <w:tcW w:w="9037" w:type="dxa"/>
            <w:gridSpan w:val="31"/>
            <w:vAlign w:val="center"/>
          </w:tcPr>
          <w:p w14:paraId="48799CA2" w14:textId="77777777" w:rsidR="00C129B8" w:rsidRPr="009D26F3" w:rsidRDefault="000D2452" w:rsidP="0034389E">
            <w:pPr>
              <w:spacing w:before="120" w:after="120"/>
              <w:rPr>
                <w:rFonts w:cs="Arial"/>
                <w:sz w:val="24"/>
                <w:szCs w:val="24"/>
              </w:rPr>
            </w:pPr>
            <w:r>
              <w:rPr>
                <w:rFonts w:cs="Arial"/>
                <w:sz w:val="24"/>
                <w:szCs w:val="24"/>
              </w:rPr>
              <w:t>N/A</w:t>
            </w:r>
          </w:p>
        </w:tc>
      </w:tr>
      <w:tr w:rsidR="000A6753" w:rsidRPr="009D26F3" w14:paraId="55EFFC9B" w14:textId="77777777" w:rsidTr="000B7756">
        <w:tc>
          <w:tcPr>
            <w:tcW w:w="608" w:type="dxa"/>
          </w:tcPr>
          <w:p w14:paraId="0F75A3AE" w14:textId="77777777" w:rsidR="000A6753" w:rsidRPr="009D26F3" w:rsidRDefault="000A6753" w:rsidP="00C129B8">
            <w:pPr>
              <w:rPr>
                <w:rFonts w:cs="Arial"/>
                <w:b/>
                <w:sz w:val="24"/>
                <w:szCs w:val="24"/>
              </w:rPr>
            </w:pPr>
          </w:p>
        </w:tc>
        <w:tc>
          <w:tcPr>
            <w:tcW w:w="9037" w:type="dxa"/>
            <w:gridSpan w:val="31"/>
            <w:vAlign w:val="center"/>
          </w:tcPr>
          <w:p w14:paraId="2F150F12" w14:textId="77777777" w:rsidR="006E47C9" w:rsidRPr="009D26F3" w:rsidRDefault="006E47C9" w:rsidP="00C129B8">
            <w:pPr>
              <w:rPr>
                <w:rFonts w:cs="Arial"/>
                <w:sz w:val="24"/>
                <w:szCs w:val="24"/>
              </w:rPr>
            </w:pPr>
          </w:p>
        </w:tc>
      </w:tr>
      <w:tr w:rsidR="000A6753" w:rsidRPr="009D26F3" w14:paraId="124C68FF" w14:textId="77777777" w:rsidTr="000B7756">
        <w:tc>
          <w:tcPr>
            <w:tcW w:w="608" w:type="dxa"/>
          </w:tcPr>
          <w:p w14:paraId="72BAA2B1" w14:textId="77777777" w:rsidR="000A6753" w:rsidRPr="009D26F3" w:rsidRDefault="000A6753" w:rsidP="00F5227C">
            <w:pPr>
              <w:spacing w:before="120" w:after="120"/>
              <w:rPr>
                <w:rFonts w:cs="Arial"/>
                <w:b/>
                <w:sz w:val="24"/>
                <w:szCs w:val="24"/>
              </w:rPr>
            </w:pPr>
            <w:r w:rsidRPr="009D26F3">
              <w:rPr>
                <w:rFonts w:cs="Arial"/>
                <w:b/>
                <w:sz w:val="24"/>
                <w:szCs w:val="24"/>
              </w:rPr>
              <w:t>2</w:t>
            </w:r>
            <w:r w:rsidR="00F5227C">
              <w:rPr>
                <w:rFonts w:cs="Arial"/>
                <w:b/>
                <w:sz w:val="24"/>
                <w:szCs w:val="24"/>
              </w:rPr>
              <w:t>1</w:t>
            </w:r>
          </w:p>
        </w:tc>
        <w:tc>
          <w:tcPr>
            <w:tcW w:w="9037" w:type="dxa"/>
            <w:gridSpan w:val="31"/>
            <w:vAlign w:val="center"/>
          </w:tcPr>
          <w:p w14:paraId="7D005F13" w14:textId="77777777" w:rsidR="000A6753" w:rsidRPr="009D26F3" w:rsidRDefault="000A6753" w:rsidP="00925059">
            <w:pPr>
              <w:spacing w:before="120" w:after="120"/>
              <w:rPr>
                <w:rFonts w:cs="Arial"/>
                <w:sz w:val="24"/>
                <w:szCs w:val="24"/>
              </w:rPr>
            </w:pPr>
            <w:r w:rsidRPr="009D26F3">
              <w:rPr>
                <w:rFonts w:cs="Arial"/>
                <w:sz w:val="24"/>
                <w:szCs w:val="24"/>
              </w:rPr>
              <w:t xml:space="preserve">In analysing monitoring information gathered, </w:t>
            </w:r>
            <w:r w:rsidR="00925059">
              <w:rPr>
                <w:rFonts w:cs="Arial"/>
                <w:sz w:val="24"/>
                <w:szCs w:val="24"/>
              </w:rPr>
              <w:t>was</w:t>
            </w:r>
            <w:r w:rsidRPr="009D26F3">
              <w:rPr>
                <w:rFonts w:cs="Arial"/>
                <w:sz w:val="24"/>
                <w:szCs w:val="24"/>
              </w:rPr>
              <w:t xml:space="preserve"> any action</w:t>
            </w:r>
            <w:r w:rsidR="00925059">
              <w:rPr>
                <w:rFonts w:cs="Arial"/>
                <w:sz w:val="24"/>
                <w:szCs w:val="24"/>
              </w:rPr>
              <w:t xml:space="preserve"> taken</w:t>
            </w:r>
            <w:r w:rsidRPr="009D26F3">
              <w:rPr>
                <w:rFonts w:cs="Arial"/>
                <w:sz w:val="24"/>
                <w:szCs w:val="24"/>
              </w:rPr>
              <w:t xml:space="preserve"> to change/review any policies? </w:t>
            </w:r>
            <w:r w:rsidRPr="009D26F3">
              <w:rPr>
                <w:rFonts w:cs="Arial"/>
                <w:i/>
                <w:sz w:val="24"/>
                <w:szCs w:val="24"/>
              </w:rPr>
              <w:t>(tick one box only)</w:t>
            </w:r>
          </w:p>
        </w:tc>
      </w:tr>
      <w:tr w:rsidR="000A6753" w:rsidRPr="009D26F3" w14:paraId="51A4A28E" w14:textId="77777777" w:rsidTr="000B7756">
        <w:tc>
          <w:tcPr>
            <w:tcW w:w="608" w:type="dxa"/>
          </w:tcPr>
          <w:p w14:paraId="1864B350" w14:textId="77777777" w:rsidR="000A6753" w:rsidRPr="009D26F3" w:rsidRDefault="000A6753" w:rsidP="00A475A4">
            <w:pPr>
              <w:spacing w:before="120" w:after="120"/>
              <w:rPr>
                <w:rFonts w:cs="Arial"/>
                <w:b/>
                <w:sz w:val="24"/>
                <w:szCs w:val="24"/>
              </w:rPr>
            </w:pPr>
          </w:p>
        </w:tc>
        <w:tc>
          <w:tcPr>
            <w:tcW w:w="594" w:type="dxa"/>
          </w:tcPr>
          <w:p w14:paraId="6A3FD223" w14:textId="77777777" w:rsidR="000A6753" w:rsidRPr="009D26F3" w:rsidRDefault="00EC3840" w:rsidP="00BD0781">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0A6753" w:rsidRPr="009D26F3">
              <w:rPr>
                <w:rFonts w:cs="Arial"/>
                <w:sz w:val="24"/>
                <w:szCs w:val="24"/>
              </w:rPr>
              <w:instrText xml:space="preserve"> FORMCHECKBOX </w:instrText>
            </w:r>
            <w:r w:rsidR="00EE45B6">
              <w:rPr>
                <w:rFonts w:cs="Arial"/>
                <w:sz w:val="24"/>
                <w:szCs w:val="24"/>
              </w:rPr>
            </w:r>
            <w:r w:rsidR="00EE45B6">
              <w:rPr>
                <w:rFonts w:cs="Arial"/>
                <w:sz w:val="24"/>
                <w:szCs w:val="24"/>
              </w:rPr>
              <w:fldChar w:fldCharType="separate"/>
            </w:r>
            <w:r w:rsidRPr="009D26F3">
              <w:rPr>
                <w:rFonts w:cs="Arial"/>
                <w:sz w:val="24"/>
                <w:szCs w:val="24"/>
              </w:rPr>
              <w:fldChar w:fldCharType="end"/>
            </w:r>
          </w:p>
        </w:tc>
        <w:tc>
          <w:tcPr>
            <w:tcW w:w="1978" w:type="dxa"/>
            <w:gridSpan w:val="9"/>
          </w:tcPr>
          <w:p w14:paraId="2D6D6CE5" w14:textId="77777777" w:rsidR="000A6753" w:rsidRPr="009D26F3" w:rsidRDefault="000A6753" w:rsidP="00BD0781">
            <w:pPr>
              <w:spacing w:before="120" w:after="120"/>
              <w:rPr>
                <w:rFonts w:cs="Arial"/>
                <w:sz w:val="24"/>
                <w:szCs w:val="24"/>
              </w:rPr>
            </w:pPr>
            <w:r w:rsidRPr="009D26F3">
              <w:rPr>
                <w:rFonts w:cs="Arial"/>
                <w:sz w:val="24"/>
                <w:szCs w:val="24"/>
              </w:rPr>
              <w:t>Yes</w:t>
            </w:r>
          </w:p>
        </w:tc>
        <w:tc>
          <w:tcPr>
            <w:tcW w:w="754" w:type="dxa"/>
            <w:gridSpan w:val="5"/>
          </w:tcPr>
          <w:p w14:paraId="59F76169" w14:textId="77777777" w:rsidR="000A6753" w:rsidRPr="009D26F3" w:rsidRDefault="00EC3840" w:rsidP="00BD0781">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0A6753" w:rsidRPr="009D26F3">
              <w:rPr>
                <w:rFonts w:cs="Arial"/>
                <w:sz w:val="24"/>
                <w:szCs w:val="24"/>
              </w:rPr>
              <w:instrText xml:space="preserve"> FORMCHECKBOX </w:instrText>
            </w:r>
            <w:r w:rsidR="00EE45B6">
              <w:rPr>
                <w:rFonts w:cs="Arial"/>
                <w:sz w:val="24"/>
                <w:szCs w:val="24"/>
              </w:rPr>
            </w:r>
            <w:r w:rsidR="00EE45B6">
              <w:rPr>
                <w:rFonts w:cs="Arial"/>
                <w:sz w:val="24"/>
                <w:szCs w:val="24"/>
              </w:rPr>
              <w:fldChar w:fldCharType="separate"/>
            </w:r>
            <w:r w:rsidRPr="009D26F3">
              <w:rPr>
                <w:rFonts w:cs="Arial"/>
                <w:sz w:val="24"/>
                <w:szCs w:val="24"/>
              </w:rPr>
              <w:fldChar w:fldCharType="end"/>
            </w:r>
          </w:p>
        </w:tc>
        <w:tc>
          <w:tcPr>
            <w:tcW w:w="876" w:type="dxa"/>
            <w:gridSpan w:val="4"/>
          </w:tcPr>
          <w:p w14:paraId="0260D948" w14:textId="77777777" w:rsidR="000A6753" w:rsidRPr="009D26F3" w:rsidRDefault="000A6753" w:rsidP="00BD0781">
            <w:pPr>
              <w:spacing w:before="120" w:after="120"/>
              <w:rPr>
                <w:rFonts w:cs="Arial"/>
                <w:sz w:val="24"/>
                <w:szCs w:val="24"/>
              </w:rPr>
            </w:pPr>
            <w:r w:rsidRPr="009D26F3">
              <w:rPr>
                <w:rFonts w:cs="Arial"/>
                <w:sz w:val="24"/>
                <w:szCs w:val="24"/>
              </w:rPr>
              <w:t xml:space="preserve">No </w:t>
            </w:r>
          </w:p>
        </w:tc>
        <w:tc>
          <w:tcPr>
            <w:tcW w:w="879" w:type="dxa"/>
            <w:gridSpan w:val="4"/>
          </w:tcPr>
          <w:p w14:paraId="587C545B" w14:textId="77777777" w:rsidR="000A6753" w:rsidRPr="009D26F3" w:rsidRDefault="000D2452" w:rsidP="00BD0781">
            <w:pPr>
              <w:spacing w:before="120" w:after="120"/>
              <w:jc w:val="right"/>
              <w:rPr>
                <w:rFonts w:cs="Arial"/>
                <w:sz w:val="24"/>
                <w:szCs w:val="24"/>
              </w:rPr>
            </w:pPr>
            <w:r w:rsidRPr="00E41F4C">
              <w:rPr>
                <w:rFonts w:ascii="Verdana" w:hAnsi="Verdana"/>
                <w:sz w:val="24"/>
                <w:szCs w:val="24"/>
              </w:rPr>
              <w:sym w:font="Wingdings" w:char="F0FC"/>
            </w:r>
          </w:p>
        </w:tc>
        <w:tc>
          <w:tcPr>
            <w:tcW w:w="3956" w:type="dxa"/>
            <w:gridSpan w:val="8"/>
          </w:tcPr>
          <w:p w14:paraId="34BCFF8D" w14:textId="77777777" w:rsidR="000A6753" w:rsidRPr="009D26F3" w:rsidRDefault="000A6753" w:rsidP="00BD0781">
            <w:pPr>
              <w:spacing w:before="120" w:after="120"/>
              <w:rPr>
                <w:rFonts w:cs="Arial"/>
                <w:sz w:val="24"/>
                <w:szCs w:val="24"/>
              </w:rPr>
            </w:pPr>
            <w:r w:rsidRPr="009D26F3">
              <w:rPr>
                <w:rFonts w:cs="Arial"/>
                <w:sz w:val="24"/>
                <w:szCs w:val="24"/>
              </w:rPr>
              <w:t xml:space="preserve">Not applicable </w:t>
            </w:r>
          </w:p>
        </w:tc>
      </w:tr>
      <w:tr w:rsidR="000A6753" w:rsidRPr="009D26F3" w14:paraId="56F39E14" w14:textId="77777777" w:rsidTr="000B7756">
        <w:tc>
          <w:tcPr>
            <w:tcW w:w="608" w:type="dxa"/>
          </w:tcPr>
          <w:p w14:paraId="33FD15BA" w14:textId="77777777" w:rsidR="000A6753" w:rsidRPr="009D26F3" w:rsidRDefault="000A6753" w:rsidP="00A475A4">
            <w:pPr>
              <w:spacing w:before="120" w:after="120"/>
              <w:rPr>
                <w:rFonts w:cs="Arial"/>
                <w:b/>
                <w:sz w:val="24"/>
                <w:szCs w:val="24"/>
              </w:rPr>
            </w:pPr>
          </w:p>
        </w:tc>
        <w:tc>
          <w:tcPr>
            <w:tcW w:w="9037" w:type="dxa"/>
            <w:gridSpan w:val="31"/>
            <w:vAlign w:val="center"/>
          </w:tcPr>
          <w:p w14:paraId="0F3748E1" w14:textId="77777777" w:rsidR="000A6753" w:rsidRPr="009D26F3" w:rsidRDefault="000A6753" w:rsidP="00CD21F6">
            <w:pPr>
              <w:spacing w:before="120" w:after="120"/>
              <w:rPr>
                <w:rFonts w:cs="Arial"/>
                <w:sz w:val="24"/>
                <w:szCs w:val="24"/>
              </w:rPr>
            </w:pPr>
            <w:r w:rsidRPr="009D26F3">
              <w:rPr>
                <w:rFonts w:cs="Arial"/>
                <w:sz w:val="24"/>
                <w:szCs w:val="24"/>
              </w:rPr>
              <w:t>Please provide any details and examples:</w:t>
            </w:r>
          </w:p>
        </w:tc>
      </w:tr>
      <w:tr w:rsidR="00F25F10" w:rsidRPr="009D26F3" w14:paraId="1C808114" w14:textId="77777777" w:rsidTr="000B7756">
        <w:tc>
          <w:tcPr>
            <w:tcW w:w="608" w:type="dxa"/>
          </w:tcPr>
          <w:p w14:paraId="5B0443E6" w14:textId="77777777" w:rsidR="00F25F10" w:rsidRPr="009D26F3" w:rsidRDefault="00F25F10" w:rsidP="00A475A4">
            <w:pPr>
              <w:spacing w:before="120" w:after="120"/>
              <w:rPr>
                <w:rFonts w:cs="Arial"/>
                <w:b/>
                <w:sz w:val="24"/>
                <w:szCs w:val="24"/>
              </w:rPr>
            </w:pPr>
          </w:p>
        </w:tc>
        <w:tc>
          <w:tcPr>
            <w:tcW w:w="9037" w:type="dxa"/>
            <w:gridSpan w:val="31"/>
            <w:vAlign w:val="center"/>
          </w:tcPr>
          <w:p w14:paraId="4DADB834" w14:textId="77777777" w:rsidR="00C129B8" w:rsidRPr="009D26F3" w:rsidRDefault="000D2452" w:rsidP="00A475A4">
            <w:pPr>
              <w:spacing w:before="120" w:after="120"/>
              <w:rPr>
                <w:rFonts w:cs="Arial"/>
                <w:sz w:val="24"/>
                <w:szCs w:val="24"/>
              </w:rPr>
            </w:pPr>
            <w:r>
              <w:rPr>
                <w:rFonts w:cs="Arial"/>
                <w:sz w:val="24"/>
                <w:szCs w:val="24"/>
              </w:rPr>
              <w:t>N/A</w:t>
            </w:r>
          </w:p>
        </w:tc>
      </w:tr>
      <w:tr w:rsidR="000A6753" w:rsidRPr="009D26F3" w14:paraId="178CEF04" w14:textId="77777777" w:rsidTr="000B7756">
        <w:tc>
          <w:tcPr>
            <w:tcW w:w="608" w:type="dxa"/>
          </w:tcPr>
          <w:p w14:paraId="08E49C1C" w14:textId="77777777" w:rsidR="000A6753" w:rsidRPr="009D26F3" w:rsidRDefault="000A6753" w:rsidP="00C129B8">
            <w:pPr>
              <w:rPr>
                <w:rFonts w:cs="Arial"/>
                <w:b/>
                <w:sz w:val="24"/>
                <w:szCs w:val="24"/>
              </w:rPr>
            </w:pPr>
          </w:p>
        </w:tc>
        <w:tc>
          <w:tcPr>
            <w:tcW w:w="9037" w:type="dxa"/>
            <w:gridSpan w:val="31"/>
            <w:vAlign w:val="center"/>
          </w:tcPr>
          <w:p w14:paraId="4545885B" w14:textId="77777777" w:rsidR="000A6753" w:rsidRPr="009D26F3" w:rsidRDefault="000A6753" w:rsidP="00C129B8">
            <w:pPr>
              <w:rPr>
                <w:rFonts w:cs="Arial"/>
                <w:sz w:val="24"/>
                <w:szCs w:val="24"/>
              </w:rPr>
            </w:pPr>
          </w:p>
        </w:tc>
      </w:tr>
      <w:tr w:rsidR="000A6753" w:rsidRPr="009D26F3" w14:paraId="0D91AF78" w14:textId="77777777" w:rsidTr="000B7756">
        <w:tc>
          <w:tcPr>
            <w:tcW w:w="608" w:type="dxa"/>
          </w:tcPr>
          <w:p w14:paraId="14BA2BC5" w14:textId="77777777" w:rsidR="000A6753" w:rsidRPr="009D26F3" w:rsidRDefault="00F5227C" w:rsidP="00FB77F3">
            <w:pPr>
              <w:spacing w:before="120" w:after="120"/>
              <w:rPr>
                <w:rFonts w:cs="Arial"/>
                <w:b/>
                <w:sz w:val="24"/>
                <w:szCs w:val="24"/>
              </w:rPr>
            </w:pPr>
            <w:r>
              <w:rPr>
                <w:rFonts w:cs="Arial"/>
                <w:b/>
                <w:sz w:val="24"/>
                <w:szCs w:val="24"/>
              </w:rPr>
              <w:t>22</w:t>
            </w:r>
          </w:p>
        </w:tc>
        <w:tc>
          <w:tcPr>
            <w:tcW w:w="9037" w:type="dxa"/>
            <w:gridSpan w:val="31"/>
            <w:vAlign w:val="center"/>
          </w:tcPr>
          <w:p w14:paraId="452DEAB3" w14:textId="77777777" w:rsidR="000A6753" w:rsidRPr="009D26F3" w:rsidRDefault="00F5227C" w:rsidP="00975CFB">
            <w:pPr>
              <w:spacing w:before="120" w:after="120"/>
              <w:rPr>
                <w:rFonts w:cs="Arial"/>
                <w:sz w:val="24"/>
                <w:szCs w:val="24"/>
              </w:rPr>
            </w:pPr>
            <w:r>
              <w:rPr>
                <w:rFonts w:cs="Arial"/>
                <w:sz w:val="24"/>
                <w:szCs w:val="24"/>
              </w:rPr>
              <w:t>P</w:t>
            </w:r>
            <w:r w:rsidR="000A6753" w:rsidRPr="009D26F3">
              <w:rPr>
                <w:rFonts w:cs="Arial"/>
                <w:sz w:val="24"/>
                <w:szCs w:val="24"/>
              </w:rPr>
              <w:t xml:space="preserve">lease provide </w:t>
            </w:r>
            <w:r w:rsidR="000A6753">
              <w:rPr>
                <w:rFonts w:cs="Arial"/>
                <w:sz w:val="24"/>
                <w:szCs w:val="24"/>
              </w:rPr>
              <w:t>any</w:t>
            </w:r>
            <w:r>
              <w:rPr>
                <w:rFonts w:cs="Arial"/>
                <w:sz w:val="24"/>
                <w:szCs w:val="24"/>
              </w:rPr>
              <w:t xml:space="preserve"> details or</w:t>
            </w:r>
            <w:r w:rsidR="000A6753">
              <w:rPr>
                <w:rFonts w:cs="Arial"/>
                <w:sz w:val="24"/>
                <w:szCs w:val="24"/>
              </w:rPr>
              <w:t xml:space="preserve"> </w:t>
            </w:r>
            <w:r w:rsidR="000A6753" w:rsidRPr="009D26F3">
              <w:rPr>
                <w:rFonts w:cs="Arial"/>
                <w:sz w:val="24"/>
                <w:szCs w:val="24"/>
              </w:rPr>
              <w:t>examples</w:t>
            </w:r>
            <w:r>
              <w:rPr>
                <w:rFonts w:cs="Arial"/>
                <w:sz w:val="24"/>
                <w:szCs w:val="24"/>
              </w:rPr>
              <w:t xml:space="preserve"> of </w:t>
            </w:r>
            <w:r w:rsidR="000A6753" w:rsidRPr="009D26F3">
              <w:rPr>
                <w:rFonts w:cs="Arial"/>
                <w:sz w:val="24"/>
                <w:szCs w:val="24"/>
              </w:rPr>
              <w:t xml:space="preserve">where </w:t>
            </w:r>
            <w:r w:rsidR="00925059">
              <w:rPr>
                <w:rFonts w:cs="Arial"/>
                <w:sz w:val="24"/>
                <w:szCs w:val="24"/>
              </w:rPr>
              <w:t xml:space="preserve">the </w:t>
            </w:r>
            <w:r w:rsidR="000A6753" w:rsidRPr="009D26F3">
              <w:rPr>
                <w:rFonts w:cs="Arial"/>
                <w:sz w:val="24"/>
                <w:szCs w:val="24"/>
              </w:rPr>
              <w:t>m</w:t>
            </w:r>
            <w:r w:rsidR="000A6753">
              <w:rPr>
                <w:rFonts w:cs="Arial"/>
                <w:sz w:val="24"/>
                <w:szCs w:val="24"/>
              </w:rPr>
              <w:t>onitoring of policies</w:t>
            </w:r>
            <w:r>
              <w:rPr>
                <w:rFonts w:cs="Arial"/>
                <w:sz w:val="24"/>
                <w:szCs w:val="24"/>
              </w:rPr>
              <w:t>,</w:t>
            </w:r>
            <w:r w:rsidR="000A6753">
              <w:rPr>
                <w:rFonts w:cs="Arial"/>
                <w:sz w:val="24"/>
                <w:szCs w:val="24"/>
              </w:rPr>
              <w:t xml:space="preserve"> </w:t>
            </w:r>
            <w:r w:rsidR="000D0A70">
              <w:rPr>
                <w:rFonts w:cs="Arial"/>
                <w:sz w:val="24"/>
                <w:szCs w:val="24"/>
              </w:rPr>
              <w:t xml:space="preserve">during the </w:t>
            </w:r>
            <w:r w:rsidR="002D33D2">
              <w:rPr>
                <w:rFonts w:cs="Arial"/>
                <w:sz w:val="24"/>
                <w:szCs w:val="24"/>
              </w:rPr>
              <w:t>2020-21</w:t>
            </w:r>
            <w:r>
              <w:rPr>
                <w:rFonts w:cs="Arial"/>
                <w:sz w:val="24"/>
                <w:szCs w:val="24"/>
              </w:rPr>
              <w:t xml:space="preserve"> reporting period, </w:t>
            </w:r>
            <w:r w:rsidR="000A6753">
              <w:rPr>
                <w:rFonts w:cs="Arial"/>
                <w:sz w:val="24"/>
                <w:szCs w:val="24"/>
              </w:rPr>
              <w:t xml:space="preserve">has shown </w:t>
            </w:r>
            <w:r>
              <w:rPr>
                <w:rFonts w:cs="Arial"/>
                <w:sz w:val="24"/>
                <w:szCs w:val="24"/>
              </w:rPr>
              <w:t xml:space="preserve">changes </w:t>
            </w:r>
            <w:r w:rsidR="00F87238">
              <w:rPr>
                <w:rFonts w:cs="Arial"/>
                <w:sz w:val="24"/>
                <w:szCs w:val="24"/>
              </w:rPr>
              <w:t>to differential/adverse</w:t>
            </w:r>
            <w:r w:rsidR="000A6753">
              <w:rPr>
                <w:rFonts w:cs="Arial"/>
                <w:sz w:val="24"/>
                <w:szCs w:val="24"/>
              </w:rPr>
              <w:t xml:space="preserve"> impacts previously </w:t>
            </w:r>
            <w:r w:rsidR="00F87238">
              <w:rPr>
                <w:rFonts w:cs="Arial"/>
                <w:sz w:val="24"/>
                <w:szCs w:val="24"/>
              </w:rPr>
              <w:t>assessed</w:t>
            </w:r>
            <w:r w:rsidR="000A6753">
              <w:rPr>
                <w:rFonts w:cs="Arial"/>
                <w:sz w:val="24"/>
                <w:szCs w:val="24"/>
              </w:rPr>
              <w:t>:</w:t>
            </w:r>
          </w:p>
        </w:tc>
      </w:tr>
      <w:tr w:rsidR="00F25F10" w:rsidRPr="009D26F3" w14:paraId="0DFF9790" w14:textId="77777777" w:rsidTr="000B7756">
        <w:trPr>
          <w:trHeight w:val="381"/>
        </w:trPr>
        <w:tc>
          <w:tcPr>
            <w:tcW w:w="608" w:type="dxa"/>
          </w:tcPr>
          <w:p w14:paraId="29054B4A" w14:textId="77777777" w:rsidR="00F25F10" w:rsidRDefault="00F25F10" w:rsidP="00A475A4">
            <w:pPr>
              <w:spacing w:before="120" w:after="120"/>
              <w:rPr>
                <w:rFonts w:cs="Arial"/>
                <w:b/>
                <w:sz w:val="24"/>
                <w:szCs w:val="24"/>
              </w:rPr>
            </w:pPr>
          </w:p>
        </w:tc>
        <w:tc>
          <w:tcPr>
            <w:tcW w:w="9037" w:type="dxa"/>
            <w:gridSpan w:val="31"/>
          </w:tcPr>
          <w:p w14:paraId="4B260E4E" w14:textId="77777777" w:rsidR="006E47C9" w:rsidRPr="00066A78" w:rsidRDefault="000D2452" w:rsidP="0034389E">
            <w:pPr>
              <w:spacing w:before="120" w:after="120"/>
              <w:rPr>
                <w:rFonts w:cs="Arial"/>
                <w:sz w:val="24"/>
                <w:szCs w:val="24"/>
              </w:rPr>
            </w:pPr>
            <w:r>
              <w:rPr>
                <w:rFonts w:cs="Arial"/>
                <w:sz w:val="24"/>
                <w:szCs w:val="24"/>
              </w:rPr>
              <w:t>Please see the body of work outlined above</w:t>
            </w:r>
          </w:p>
        </w:tc>
      </w:tr>
      <w:tr w:rsidR="00F25F10" w:rsidRPr="009D26F3" w14:paraId="771D7D28" w14:textId="77777777" w:rsidTr="000B7756">
        <w:trPr>
          <w:trHeight w:val="381"/>
        </w:trPr>
        <w:tc>
          <w:tcPr>
            <w:tcW w:w="608" w:type="dxa"/>
          </w:tcPr>
          <w:p w14:paraId="21661EE5" w14:textId="77777777" w:rsidR="00F25F10" w:rsidRDefault="00F25F10" w:rsidP="00C129B8">
            <w:pPr>
              <w:rPr>
                <w:rFonts w:cs="Arial"/>
                <w:b/>
                <w:sz w:val="24"/>
                <w:szCs w:val="24"/>
              </w:rPr>
            </w:pPr>
          </w:p>
        </w:tc>
        <w:tc>
          <w:tcPr>
            <w:tcW w:w="9037" w:type="dxa"/>
            <w:gridSpan w:val="31"/>
          </w:tcPr>
          <w:p w14:paraId="65BBF7C7" w14:textId="77777777" w:rsidR="00F25F10" w:rsidRPr="00066A78" w:rsidRDefault="00F25F10" w:rsidP="00C129B8">
            <w:pPr>
              <w:rPr>
                <w:rFonts w:cs="Arial"/>
                <w:sz w:val="24"/>
                <w:szCs w:val="24"/>
              </w:rPr>
            </w:pPr>
          </w:p>
        </w:tc>
      </w:tr>
      <w:tr w:rsidR="00F25F10" w:rsidRPr="009D26F3" w14:paraId="04FCEAE2" w14:textId="77777777" w:rsidTr="000B7756">
        <w:trPr>
          <w:trHeight w:val="381"/>
        </w:trPr>
        <w:tc>
          <w:tcPr>
            <w:tcW w:w="608" w:type="dxa"/>
          </w:tcPr>
          <w:p w14:paraId="41576F00" w14:textId="77777777" w:rsidR="00F25F10" w:rsidRDefault="00F25F10" w:rsidP="00A475A4">
            <w:pPr>
              <w:spacing w:before="120" w:after="120"/>
              <w:rPr>
                <w:rFonts w:cs="Arial"/>
                <w:b/>
                <w:sz w:val="24"/>
                <w:szCs w:val="24"/>
              </w:rPr>
            </w:pPr>
            <w:r>
              <w:rPr>
                <w:rFonts w:cs="Arial"/>
                <w:b/>
                <w:sz w:val="24"/>
                <w:szCs w:val="24"/>
              </w:rPr>
              <w:t>23</w:t>
            </w:r>
          </w:p>
        </w:tc>
        <w:tc>
          <w:tcPr>
            <w:tcW w:w="9037" w:type="dxa"/>
            <w:gridSpan w:val="31"/>
          </w:tcPr>
          <w:p w14:paraId="524A3C6C" w14:textId="77777777" w:rsidR="00F25F10" w:rsidRPr="00066A78" w:rsidRDefault="00F25F10" w:rsidP="00925059">
            <w:pPr>
              <w:spacing w:before="120" w:after="120"/>
              <w:rPr>
                <w:rFonts w:cs="Arial"/>
                <w:sz w:val="24"/>
                <w:szCs w:val="24"/>
              </w:rPr>
            </w:pPr>
            <w:r w:rsidRPr="00066A78">
              <w:rPr>
                <w:rFonts w:cs="Arial"/>
                <w:sz w:val="24"/>
                <w:szCs w:val="24"/>
              </w:rPr>
              <w:t>Please provide</w:t>
            </w:r>
            <w:r>
              <w:rPr>
                <w:rFonts w:cs="Arial"/>
                <w:sz w:val="24"/>
                <w:szCs w:val="24"/>
              </w:rPr>
              <w:t xml:space="preserve"> any details or</w:t>
            </w:r>
            <w:r w:rsidRPr="00066A78">
              <w:rPr>
                <w:rFonts w:cs="Arial"/>
                <w:sz w:val="24"/>
                <w:szCs w:val="24"/>
              </w:rPr>
              <w:t xml:space="preserve"> examples of monitor</w:t>
            </w:r>
            <w:r>
              <w:rPr>
                <w:rFonts w:cs="Arial"/>
                <w:sz w:val="24"/>
                <w:szCs w:val="24"/>
              </w:rPr>
              <w:t>ing that has</w:t>
            </w:r>
            <w:r w:rsidRPr="00066A78">
              <w:rPr>
                <w:rFonts w:cs="Arial"/>
                <w:sz w:val="24"/>
                <w:szCs w:val="24"/>
              </w:rPr>
              <w:t xml:space="preserve"> contributed to </w:t>
            </w:r>
            <w:r w:rsidR="00925059">
              <w:rPr>
                <w:rFonts w:cs="Arial"/>
                <w:sz w:val="24"/>
                <w:szCs w:val="24"/>
              </w:rPr>
              <w:t xml:space="preserve">the availability of </w:t>
            </w:r>
            <w:r w:rsidRPr="00066A78">
              <w:rPr>
                <w:rFonts w:cs="Arial"/>
                <w:sz w:val="24"/>
                <w:szCs w:val="24"/>
              </w:rPr>
              <w:t xml:space="preserve"> </w:t>
            </w:r>
            <w:r>
              <w:rPr>
                <w:rFonts w:cs="Arial"/>
                <w:sz w:val="24"/>
                <w:szCs w:val="24"/>
              </w:rPr>
              <w:t xml:space="preserve">equality and good relations </w:t>
            </w:r>
            <w:r w:rsidRPr="00066A78">
              <w:rPr>
                <w:rFonts w:cs="Arial"/>
                <w:sz w:val="24"/>
                <w:szCs w:val="24"/>
              </w:rPr>
              <w:t>information</w:t>
            </w:r>
            <w:r w:rsidR="0025148D">
              <w:rPr>
                <w:rFonts w:cs="Arial"/>
                <w:sz w:val="24"/>
                <w:szCs w:val="24"/>
              </w:rPr>
              <w:t>/data</w:t>
            </w:r>
            <w:r w:rsidR="00925059">
              <w:rPr>
                <w:rFonts w:cs="Arial"/>
                <w:sz w:val="24"/>
                <w:szCs w:val="24"/>
              </w:rPr>
              <w:t xml:space="preserve"> </w:t>
            </w:r>
            <w:r w:rsidRPr="00066A78">
              <w:rPr>
                <w:rFonts w:cs="Arial"/>
                <w:sz w:val="24"/>
                <w:szCs w:val="24"/>
              </w:rPr>
              <w:t>for service</w:t>
            </w:r>
            <w:r>
              <w:rPr>
                <w:rFonts w:cs="Arial"/>
                <w:sz w:val="24"/>
                <w:szCs w:val="24"/>
              </w:rPr>
              <w:t xml:space="preserve"> delivery</w:t>
            </w:r>
            <w:r w:rsidR="00925059">
              <w:rPr>
                <w:rFonts w:cs="Arial"/>
                <w:sz w:val="24"/>
                <w:szCs w:val="24"/>
              </w:rPr>
              <w:t xml:space="preserve"> planning or policy development</w:t>
            </w:r>
            <w:r>
              <w:rPr>
                <w:rFonts w:cs="Arial"/>
                <w:sz w:val="24"/>
                <w:szCs w:val="24"/>
              </w:rPr>
              <w:t>:</w:t>
            </w:r>
          </w:p>
        </w:tc>
      </w:tr>
      <w:tr w:rsidR="00414698" w:rsidRPr="009D26F3" w14:paraId="37FC67FA" w14:textId="77777777" w:rsidTr="000B7756">
        <w:trPr>
          <w:trHeight w:val="381"/>
        </w:trPr>
        <w:tc>
          <w:tcPr>
            <w:tcW w:w="608" w:type="dxa"/>
          </w:tcPr>
          <w:p w14:paraId="75CB85F0" w14:textId="77777777" w:rsidR="00414698" w:rsidRPr="009D26F3" w:rsidRDefault="00414698" w:rsidP="00A475A4">
            <w:pPr>
              <w:spacing w:before="120" w:after="120"/>
              <w:rPr>
                <w:rFonts w:cs="Arial"/>
                <w:b/>
                <w:sz w:val="24"/>
                <w:szCs w:val="24"/>
              </w:rPr>
            </w:pPr>
          </w:p>
        </w:tc>
        <w:tc>
          <w:tcPr>
            <w:tcW w:w="9037" w:type="dxa"/>
            <w:gridSpan w:val="31"/>
          </w:tcPr>
          <w:p w14:paraId="1BDE3DFA" w14:textId="77777777" w:rsidR="00F70E42" w:rsidRPr="009D26F3" w:rsidRDefault="000D2452" w:rsidP="0034389E">
            <w:pPr>
              <w:spacing w:before="120" w:after="120"/>
              <w:rPr>
                <w:rFonts w:cs="Arial"/>
                <w:sz w:val="24"/>
                <w:szCs w:val="24"/>
              </w:rPr>
            </w:pPr>
            <w:r>
              <w:rPr>
                <w:rFonts w:cs="Arial"/>
                <w:sz w:val="24"/>
                <w:szCs w:val="24"/>
              </w:rPr>
              <w:t>Please see the body of work outlined above</w:t>
            </w:r>
          </w:p>
        </w:tc>
      </w:tr>
      <w:tr w:rsidR="000A6753" w:rsidRPr="009D26F3" w14:paraId="5518B40C" w14:textId="77777777" w:rsidTr="000B7756">
        <w:trPr>
          <w:trHeight w:val="381"/>
        </w:trPr>
        <w:tc>
          <w:tcPr>
            <w:tcW w:w="608" w:type="dxa"/>
          </w:tcPr>
          <w:p w14:paraId="692DB896" w14:textId="77777777" w:rsidR="000A6753" w:rsidRPr="009D26F3" w:rsidRDefault="000A6753" w:rsidP="00C129B8">
            <w:pPr>
              <w:rPr>
                <w:rFonts w:cs="Arial"/>
                <w:b/>
                <w:sz w:val="24"/>
                <w:szCs w:val="24"/>
              </w:rPr>
            </w:pPr>
          </w:p>
        </w:tc>
        <w:tc>
          <w:tcPr>
            <w:tcW w:w="9037" w:type="dxa"/>
            <w:gridSpan w:val="31"/>
          </w:tcPr>
          <w:p w14:paraId="1A0F395F" w14:textId="77777777" w:rsidR="000A6753" w:rsidRPr="009D26F3" w:rsidRDefault="000A6753" w:rsidP="00C129B8">
            <w:pPr>
              <w:rPr>
                <w:rFonts w:cs="Arial"/>
                <w:sz w:val="24"/>
                <w:szCs w:val="24"/>
              </w:rPr>
            </w:pPr>
          </w:p>
        </w:tc>
      </w:tr>
      <w:tr w:rsidR="000A6753" w:rsidRPr="009D26F3" w14:paraId="7709048A" w14:textId="77777777" w:rsidTr="000B7756">
        <w:tc>
          <w:tcPr>
            <w:tcW w:w="9645" w:type="dxa"/>
            <w:gridSpan w:val="32"/>
          </w:tcPr>
          <w:p w14:paraId="2FC01597" w14:textId="77777777" w:rsidR="000A6753" w:rsidRPr="009D26F3" w:rsidRDefault="000A6753" w:rsidP="00A475A4">
            <w:pPr>
              <w:spacing w:before="120" w:after="120"/>
              <w:rPr>
                <w:rFonts w:cs="Arial"/>
                <w:sz w:val="24"/>
                <w:szCs w:val="24"/>
              </w:rPr>
            </w:pPr>
            <w:r w:rsidRPr="009D26F3">
              <w:rPr>
                <w:rFonts w:cs="Arial"/>
                <w:b/>
                <w:sz w:val="24"/>
                <w:szCs w:val="24"/>
              </w:rPr>
              <w:t>Staff Training (Model Equality Scheme Chapter 5)</w:t>
            </w:r>
          </w:p>
        </w:tc>
      </w:tr>
      <w:tr w:rsidR="000A6753" w:rsidRPr="009D26F3" w14:paraId="7799E74A" w14:textId="77777777" w:rsidTr="000B7756">
        <w:tc>
          <w:tcPr>
            <w:tcW w:w="608" w:type="dxa"/>
          </w:tcPr>
          <w:p w14:paraId="3000154D" w14:textId="77777777" w:rsidR="000A6753" w:rsidRPr="009D26F3" w:rsidRDefault="000A6753" w:rsidP="00F87238">
            <w:pPr>
              <w:spacing w:before="120" w:after="120"/>
              <w:rPr>
                <w:rFonts w:cs="Arial"/>
                <w:b/>
                <w:sz w:val="24"/>
                <w:szCs w:val="24"/>
              </w:rPr>
            </w:pPr>
            <w:r w:rsidRPr="009D26F3">
              <w:rPr>
                <w:rFonts w:cs="Arial"/>
                <w:b/>
                <w:sz w:val="24"/>
                <w:szCs w:val="24"/>
              </w:rPr>
              <w:t>2</w:t>
            </w:r>
            <w:r w:rsidR="00F87238">
              <w:rPr>
                <w:rFonts w:cs="Arial"/>
                <w:b/>
                <w:sz w:val="24"/>
                <w:szCs w:val="24"/>
              </w:rPr>
              <w:t>4</w:t>
            </w:r>
          </w:p>
        </w:tc>
        <w:tc>
          <w:tcPr>
            <w:tcW w:w="9037" w:type="dxa"/>
            <w:gridSpan w:val="31"/>
            <w:vAlign w:val="center"/>
          </w:tcPr>
          <w:p w14:paraId="0E3DE57F" w14:textId="77777777" w:rsidR="000A6753" w:rsidRPr="009D26F3" w:rsidRDefault="000A6753" w:rsidP="00975CFB">
            <w:pPr>
              <w:spacing w:before="120" w:after="120"/>
              <w:rPr>
                <w:rFonts w:cs="Arial"/>
                <w:sz w:val="24"/>
                <w:szCs w:val="24"/>
              </w:rPr>
            </w:pPr>
            <w:r w:rsidRPr="009D26F3">
              <w:rPr>
                <w:rFonts w:cs="Arial"/>
                <w:sz w:val="24"/>
                <w:szCs w:val="24"/>
              </w:rPr>
              <w:t xml:space="preserve">Please report on the activities from </w:t>
            </w:r>
            <w:r w:rsidR="00F70E42">
              <w:rPr>
                <w:rFonts w:cs="Arial"/>
                <w:sz w:val="24"/>
                <w:szCs w:val="24"/>
              </w:rPr>
              <w:t>the</w:t>
            </w:r>
            <w:r w:rsidRPr="009D26F3">
              <w:rPr>
                <w:rFonts w:cs="Arial"/>
                <w:sz w:val="24"/>
                <w:szCs w:val="24"/>
              </w:rPr>
              <w:t xml:space="preserve"> training plan/programme (section 5.4 of </w:t>
            </w:r>
            <w:r w:rsidR="00F70E42">
              <w:rPr>
                <w:rFonts w:cs="Arial"/>
                <w:sz w:val="24"/>
                <w:szCs w:val="24"/>
              </w:rPr>
              <w:t xml:space="preserve">the </w:t>
            </w:r>
            <w:r w:rsidRPr="009D26F3">
              <w:rPr>
                <w:rFonts w:cs="Arial"/>
                <w:sz w:val="24"/>
                <w:szCs w:val="24"/>
              </w:rPr>
              <w:t xml:space="preserve">Model Equality Scheme) undertaken during </w:t>
            </w:r>
            <w:r w:rsidR="002D33D2">
              <w:rPr>
                <w:rFonts w:cs="Arial"/>
                <w:sz w:val="24"/>
                <w:szCs w:val="24"/>
              </w:rPr>
              <w:t>2020-21</w:t>
            </w:r>
            <w:r w:rsidRPr="009D26F3">
              <w:rPr>
                <w:rFonts w:cs="Arial"/>
                <w:sz w:val="24"/>
                <w:szCs w:val="24"/>
              </w:rPr>
              <w:t xml:space="preserve">, and the extent to which they met the training objectives in </w:t>
            </w:r>
            <w:r w:rsidR="00F70E42">
              <w:rPr>
                <w:rFonts w:cs="Arial"/>
                <w:sz w:val="24"/>
                <w:szCs w:val="24"/>
              </w:rPr>
              <w:t>the</w:t>
            </w:r>
            <w:r w:rsidRPr="009D26F3">
              <w:rPr>
                <w:rFonts w:cs="Arial"/>
                <w:sz w:val="24"/>
                <w:szCs w:val="24"/>
              </w:rPr>
              <w:t xml:space="preserve"> Equality Scheme.</w:t>
            </w:r>
          </w:p>
        </w:tc>
      </w:tr>
      <w:tr w:rsidR="000A6753" w:rsidRPr="009D26F3" w14:paraId="64492424" w14:textId="77777777" w:rsidTr="000B7756">
        <w:tc>
          <w:tcPr>
            <w:tcW w:w="608" w:type="dxa"/>
          </w:tcPr>
          <w:p w14:paraId="664AFDE3" w14:textId="77777777" w:rsidR="000A6753" w:rsidRPr="009D26F3" w:rsidRDefault="000A6753" w:rsidP="00A475A4">
            <w:pPr>
              <w:spacing w:before="120" w:after="120"/>
              <w:rPr>
                <w:rFonts w:cs="Arial"/>
                <w:b/>
                <w:sz w:val="24"/>
                <w:szCs w:val="24"/>
              </w:rPr>
            </w:pPr>
          </w:p>
        </w:tc>
        <w:tc>
          <w:tcPr>
            <w:tcW w:w="9037" w:type="dxa"/>
            <w:gridSpan w:val="31"/>
            <w:vAlign w:val="center"/>
          </w:tcPr>
          <w:p w14:paraId="65FADEFB" w14:textId="77777777" w:rsidR="00C129B8" w:rsidRPr="009D26F3" w:rsidRDefault="000D2452" w:rsidP="000D2452">
            <w:pPr>
              <w:spacing w:before="120" w:after="120"/>
              <w:rPr>
                <w:rFonts w:cs="Arial"/>
                <w:sz w:val="24"/>
                <w:szCs w:val="24"/>
              </w:rPr>
            </w:pPr>
            <w:r>
              <w:rPr>
                <w:rFonts w:cs="Arial"/>
                <w:sz w:val="24"/>
                <w:szCs w:val="24"/>
              </w:rPr>
              <w:t>Staff are aware of the Equality Scheme and Section 75 duties form a key part of general policy and research work.  Section 75 is specifically addressed in certain programmes of work.  Additionally these equality issues are covered in our training programme for the Civil Service and in induction for all staff and Commissioners, and training for senior managers in employment matters, such as recruitment and selection procedures; and recruiting fairly.  All staff who are on a recruitment panel attended recruitment and selection training during the 2020-21 year.</w:t>
            </w:r>
          </w:p>
        </w:tc>
      </w:tr>
      <w:tr w:rsidR="000A6753" w:rsidRPr="009D26F3" w14:paraId="578B3FFB" w14:textId="77777777" w:rsidTr="000B7756">
        <w:tc>
          <w:tcPr>
            <w:tcW w:w="608" w:type="dxa"/>
          </w:tcPr>
          <w:p w14:paraId="64FC5490" w14:textId="77777777" w:rsidR="000A6753" w:rsidRPr="009D26F3" w:rsidRDefault="000A6753" w:rsidP="00C129B8">
            <w:pPr>
              <w:rPr>
                <w:rFonts w:cs="Arial"/>
                <w:b/>
                <w:sz w:val="24"/>
                <w:szCs w:val="24"/>
              </w:rPr>
            </w:pPr>
          </w:p>
        </w:tc>
        <w:tc>
          <w:tcPr>
            <w:tcW w:w="9037" w:type="dxa"/>
            <w:gridSpan w:val="31"/>
            <w:vAlign w:val="center"/>
          </w:tcPr>
          <w:p w14:paraId="3F451033" w14:textId="77777777" w:rsidR="000A6753" w:rsidRPr="009D26F3" w:rsidRDefault="000A6753" w:rsidP="00C129B8">
            <w:pPr>
              <w:rPr>
                <w:rFonts w:cs="Arial"/>
                <w:sz w:val="24"/>
                <w:szCs w:val="24"/>
              </w:rPr>
            </w:pPr>
          </w:p>
        </w:tc>
      </w:tr>
      <w:tr w:rsidR="000A6753" w:rsidRPr="009D26F3" w14:paraId="675D0C81" w14:textId="77777777" w:rsidTr="003453EE">
        <w:trPr>
          <w:trHeight w:val="993"/>
        </w:trPr>
        <w:tc>
          <w:tcPr>
            <w:tcW w:w="608" w:type="dxa"/>
          </w:tcPr>
          <w:p w14:paraId="142256A7" w14:textId="77777777" w:rsidR="000A6753" w:rsidRPr="009D26F3" w:rsidRDefault="000A6753" w:rsidP="00276D44">
            <w:pPr>
              <w:spacing w:before="120" w:after="120"/>
              <w:rPr>
                <w:rFonts w:cs="Arial"/>
                <w:b/>
                <w:sz w:val="24"/>
                <w:szCs w:val="24"/>
              </w:rPr>
            </w:pPr>
            <w:r w:rsidRPr="009D26F3">
              <w:rPr>
                <w:rFonts w:cs="Arial"/>
                <w:b/>
                <w:sz w:val="24"/>
                <w:szCs w:val="24"/>
              </w:rPr>
              <w:t>2</w:t>
            </w:r>
            <w:r w:rsidR="00276D44">
              <w:rPr>
                <w:rFonts w:cs="Arial"/>
                <w:b/>
                <w:sz w:val="24"/>
                <w:szCs w:val="24"/>
              </w:rPr>
              <w:t>5</w:t>
            </w:r>
          </w:p>
        </w:tc>
        <w:tc>
          <w:tcPr>
            <w:tcW w:w="9037" w:type="dxa"/>
            <w:gridSpan w:val="31"/>
            <w:vAlign w:val="center"/>
          </w:tcPr>
          <w:p w14:paraId="04630FAD" w14:textId="77777777" w:rsidR="000A6753" w:rsidRPr="009D26F3" w:rsidRDefault="000A6753" w:rsidP="007D726A">
            <w:pPr>
              <w:spacing w:before="120" w:after="120"/>
              <w:rPr>
                <w:rFonts w:cs="Arial"/>
                <w:sz w:val="24"/>
                <w:szCs w:val="24"/>
              </w:rPr>
            </w:pPr>
            <w:r w:rsidRPr="009D26F3">
              <w:rPr>
                <w:rFonts w:cs="Arial"/>
                <w:sz w:val="24"/>
                <w:szCs w:val="24"/>
              </w:rPr>
              <w:t xml:space="preserve">Please provide </w:t>
            </w:r>
            <w:r w:rsidRPr="003453EE">
              <w:rPr>
                <w:rFonts w:cstheme="minorHAnsi"/>
                <w:b/>
                <w:sz w:val="24"/>
                <w:szCs w:val="24"/>
              </w:rPr>
              <w:t>any</w:t>
            </w:r>
            <w:r w:rsidRPr="003453EE">
              <w:rPr>
                <w:rFonts w:cs="Arial"/>
                <w:b/>
                <w:sz w:val="24"/>
                <w:szCs w:val="24"/>
              </w:rPr>
              <w:t xml:space="preserve"> examples</w:t>
            </w:r>
            <w:r w:rsidRPr="009D26F3">
              <w:rPr>
                <w:rFonts w:cs="Arial"/>
                <w:sz w:val="24"/>
                <w:szCs w:val="24"/>
              </w:rPr>
              <w:t xml:space="preserve"> of </w:t>
            </w:r>
            <w:r w:rsidR="007D726A">
              <w:rPr>
                <w:rFonts w:cs="Arial"/>
                <w:sz w:val="24"/>
                <w:szCs w:val="24"/>
              </w:rPr>
              <w:t xml:space="preserve">relevant </w:t>
            </w:r>
            <w:r w:rsidRPr="009D26F3">
              <w:rPr>
                <w:rFonts w:cs="Arial"/>
                <w:sz w:val="24"/>
                <w:szCs w:val="24"/>
              </w:rPr>
              <w:t>training shown to have worked well, in that participants have achieved the necessary skills and knowledge to achieve the stated objectives:</w:t>
            </w:r>
          </w:p>
        </w:tc>
      </w:tr>
      <w:tr w:rsidR="000A6753" w:rsidRPr="009D26F3" w14:paraId="375FF1EC" w14:textId="77777777" w:rsidTr="000B7756">
        <w:tc>
          <w:tcPr>
            <w:tcW w:w="608" w:type="dxa"/>
          </w:tcPr>
          <w:p w14:paraId="77B59497" w14:textId="77777777" w:rsidR="000A6753" w:rsidRPr="009D26F3" w:rsidRDefault="000A6753" w:rsidP="00A475A4">
            <w:pPr>
              <w:spacing w:before="120" w:after="120"/>
              <w:rPr>
                <w:rFonts w:cs="Arial"/>
                <w:b/>
                <w:sz w:val="24"/>
                <w:szCs w:val="24"/>
              </w:rPr>
            </w:pPr>
          </w:p>
        </w:tc>
        <w:tc>
          <w:tcPr>
            <w:tcW w:w="9037" w:type="dxa"/>
            <w:gridSpan w:val="31"/>
            <w:vAlign w:val="center"/>
          </w:tcPr>
          <w:p w14:paraId="0C125BFF" w14:textId="77777777" w:rsidR="00C129B8" w:rsidRPr="009D26F3" w:rsidRDefault="000D2452" w:rsidP="0034389E">
            <w:pPr>
              <w:spacing w:before="120" w:after="120"/>
              <w:rPr>
                <w:rFonts w:cs="Arial"/>
                <w:sz w:val="24"/>
                <w:szCs w:val="24"/>
              </w:rPr>
            </w:pPr>
            <w:r>
              <w:rPr>
                <w:rFonts w:cs="Arial"/>
                <w:sz w:val="24"/>
                <w:szCs w:val="24"/>
              </w:rPr>
              <w:t>As above</w:t>
            </w:r>
          </w:p>
        </w:tc>
      </w:tr>
      <w:tr w:rsidR="000A6753" w:rsidRPr="009D26F3" w14:paraId="57F4ADC6" w14:textId="77777777" w:rsidTr="000B7756">
        <w:tc>
          <w:tcPr>
            <w:tcW w:w="608" w:type="dxa"/>
          </w:tcPr>
          <w:p w14:paraId="76D0AB9F" w14:textId="77777777" w:rsidR="000A6753" w:rsidRPr="009D26F3" w:rsidRDefault="000A6753" w:rsidP="00C129B8">
            <w:pPr>
              <w:rPr>
                <w:rFonts w:cs="Arial"/>
                <w:b/>
                <w:sz w:val="24"/>
                <w:szCs w:val="24"/>
              </w:rPr>
            </w:pPr>
          </w:p>
        </w:tc>
        <w:tc>
          <w:tcPr>
            <w:tcW w:w="9037" w:type="dxa"/>
            <w:gridSpan w:val="31"/>
            <w:vAlign w:val="center"/>
          </w:tcPr>
          <w:p w14:paraId="3E54D824" w14:textId="77777777" w:rsidR="006E47C9" w:rsidRPr="009D26F3" w:rsidRDefault="006E47C9" w:rsidP="00C129B8">
            <w:pPr>
              <w:rPr>
                <w:rFonts w:cs="Arial"/>
                <w:sz w:val="24"/>
                <w:szCs w:val="24"/>
              </w:rPr>
            </w:pPr>
          </w:p>
        </w:tc>
      </w:tr>
      <w:tr w:rsidR="000A6753" w:rsidRPr="009D26F3" w14:paraId="12CA33BA" w14:textId="77777777" w:rsidTr="000B7756">
        <w:tc>
          <w:tcPr>
            <w:tcW w:w="9645" w:type="dxa"/>
            <w:gridSpan w:val="32"/>
          </w:tcPr>
          <w:p w14:paraId="60BB76D2" w14:textId="77777777" w:rsidR="000A6753" w:rsidRPr="00414698" w:rsidRDefault="000A6753" w:rsidP="00A475A4">
            <w:pPr>
              <w:spacing w:before="120" w:after="120"/>
              <w:rPr>
                <w:rFonts w:cs="Arial"/>
                <w:b/>
                <w:sz w:val="24"/>
                <w:szCs w:val="24"/>
              </w:rPr>
            </w:pPr>
            <w:r w:rsidRPr="009D26F3">
              <w:rPr>
                <w:rFonts w:cs="Arial"/>
                <w:b/>
                <w:sz w:val="24"/>
                <w:szCs w:val="24"/>
              </w:rPr>
              <w:t>Public Access to Information and Services (Model Equality Scheme Chapter 6)</w:t>
            </w:r>
          </w:p>
        </w:tc>
      </w:tr>
      <w:tr w:rsidR="000A6753" w:rsidRPr="009D26F3" w14:paraId="7F3BFE0D" w14:textId="77777777" w:rsidTr="000B7756">
        <w:tc>
          <w:tcPr>
            <w:tcW w:w="608" w:type="dxa"/>
          </w:tcPr>
          <w:p w14:paraId="722F2D73" w14:textId="77777777" w:rsidR="000A6753" w:rsidRPr="009D26F3" w:rsidRDefault="000A6753" w:rsidP="00276D44">
            <w:pPr>
              <w:spacing w:before="120" w:after="120"/>
              <w:rPr>
                <w:rFonts w:cs="Arial"/>
                <w:b/>
                <w:sz w:val="24"/>
                <w:szCs w:val="24"/>
              </w:rPr>
            </w:pPr>
            <w:r w:rsidRPr="009D26F3">
              <w:rPr>
                <w:rFonts w:cs="Arial"/>
                <w:b/>
                <w:sz w:val="24"/>
                <w:szCs w:val="24"/>
              </w:rPr>
              <w:t>2</w:t>
            </w:r>
            <w:r w:rsidR="00276D44">
              <w:rPr>
                <w:rFonts w:cs="Arial"/>
                <w:b/>
                <w:sz w:val="24"/>
                <w:szCs w:val="24"/>
              </w:rPr>
              <w:t>6</w:t>
            </w:r>
          </w:p>
        </w:tc>
        <w:tc>
          <w:tcPr>
            <w:tcW w:w="9037" w:type="dxa"/>
            <w:gridSpan w:val="31"/>
          </w:tcPr>
          <w:p w14:paraId="16EF8E8A" w14:textId="77777777" w:rsidR="000A6753" w:rsidRPr="009D26F3" w:rsidRDefault="000A6753" w:rsidP="00975CFB">
            <w:pPr>
              <w:spacing w:before="120" w:after="120"/>
              <w:rPr>
                <w:rFonts w:cs="Arial"/>
                <w:sz w:val="24"/>
                <w:szCs w:val="24"/>
              </w:rPr>
            </w:pPr>
            <w:r w:rsidRPr="009D26F3">
              <w:rPr>
                <w:rFonts w:cs="Arial"/>
                <w:sz w:val="24"/>
                <w:szCs w:val="24"/>
              </w:rPr>
              <w:t xml:space="preserve">Please list </w:t>
            </w:r>
            <w:r w:rsidRPr="009D26F3">
              <w:rPr>
                <w:rFonts w:cs="Arial"/>
                <w:b/>
                <w:sz w:val="24"/>
                <w:szCs w:val="24"/>
              </w:rPr>
              <w:t>any examples</w:t>
            </w:r>
            <w:r w:rsidRPr="009D26F3">
              <w:rPr>
                <w:rFonts w:cs="Arial"/>
                <w:sz w:val="24"/>
                <w:szCs w:val="24"/>
              </w:rPr>
              <w:t xml:space="preserve"> of </w:t>
            </w:r>
            <w:r>
              <w:rPr>
                <w:rFonts w:cs="Arial"/>
                <w:sz w:val="24"/>
                <w:szCs w:val="24"/>
              </w:rPr>
              <w:t xml:space="preserve">where </w:t>
            </w:r>
            <w:r w:rsidRPr="009D26F3">
              <w:rPr>
                <w:rFonts w:cs="Arial"/>
                <w:sz w:val="24"/>
                <w:szCs w:val="24"/>
              </w:rPr>
              <w:t xml:space="preserve">monitoring </w:t>
            </w:r>
            <w:r w:rsidR="007D726A" w:rsidRPr="009D26F3">
              <w:rPr>
                <w:rFonts w:cs="Arial"/>
                <w:sz w:val="24"/>
                <w:szCs w:val="24"/>
              </w:rPr>
              <w:t xml:space="preserve">during </w:t>
            </w:r>
            <w:r w:rsidR="002D33D2">
              <w:rPr>
                <w:rFonts w:cs="Arial"/>
                <w:sz w:val="24"/>
                <w:szCs w:val="24"/>
              </w:rPr>
              <w:t>2020-21</w:t>
            </w:r>
            <w:r w:rsidRPr="009D26F3">
              <w:rPr>
                <w:rFonts w:cs="Arial"/>
                <w:sz w:val="24"/>
                <w:szCs w:val="24"/>
              </w:rPr>
              <w:t>, across all functions</w:t>
            </w:r>
            <w:r w:rsidR="007D726A">
              <w:rPr>
                <w:rFonts w:cs="Arial"/>
                <w:sz w:val="24"/>
                <w:szCs w:val="24"/>
              </w:rPr>
              <w:t>,</w:t>
            </w:r>
            <w:r>
              <w:rPr>
                <w:rFonts w:cs="Arial"/>
                <w:sz w:val="24"/>
                <w:szCs w:val="24"/>
              </w:rPr>
              <w:t xml:space="preserve"> has res</w:t>
            </w:r>
            <w:r w:rsidR="007D726A">
              <w:rPr>
                <w:rFonts w:cs="Arial"/>
                <w:sz w:val="24"/>
                <w:szCs w:val="24"/>
              </w:rPr>
              <w:t>ulted in action and improvement</w:t>
            </w:r>
            <w:r w:rsidR="007D726A" w:rsidRPr="009D26F3">
              <w:rPr>
                <w:rFonts w:cs="Arial"/>
                <w:sz w:val="24"/>
                <w:szCs w:val="24"/>
              </w:rPr>
              <w:t xml:space="preserve"> in relation </w:t>
            </w:r>
            <w:r w:rsidR="007D726A" w:rsidRPr="007D726A">
              <w:rPr>
                <w:rFonts w:cs="Arial"/>
                <w:b/>
                <w:sz w:val="24"/>
                <w:szCs w:val="24"/>
              </w:rPr>
              <w:t>to access to information and services</w:t>
            </w:r>
            <w:r w:rsidRPr="009D26F3">
              <w:rPr>
                <w:rFonts w:cs="Arial"/>
                <w:sz w:val="24"/>
                <w:szCs w:val="24"/>
              </w:rPr>
              <w:t>:</w:t>
            </w:r>
          </w:p>
        </w:tc>
      </w:tr>
      <w:tr w:rsidR="00414698" w:rsidRPr="009D26F3" w14:paraId="2D01E316" w14:textId="77777777" w:rsidTr="000B7756">
        <w:tc>
          <w:tcPr>
            <w:tcW w:w="608" w:type="dxa"/>
          </w:tcPr>
          <w:p w14:paraId="3B8E2239" w14:textId="77777777" w:rsidR="00414698" w:rsidRPr="009D26F3" w:rsidRDefault="00414698" w:rsidP="00A475A4">
            <w:pPr>
              <w:spacing w:before="120" w:after="120"/>
              <w:rPr>
                <w:rFonts w:cs="Arial"/>
                <w:b/>
                <w:sz w:val="24"/>
                <w:szCs w:val="24"/>
              </w:rPr>
            </w:pPr>
          </w:p>
        </w:tc>
        <w:tc>
          <w:tcPr>
            <w:tcW w:w="9037" w:type="dxa"/>
            <w:gridSpan w:val="31"/>
          </w:tcPr>
          <w:p w14:paraId="56C3B4F4" w14:textId="77777777" w:rsidR="00414698" w:rsidRPr="009D26F3" w:rsidRDefault="000D2452" w:rsidP="00BD0781">
            <w:pPr>
              <w:spacing w:before="120" w:after="120"/>
              <w:rPr>
                <w:rFonts w:cs="Arial"/>
                <w:sz w:val="24"/>
                <w:szCs w:val="24"/>
              </w:rPr>
            </w:pPr>
            <w:r>
              <w:rPr>
                <w:rFonts w:cs="Arial"/>
                <w:sz w:val="24"/>
                <w:szCs w:val="24"/>
              </w:rPr>
              <w:t>See answer 1</w:t>
            </w:r>
          </w:p>
        </w:tc>
      </w:tr>
      <w:tr w:rsidR="000A6753" w:rsidRPr="009D26F3" w14:paraId="1EE183C4" w14:textId="77777777" w:rsidTr="000B7756">
        <w:tc>
          <w:tcPr>
            <w:tcW w:w="608" w:type="dxa"/>
          </w:tcPr>
          <w:p w14:paraId="3C7192CB" w14:textId="77777777" w:rsidR="000A6753" w:rsidRPr="009D26F3" w:rsidRDefault="000A6753" w:rsidP="00C129B8">
            <w:pPr>
              <w:rPr>
                <w:rFonts w:cs="Arial"/>
                <w:b/>
                <w:sz w:val="24"/>
                <w:szCs w:val="24"/>
              </w:rPr>
            </w:pPr>
          </w:p>
        </w:tc>
        <w:tc>
          <w:tcPr>
            <w:tcW w:w="9037" w:type="dxa"/>
            <w:gridSpan w:val="31"/>
          </w:tcPr>
          <w:p w14:paraId="6C193A61" w14:textId="77777777" w:rsidR="000A6753" w:rsidRPr="009D26F3" w:rsidRDefault="000A6753" w:rsidP="00C129B8">
            <w:pPr>
              <w:rPr>
                <w:rFonts w:cs="Arial"/>
                <w:sz w:val="24"/>
                <w:szCs w:val="24"/>
              </w:rPr>
            </w:pPr>
          </w:p>
        </w:tc>
      </w:tr>
      <w:tr w:rsidR="000A6753" w:rsidRPr="009D26F3" w14:paraId="34213005" w14:textId="77777777" w:rsidTr="000B7756">
        <w:tc>
          <w:tcPr>
            <w:tcW w:w="9645" w:type="dxa"/>
            <w:gridSpan w:val="32"/>
          </w:tcPr>
          <w:p w14:paraId="4C88B8AA" w14:textId="77777777" w:rsidR="000A6753" w:rsidRPr="009D26F3" w:rsidRDefault="000A6753" w:rsidP="00A475A4">
            <w:pPr>
              <w:spacing w:before="120" w:after="120"/>
              <w:rPr>
                <w:rFonts w:cs="Arial"/>
                <w:sz w:val="24"/>
                <w:szCs w:val="24"/>
              </w:rPr>
            </w:pPr>
            <w:r w:rsidRPr="009D26F3">
              <w:rPr>
                <w:rFonts w:cs="Arial"/>
                <w:b/>
                <w:sz w:val="24"/>
                <w:szCs w:val="24"/>
              </w:rPr>
              <w:t>Complaints (Model Equality Scheme Chapter 8)</w:t>
            </w:r>
          </w:p>
        </w:tc>
      </w:tr>
      <w:tr w:rsidR="000A6753" w:rsidRPr="009D26F3" w14:paraId="2294198E" w14:textId="77777777" w:rsidTr="000B7756">
        <w:tc>
          <w:tcPr>
            <w:tcW w:w="608" w:type="dxa"/>
          </w:tcPr>
          <w:p w14:paraId="783BF69F" w14:textId="77777777" w:rsidR="000A6753" w:rsidRPr="009D26F3" w:rsidRDefault="000A6753" w:rsidP="00276D44">
            <w:pPr>
              <w:spacing w:before="120" w:after="120"/>
              <w:rPr>
                <w:rFonts w:cs="Arial"/>
                <w:b/>
                <w:sz w:val="24"/>
                <w:szCs w:val="24"/>
              </w:rPr>
            </w:pPr>
            <w:r>
              <w:rPr>
                <w:rFonts w:cs="Arial"/>
                <w:b/>
                <w:sz w:val="24"/>
                <w:szCs w:val="24"/>
              </w:rPr>
              <w:t>2</w:t>
            </w:r>
            <w:r w:rsidR="00276D44">
              <w:rPr>
                <w:rFonts w:cs="Arial"/>
                <w:b/>
                <w:sz w:val="24"/>
                <w:szCs w:val="24"/>
              </w:rPr>
              <w:t>7</w:t>
            </w:r>
          </w:p>
        </w:tc>
        <w:tc>
          <w:tcPr>
            <w:tcW w:w="9037" w:type="dxa"/>
            <w:gridSpan w:val="31"/>
          </w:tcPr>
          <w:p w14:paraId="2F71248E" w14:textId="77777777" w:rsidR="000A6753" w:rsidRPr="009D26F3" w:rsidRDefault="000A6753" w:rsidP="00975CFB">
            <w:pPr>
              <w:spacing w:before="120" w:after="120"/>
              <w:rPr>
                <w:rFonts w:cs="Arial"/>
                <w:sz w:val="24"/>
                <w:szCs w:val="24"/>
              </w:rPr>
            </w:pPr>
            <w:r w:rsidRPr="009D26F3">
              <w:rPr>
                <w:rFonts w:cs="Arial"/>
                <w:sz w:val="24"/>
                <w:szCs w:val="24"/>
              </w:rPr>
              <w:t xml:space="preserve">How many complaints </w:t>
            </w:r>
            <w:r w:rsidRPr="00C10985">
              <w:rPr>
                <w:rFonts w:cs="Arial"/>
                <w:b/>
                <w:sz w:val="24"/>
                <w:szCs w:val="24"/>
              </w:rPr>
              <w:t>in relation to the Equality Scheme</w:t>
            </w:r>
            <w:r w:rsidRPr="009D26F3">
              <w:rPr>
                <w:rFonts w:cs="Arial"/>
                <w:sz w:val="24"/>
                <w:szCs w:val="24"/>
              </w:rPr>
              <w:t xml:space="preserve"> have been received during </w:t>
            </w:r>
            <w:r w:rsidR="002D33D2">
              <w:rPr>
                <w:rFonts w:cs="Arial"/>
                <w:sz w:val="24"/>
                <w:szCs w:val="24"/>
              </w:rPr>
              <w:t>2020-21</w:t>
            </w:r>
            <w:r w:rsidRPr="009D26F3">
              <w:rPr>
                <w:rFonts w:cs="Arial"/>
                <w:sz w:val="24"/>
                <w:szCs w:val="24"/>
              </w:rPr>
              <w:t>?</w:t>
            </w:r>
          </w:p>
        </w:tc>
      </w:tr>
      <w:tr w:rsidR="000B7756" w:rsidRPr="009D26F3" w14:paraId="004A3DB9" w14:textId="77777777" w:rsidTr="000B7756">
        <w:trPr>
          <w:trHeight w:val="596"/>
        </w:trPr>
        <w:tc>
          <w:tcPr>
            <w:tcW w:w="608" w:type="dxa"/>
          </w:tcPr>
          <w:p w14:paraId="26A51861" w14:textId="77777777" w:rsidR="000B7756" w:rsidRPr="009D26F3" w:rsidRDefault="000B7756" w:rsidP="00A475A4">
            <w:pPr>
              <w:spacing w:before="120" w:after="120"/>
              <w:rPr>
                <w:rFonts w:cs="Arial"/>
                <w:b/>
                <w:sz w:val="24"/>
                <w:szCs w:val="24"/>
              </w:rPr>
            </w:pPr>
          </w:p>
        </w:tc>
        <w:tc>
          <w:tcPr>
            <w:tcW w:w="3012" w:type="dxa"/>
            <w:gridSpan w:val="14"/>
            <w:tcBorders>
              <w:right w:val="single" w:sz="4" w:space="0" w:color="auto"/>
            </w:tcBorders>
          </w:tcPr>
          <w:p w14:paraId="26A51922" w14:textId="77777777" w:rsidR="000B7756" w:rsidRPr="009D26F3" w:rsidRDefault="000B7756" w:rsidP="00C10985">
            <w:pPr>
              <w:spacing w:before="120" w:after="120"/>
              <w:rPr>
                <w:rFonts w:cs="Arial"/>
                <w:sz w:val="24"/>
                <w:szCs w:val="24"/>
              </w:rPr>
            </w:pPr>
            <w:r w:rsidRPr="009D26F3">
              <w:rPr>
                <w:rFonts w:cs="Arial"/>
                <w:sz w:val="24"/>
                <w:szCs w:val="24"/>
              </w:rPr>
              <w:t xml:space="preserve">Insert number here: </w:t>
            </w:r>
          </w:p>
        </w:tc>
        <w:tc>
          <w:tcPr>
            <w:tcW w:w="883" w:type="dxa"/>
            <w:gridSpan w:val="3"/>
            <w:tcBorders>
              <w:top w:val="single" w:sz="4" w:space="0" w:color="auto"/>
              <w:left w:val="single" w:sz="4" w:space="0" w:color="auto"/>
              <w:bottom w:val="single" w:sz="4" w:space="0" w:color="auto"/>
              <w:right w:val="single" w:sz="4" w:space="0" w:color="auto"/>
            </w:tcBorders>
            <w:vAlign w:val="center"/>
          </w:tcPr>
          <w:p w14:paraId="26C1E34D" w14:textId="77777777" w:rsidR="000B7756" w:rsidRPr="009D26F3" w:rsidRDefault="000D2452" w:rsidP="000B7756">
            <w:pPr>
              <w:spacing w:before="120" w:after="120"/>
              <w:jc w:val="center"/>
              <w:rPr>
                <w:rFonts w:cs="Arial"/>
                <w:sz w:val="24"/>
                <w:szCs w:val="24"/>
              </w:rPr>
            </w:pPr>
            <w:r>
              <w:rPr>
                <w:rFonts w:cs="Arial"/>
                <w:sz w:val="24"/>
                <w:szCs w:val="24"/>
              </w:rPr>
              <w:t>0</w:t>
            </w:r>
          </w:p>
        </w:tc>
        <w:tc>
          <w:tcPr>
            <w:tcW w:w="5142" w:type="dxa"/>
            <w:gridSpan w:val="14"/>
            <w:tcBorders>
              <w:left w:val="single" w:sz="4" w:space="0" w:color="auto"/>
            </w:tcBorders>
          </w:tcPr>
          <w:p w14:paraId="7739D26B" w14:textId="77777777" w:rsidR="000B7756" w:rsidRPr="009D26F3" w:rsidRDefault="000B7756" w:rsidP="00C10985">
            <w:pPr>
              <w:spacing w:before="120" w:after="120"/>
              <w:rPr>
                <w:rFonts w:cs="Arial"/>
                <w:sz w:val="24"/>
                <w:szCs w:val="24"/>
              </w:rPr>
            </w:pPr>
          </w:p>
        </w:tc>
      </w:tr>
      <w:tr w:rsidR="000B7756" w:rsidRPr="009D26F3" w14:paraId="75C84B59" w14:textId="77777777" w:rsidTr="000B7756">
        <w:tc>
          <w:tcPr>
            <w:tcW w:w="608" w:type="dxa"/>
          </w:tcPr>
          <w:p w14:paraId="3B2E9695" w14:textId="77777777" w:rsidR="000B7756" w:rsidRPr="009D26F3" w:rsidRDefault="000B7756" w:rsidP="00A475A4">
            <w:pPr>
              <w:spacing w:before="120" w:after="120"/>
              <w:rPr>
                <w:rFonts w:cs="Arial"/>
                <w:b/>
                <w:sz w:val="24"/>
                <w:szCs w:val="24"/>
              </w:rPr>
            </w:pPr>
          </w:p>
        </w:tc>
        <w:tc>
          <w:tcPr>
            <w:tcW w:w="9037" w:type="dxa"/>
            <w:gridSpan w:val="31"/>
          </w:tcPr>
          <w:p w14:paraId="0553AAB3" w14:textId="77777777" w:rsidR="000B7756" w:rsidRPr="009D26F3" w:rsidRDefault="000B7756" w:rsidP="00BD0781">
            <w:pPr>
              <w:spacing w:before="120" w:after="120"/>
              <w:rPr>
                <w:rFonts w:cs="Arial"/>
                <w:sz w:val="24"/>
                <w:szCs w:val="24"/>
              </w:rPr>
            </w:pPr>
            <w:r w:rsidRPr="009D26F3">
              <w:rPr>
                <w:rFonts w:cs="Arial"/>
                <w:sz w:val="24"/>
                <w:szCs w:val="24"/>
              </w:rPr>
              <w:t>Please provide any details</w:t>
            </w:r>
            <w:r>
              <w:rPr>
                <w:rFonts w:cs="Arial"/>
                <w:sz w:val="24"/>
                <w:szCs w:val="24"/>
              </w:rPr>
              <w:t xml:space="preserve"> of each complaint raised and outcome</w:t>
            </w:r>
            <w:r w:rsidRPr="009D26F3">
              <w:rPr>
                <w:rFonts w:cs="Arial"/>
                <w:sz w:val="24"/>
                <w:szCs w:val="24"/>
              </w:rPr>
              <w:t>:</w:t>
            </w:r>
          </w:p>
        </w:tc>
      </w:tr>
      <w:tr w:rsidR="000A6753" w:rsidRPr="009D26F3" w14:paraId="676255D3" w14:textId="77777777" w:rsidTr="000B7756">
        <w:tc>
          <w:tcPr>
            <w:tcW w:w="608" w:type="dxa"/>
          </w:tcPr>
          <w:p w14:paraId="1FFF899F" w14:textId="77777777" w:rsidR="000A6753" w:rsidRPr="009D26F3" w:rsidRDefault="000A6753" w:rsidP="00A475A4">
            <w:pPr>
              <w:spacing w:before="120" w:after="120"/>
              <w:rPr>
                <w:rFonts w:cs="Arial"/>
                <w:b/>
                <w:sz w:val="24"/>
                <w:szCs w:val="24"/>
              </w:rPr>
            </w:pPr>
          </w:p>
        </w:tc>
        <w:tc>
          <w:tcPr>
            <w:tcW w:w="9037" w:type="dxa"/>
            <w:gridSpan w:val="31"/>
          </w:tcPr>
          <w:p w14:paraId="294F6F02" w14:textId="77777777" w:rsidR="000A6753" w:rsidRPr="009D26F3" w:rsidRDefault="000D2452" w:rsidP="00BD0781">
            <w:pPr>
              <w:spacing w:before="120" w:after="120"/>
              <w:rPr>
                <w:rFonts w:cs="Arial"/>
                <w:sz w:val="24"/>
                <w:szCs w:val="24"/>
              </w:rPr>
            </w:pPr>
            <w:r>
              <w:rPr>
                <w:rFonts w:cs="Arial"/>
                <w:sz w:val="24"/>
                <w:szCs w:val="24"/>
              </w:rPr>
              <w:t>N/A</w:t>
            </w:r>
          </w:p>
        </w:tc>
      </w:tr>
    </w:tbl>
    <w:p w14:paraId="42835F09" w14:textId="77777777" w:rsidR="006E47C9" w:rsidRDefault="006E47C9"/>
    <w:tbl>
      <w:tblPr>
        <w:tblStyle w:val="TableGrid"/>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ection 3: Looking Forward"/>
        <w:tblDescription w:val="Equality schemes and equality and good relations priorities"/>
      </w:tblPr>
      <w:tblGrid>
        <w:gridCol w:w="656"/>
        <w:gridCol w:w="839"/>
        <w:gridCol w:w="8670"/>
      </w:tblGrid>
      <w:tr w:rsidR="000A6753" w:rsidRPr="009D26F3" w14:paraId="236472B7" w14:textId="77777777" w:rsidTr="00AD7A86">
        <w:tc>
          <w:tcPr>
            <w:tcW w:w="10165" w:type="dxa"/>
            <w:gridSpan w:val="3"/>
          </w:tcPr>
          <w:p w14:paraId="44E1BEE0" w14:textId="77777777" w:rsidR="000A6753" w:rsidRPr="00013E2D" w:rsidRDefault="000A6753" w:rsidP="00013E2D">
            <w:pPr>
              <w:pStyle w:val="Heading1"/>
              <w:outlineLvl w:val="0"/>
              <w:rPr>
                <w:rFonts w:asciiTheme="minorHAnsi" w:hAnsiTheme="minorHAnsi" w:cstheme="minorHAnsi"/>
                <w:b/>
                <w:sz w:val="28"/>
                <w:szCs w:val="28"/>
              </w:rPr>
            </w:pPr>
            <w:r w:rsidRPr="00013E2D">
              <w:rPr>
                <w:rFonts w:asciiTheme="minorHAnsi" w:hAnsiTheme="minorHAnsi" w:cstheme="minorHAnsi"/>
                <w:b/>
                <w:color w:val="000000" w:themeColor="text1"/>
                <w:sz w:val="28"/>
                <w:szCs w:val="28"/>
              </w:rPr>
              <w:t>Section 3</w:t>
            </w:r>
            <w:r w:rsidR="00C129B8" w:rsidRPr="00013E2D">
              <w:rPr>
                <w:rFonts w:asciiTheme="minorHAnsi" w:hAnsiTheme="minorHAnsi" w:cstheme="minorHAnsi"/>
                <w:b/>
                <w:color w:val="000000" w:themeColor="text1"/>
                <w:sz w:val="28"/>
                <w:szCs w:val="28"/>
              </w:rPr>
              <w:t>:</w:t>
            </w:r>
            <w:r w:rsidRPr="00013E2D">
              <w:rPr>
                <w:rFonts w:asciiTheme="minorHAnsi" w:hAnsiTheme="minorHAnsi" w:cstheme="minorHAnsi"/>
                <w:b/>
                <w:color w:val="000000" w:themeColor="text1"/>
                <w:sz w:val="28"/>
                <w:szCs w:val="28"/>
              </w:rPr>
              <w:t xml:space="preserve"> Looking Forward</w:t>
            </w:r>
          </w:p>
        </w:tc>
      </w:tr>
      <w:tr w:rsidR="000A6753" w:rsidRPr="009D26F3" w14:paraId="25E1ADBB" w14:textId="77777777" w:rsidTr="00AD7A86">
        <w:tc>
          <w:tcPr>
            <w:tcW w:w="656" w:type="dxa"/>
          </w:tcPr>
          <w:p w14:paraId="5F919A10" w14:textId="77777777" w:rsidR="000A6753" w:rsidRPr="009D26F3" w:rsidRDefault="00276D44" w:rsidP="000D1CE4">
            <w:pPr>
              <w:spacing w:before="120" w:after="120"/>
              <w:rPr>
                <w:rFonts w:cs="Arial"/>
                <w:b/>
                <w:sz w:val="24"/>
                <w:szCs w:val="24"/>
              </w:rPr>
            </w:pPr>
            <w:r>
              <w:rPr>
                <w:rFonts w:cs="Arial"/>
                <w:b/>
                <w:sz w:val="24"/>
                <w:szCs w:val="24"/>
              </w:rPr>
              <w:t>28</w:t>
            </w:r>
          </w:p>
        </w:tc>
        <w:tc>
          <w:tcPr>
            <w:tcW w:w="9509" w:type="dxa"/>
            <w:gridSpan w:val="2"/>
          </w:tcPr>
          <w:p w14:paraId="6FD051DE" w14:textId="77777777" w:rsidR="000A6753" w:rsidRPr="009D26F3" w:rsidRDefault="000A6753" w:rsidP="00F70E42">
            <w:pPr>
              <w:spacing w:before="120" w:after="120"/>
              <w:rPr>
                <w:rFonts w:cs="Arial"/>
                <w:sz w:val="24"/>
                <w:szCs w:val="24"/>
              </w:rPr>
            </w:pPr>
            <w:r w:rsidRPr="009D26F3">
              <w:rPr>
                <w:rFonts w:cs="Arial"/>
                <w:sz w:val="24"/>
                <w:szCs w:val="24"/>
              </w:rPr>
              <w:t xml:space="preserve">Please indicate when </w:t>
            </w:r>
            <w:r w:rsidR="00F70E42">
              <w:rPr>
                <w:rFonts w:cs="Arial"/>
                <w:sz w:val="24"/>
                <w:szCs w:val="24"/>
              </w:rPr>
              <w:t>the Equality Sc</w:t>
            </w:r>
            <w:r w:rsidRPr="009D26F3">
              <w:rPr>
                <w:rFonts w:cs="Arial"/>
                <w:sz w:val="24"/>
                <w:szCs w:val="24"/>
              </w:rPr>
              <w:t>heme is due for review:</w:t>
            </w:r>
          </w:p>
        </w:tc>
      </w:tr>
      <w:tr w:rsidR="000A6753" w:rsidRPr="009D26F3" w14:paraId="7FD0C9B4" w14:textId="77777777" w:rsidTr="00AD7A86">
        <w:tc>
          <w:tcPr>
            <w:tcW w:w="656" w:type="dxa"/>
          </w:tcPr>
          <w:p w14:paraId="5DD2B0FB" w14:textId="77777777" w:rsidR="000A6753" w:rsidRPr="009D26F3" w:rsidRDefault="000A6753" w:rsidP="00A475A4">
            <w:pPr>
              <w:spacing w:before="120" w:after="120"/>
              <w:rPr>
                <w:rFonts w:cs="Arial"/>
                <w:b/>
                <w:sz w:val="24"/>
                <w:szCs w:val="24"/>
              </w:rPr>
            </w:pPr>
          </w:p>
        </w:tc>
        <w:tc>
          <w:tcPr>
            <w:tcW w:w="9509" w:type="dxa"/>
            <w:gridSpan w:val="2"/>
          </w:tcPr>
          <w:p w14:paraId="76DC630C" w14:textId="77777777" w:rsidR="000A6753" w:rsidRPr="009D26F3" w:rsidRDefault="000D2452" w:rsidP="00BD0781">
            <w:pPr>
              <w:spacing w:before="120" w:after="120"/>
              <w:rPr>
                <w:rFonts w:cs="Arial"/>
                <w:sz w:val="24"/>
                <w:szCs w:val="24"/>
              </w:rPr>
            </w:pPr>
            <w:r>
              <w:rPr>
                <w:rFonts w:cs="Arial"/>
                <w:sz w:val="24"/>
                <w:szCs w:val="24"/>
              </w:rPr>
              <w:t>2023/24</w:t>
            </w:r>
          </w:p>
        </w:tc>
      </w:tr>
      <w:tr w:rsidR="000A6753" w:rsidRPr="009D26F3" w14:paraId="5A7487CD" w14:textId="77777777" w:rsidTr="00AD7A86">
        <w:tc>
          <w:tcPr>
            <w:tcW w:w="656" w:type="dxa"/>
          </w:tcPr>
          <w:p w14:paraId="07D6F275" w14:textId="77777777" w:rsidR="000A6753" w:rsidRPr="009D26F3" w:rsidRDefault="000A6753" w:rsidP="00C129B8">
            <w:pPr>
              <w:rPr>
                <w:rFonts w:cs="Arial"/>
                <w:b/>
                <w:sz w:val="24"/>
                <w:szCs w:val="24"/>
              </w:rPr>
            </w:pPr>
          </w:p>
        </w:tc>
        <w:tc>
          <w:tcPr>
            <w:tcW w:w="9509" w:type="dxa"/>
            <w:gridSpan w:val="2"/>
          </w:tcPr>
          <w:p w14:paraId="5C2033EA" w14:textId="77777777" w:rsidR="000A6753" w:rsidRPr="009D26F3" w:rsidRDefault="000A6753" w:rsidP="00C129B8">
            <w:pPr>
              <w:rPr>
                <w:rFonts w:cs="Arial"/>
                <w:sz w:val="24"/>
                <w:szCs w:val="24"/>
              </w:rPr>
            </w:pPr>
          </w:p>
        </w:tc>
      </w:tr>
      <w:tr w:rsidR="000A6753" w:rsidRPr="009D26F3" w14:paraId="5B97C83F" w14:textId="77777777" w:rsidTr="00AD7A86">
        <w:tc>
          <w:tcPr>
            <w:tcW w:w="656" w:type="dxa"/>
          </w:tcPr>
          <w:p w14:paraId="438A9D9D" w14:textId="77777777" w:rsidR="000A6753" w:rsidRPr="009D26F3" w:rsidRDefault="00276D44" w:rsidP="000D1CE4">
            <w:pPr>
              <w:spacing w:before="120" w:after="120"/>
              <w:rPr>
                <w:rFonts w:cs="Arial"/>
                <w:b/>
                <w:sz w:val="24"/>
                <w:szCs w:val="24"/>
              </w:rPr>
            </w:pPr>
            <w:r>
              <w:rPr>
                <w:rFonts w:cs="Arial"/>
                <w:b/>
                <w:sz w:val="24"/>
                <w:szCs w:val="24"/>
              </w:rPr>
              <w:lastRenderedPageBreak/>
              <w:t>29</w:t>
            </w:r>
          </w:p>
        </w:tc>
        <w:tc>
          <w:tcPr>
            <w:tcW w:w="9509" w:type="dxa"/>
            <w:gridSpan w:val="2"/>
          </w:tcPr>
          <w:p w14:paraId="37CD5738" w14:textId="77777777" w:rsidR="000A6753" w:rsidRPr="009D26F3" w:rsidRDefault="000A6753" w:rsidP="00F70E42">
            <w:pPr>
              <w:spacing w:before="120" w:after="120"/>
              <w:rPr>
                <w:rFonts w:cs="Arial"/>
                <w:sz w:val="24"/>
                <w:szCs w:val="24"/>
              </w:rPr>
            </w:pPr>
            <w:r w:rsidRPr="009D26F3">
              <w:rPr>
                <w:rFonts w:cs="Arial"/>
                <w:sz w:val="24"/>
                <w:szCs w:val="24"/>
              </w:rPr>
              <w:t xml:space="preserve">Are there areas of </w:t>
            </w:r>
            <w:r w:rsidR="00F70E42">
              <w:rPr>
                <w:rFonts w:cs="Arial"/>
                <w:sz w:val="24"/>
                <w:szCs w:val="24"/>
              </w:rPr>
              <w:t>the</w:t>
            </w:r>
            <w:r w:rsidRPr="009D26F3">
              <w:rPr>
                <w:rFonts w:cs="Arial"/>
                <w:sz w:val="24"/>
                <w:szCs w:val="24"/>
              </w:rPr>
              <w:t xml:space="preserve"> Equality Scheme arrangements (screening/consultation/training) your organisation anticipates will be focused upon in the next reporting period? </w:t>
            </w:r>
            <w:r w:rsidRPr="009D26F3">
              <w:rPr>
                <w:rFonts w:cs="Arial"/>
                <w:i/>
                <w:sz w:val="24"/>
                <w:szCs w:val="24"/>
              </w:rPr>
              <w:t>(please provide details)</w:t>
            </w:r>
          </w:p>
        </w:tc>
      </w:tr>
      <w:tr w:rsidR="000A6753" w:rsidRPr="009D26F3" w14:paraId="0E2F63B2" w14:textId="77777777" w:rsidTr="00AD7A86">
        <w:tc>
          <w:tcPr>
            <w:tcW w:w="656" w:type="dxa"/>
          </w:tcPr>
          <w:p w14:paraId="68EA0EF9" w14:textId="77777777" w:rsidR="000A6753" w:rsidRPr="009D26F3" w:rsidRDefault="000A6753" w:rsidP="00A475A4">
            <w:pPr>
              <w:spacing w:before="120" w:after="120"/>
              <w:rPr>
                <w:rFonts w:cs="Arial"/>
                <w:b/>
                <w:sz w:val="24"/>
                <w:szCs w:val="24"/>
              </w:rPr>
            </w:pPr>
          </w:p>
        </w:tc>
        <w:tc>
          <w:tcPr>
            <w:tcW w:w="9509" w:type="dxa"/>
            <w:gridSpan w:val="2"/>
          </w:tcPr>
          <w:p w14:paraId="764D4A7C" w14:textId="77777777" w:rsidR="000A6753" w:rsidRPr="009D26F3" w:rsidRDefault="000D2452" w:rsidP="00BD0781">
            <w:pPr>
              <w:spacing w:before="120" w:after="120"/>
              <w:rPr>
                <w:rFonts w:cs="Arial"/>
                <w:sz w:val="24"/>
                <w:szCs w:val="24"/>
              </w:rPr>
            </w:pPr>
            <w:r>
              <w:rPr>
                <w:rFonts w:cs="Arial"/>
                <w:sz w:val="24"/>
                <w:szCs w:val="24"/>
              </w:rPr>
              <w:t>N/A</w:t>
            </w:r>
          </w:p>
        </w:tc>
      </w:tr>
      <w:tr w:rsidR="000A6753" w:rsidRPr="009D26F3" w14:paraId="7BC39EB5" w14:textId="77777777" w:rsidTr="00AD7A86">
        <w:tc>
          <w:tcPr>
            <w:tcW w:w="656" w:type="dxa"/>
          </w:tcPr>
          <w:p w14:paraId="4B1065D3" w14:textId="77777777" w:rsidR="000A6753" w:rsidRPr="009D26F3" w:rsidRDefault="000A6753" w:rsidP="00C129B8">
            <w:pPr>
              <w:rPr>
                <w:rFonts w:cs="Arial"/>
                <w:b/>
                <w:sz w:val="24"/>
                <w:szCs w:val="24"/>
              </w:rPr>
            </w:pPr>
          </w:p>
        </w:tc>
        <w:tc>
          <w:tcPr>
            <w:tcW w:w="9509" w:type="dxa"/>
            <w:gridSpan w:val="2"/>
          </w:tcPr>
          <w:p w14:paraId="4F1F3867" w14:textId="77777777" w:rsidR="000A6753" w:rsidRPr="009D26F3" w:rsidRDefault="000A6753" w:rsidP="00C129B8">
            <w:pPr>
              <w:rPr>
                <w:rFonts w:cs="Arial"/>
                <w:sz w:val="24"/>
                <w:szCs w:val="24"/>
              </w:rPr>
            </w:pPr>
          </w:p>
        </w:tc>
      </w:tr>
      <w:tr w:rsidR="000A6753" w:rsidRPr="009D26F3" w14:paraId="283E4AFF" w14:textId="77777777" w:rsidTr="00AD7A86">
        <w:tc>
          <w:tcPr>
            <w:tcW w:w="656" w:type="dxa"/>
          </w:tcPr>
          <w:p w14:paraId="1AAC770C" w14:textId="77777777" w:rsidR="000A6753" w:rsidRPr="009D26F3" w:rsidRDefault="00276D44" w:rsidP="000D1CE4">
            <w:pPr>
              <w:spacing w:before="120" w:after="120"/>
              <w:rPr>
                <w:rFonts w:cs="Arial"/>
                <w:b/>
                <w:sz w:val="24"/>
                <w:szCs w:val="24"/>
              </w:rPr>
            </w:pPr>
            <w:r>
              <w:rPr>
                <w:rFonts w:cs="Arial"/>
                <w:b/>
                <w:sz w:val="24"/>
                <w:szCs w:val="24"/>
              </w:rPr>
              <w:t>30</w:t>
            </w:r>
          </w:p>
        </w:tc>
        <w:tc>
          <w:tcPr>
            <w:tcW w:w="9509" w:type="dxa"/>
            <w:gridSpan w:val="2"/>
          </w:tcPr>
          <w:p w14:paraId="655FD369" w14:textId="77777777" w:rsidR="000A6753" w:rsidRPr="009D26F3" w:rsidRDefault="000A6753" w:rsidP="001B7BD0">
            <w:pPr>
              <w:spacing w:before="120" w:after="120"/>
              <w:rPr>
                <w:rFonts w:cs="Arial"/>
                <w:sz w:val="24"/>
                <w:szCs w:val="24"/>
              </w:rPr>
            </w:pPr>
            <w:r w:rsidRPr="009D26F3">
              <w:rPr>
                <w:rFonts w:cs="Arial"/>
                <w:sz w:val="24"/>
                <w:szCs w:val="24"/>
              </w:rPr>
              <w:t xml:space="preserve">In relation to the advice and services that the Commission offers, what </w:t>
            </w:r>
            <w:r w:rsidRPr="00C10985">
              <w:rPr>
                <w:rFonts w:cs="Arial"/>
                <w:b/>
                <w:sz w:val="24"/>
                <w:szCs w:val="24"/>
              </w:rPr>
              <w:t>equality and good relations priorities</w:t>
            </w:r>
            <w:r w:rsidRPr="009D26F3">
              <w:rPr>
                <w:rFonts w:cs="Arial"/>
                <w:sz w:val="24"/>
                <w:szCs w:val="24"/>
              </w:rPr>
              <w:t xml:space="preserve"> are anticipated over the next reporting period? </w:t>
            </w:r>
            <w:r w:rsidRPr="009D26F3">
              <w:rPr>
                <w:rFonts w:cs="Arial"/>
                <w:i/>
                <w:sz w:val="24"/>
                <w:szCs w:val="24"/>
              </w:rPr>
              <w:t>(</w:t>
            </w:r>
            <w:r>
              <w:rPr>
                <w:rFonts w:cs="Arial"/>
                <w:i/>
                <w:sz w:val="24"/>
                <w:szCs w:val="24"/>
              </w:rPr>
              <w:t xml:space="preserve">please </w:t>
            </w:r>
            <w:r w:rsidRPr="009D26F3">
              <w:rPr>
                <w:rFonts w:cs="Arial"/>
                <w:i/>
                <w:sz w:val="24"/>
                <w:szCs w:val="24"/>
              </w:rPr>
              <w:t xml:space="preserve">tick </w:t>
            </w:r>
            <w:r>
              <w:rPr>
                <w:rFonts w:cs="Arial"/>
                <w:i/>
                <w:sz w:val="24"/>
                <w:szCs w:val="24"/>
              </w:rPr>
              <w:t>any</w:t>
            </w:r>
            <w:r w:rsidRPr="009D26F3">
              <w:rPr>
                <w:rFonts w:cs="Arial"/>
                <w:i/>
                <w:sz w:val="24"/>
                <w:szCs w:val="24"/>
              </w:rPr>
              <w:t xml:space="preserve"> that apply)</w:t>
            </w:r>
          </w:p>
        </w:tc>
      </w:tr>
      <w:tr w:rsidR="000A6753" w:rsidRPr="009D26F3" w14:paraId="1AAACE70" w14:textId="77777777" w:rsidTr="00AD7A86">
        <w:trPr>
          <w:trHeight w:val="154"/>
        </w:trPr>
        <w:tc>
          <w:tcPr>
            <w:tcW w:w="656" w:type="dxa"/>
            <w:vMerge w:val="restart"/>
          </w:tcPr>
          <w:p w14:paraId="78CFE908" w14:textId="77777777" w:rsidR="000A6753" w:rsidRPr="009D26F3" w:rsidRDefault="000A6753" w:rsidP="00A475A4">
            <w:pPr>
              <w:spacing w:before="120" w:after="120"/>
              <w:rPr>
                <w:rFonts w:cs="Arial"/>
                <w:b/>
                <w:sz w:val="24"/>
                <w:szCs w:val="24"/>
              </w:rPr>
            </w:pPr>
          </w:p>
        </w:tc>
        <w:tc>
          <w:tcPr>
            <w:tcW w:w="839" w:type="dxa"/>
          </w:tcPr>
          <w:p w14:paraId="5B2BD449" w14:textId="77777777" w:rsidR="000A6753" w:rsidRPr="009D26F3" w:rsidRDefault="000D2452" w:rsidP="00BD0781">
            <w:pPr>
              <w:spacing w:before="120" w:after="120"/>
              <w:jc w:val="right"/>
              <w:rPr>
                <w:rFonts w:cs="Arial"/>
                <w:sz w:val="24"/>
                <w:szCs w:val="24"/>
              </w:rPr>
            </w:pPr>
            <w:r w:rsidRPr="00E41F4C">
              <w:rPr>
                <w:rFonts w:ascii="Verdana" w:hAnsi="Verdana"/>
                <w:sz w:val="24"/>
                <w:szCs w:val="24"/>
              </w:rPr>
              <w:sym w:font="Wingdings" w:char="F0FC"/>
            </w:r>
          </w:p>
        </w:tc>
        <w:tc>
          <w:tcPr>
            <w:tcW w:w="8670" w:type="dxa"/>
          </w:tcPr>
          <w:p w14:paraId="3B7BE271" w14:textId="77777777" w:rsidR="000A6753" w:rsidRPr="009D26F3" w:rsidRDefault="000A6753" w:rsidP="00BD0781">
            <w:pPr>
              <w:spacing w:before="120" w:after="120"/>
              <w:rPr>
                <w:rFonts w:cs="Arial"/>
                <w:sz w:val="24"/>
                <w:szCs w:val="24"/>
              </w:rPr>
            </w:pPr>
            <w:r w:rsidRPr="009D26F3">
              <w:rPr>
                <w:rFonts w:cs="Arial"/>
                <w:sz w:val="24"/>
                <w:szCs w:val="24"/>
              </w:rPr>
              <w:t>Employment</w:t>
            </w:r>
          </w:p>
        </w:tc>
      </w:tr>
      <w:tr w:rsidR="000A6753" w:rsidRPr="009D26F3" w14:paraId="441B9B1A" w14:textId="77777777" w:rsidTr="00AD7A86">
        <w:trPr>
          <w:trHeight w:val="152"/>
        </w:trPr>
        <w:tc>
          <w:tcPr>
            <w:tcW w:w="656" w:type="dxa"/>
            <w:vMerge/>
          </w:tcPr>
          <w:p w14:paraId="25BE59CF" w14:textId="77777777" w:rsidR="000A6753" w:rsidRPr="009D26F3" w:rsidRDefault="000A6753" w:rsidP="00A475A4">
            <w:pPr>
              <w:spacing w:before="120" w:after="120"/>
              <w:rPr>
                <w:rFonts w:cs="Arial"/>
                <w:b/>
                <w:sz w:val="24"/>
                <w:szCs w:val="24"/>
              </w:rPr>
            </w:pPr>
          </w:p>
        </w:tc>
        <w:tc>
          <w:tcPr>
            <w:tcW w:w="839" w:type="dxa"/>
          </w:tcPr>
          <w:p w14:paraId="128819BE" w14:textId="77777777" w:rsidR="000A6753" w:rsidRPr="009D26F3" w:rsidRDefault="000D2452" w:rsidP="00BD0781">
            <w:pPr>
              <w:spacing w:before="120" w:after="120"/>
              <w:jc w:val="right"/>
              <w:rPr>
                <w:rFonts w:cs="Arial"/>
                <w:sz w:val="24"/>
                <w:szCs w:val="24"/>
              </w:rPr>
            </w:pPr>
            <w:r w:rsidRPr="00E41F4C">
              <w:rPr>
                <w:rFonts w:ascii="Verdana" w:hAnsi="Verdana"/>
                <w:sz w:val="24"/>
                <w:szCs w:val="24"/>
              </w:rPr>
              <w:sym w:font="Wingdings" w:char="F0FC"/>
            </w:r>
          </w:p>
        </w:tc>
        <w:tc>
          <w:tcPr>
            <w:tcW w:w="8670" w:type="dxa"/>
          </w:tcPr>
          <w:p w14:paraId="0A5042B4" w14:textId="77777777" w:rsidR="000A6753" w:rsidRPr="009D26F3" w:rsidRDefault="000A6753" w:rsidP="00BD0781">
            <w:pPr>
              <w:spacing w:before="120" w:after="120"/>
              <w:rPr>
                <w:rFonts w:cs="Arial"/>
                <w:sz w:val="24"/>
                <w:szCs w:val="24"/>
              </w:rPr>
            </w:pPr>
            <w:r w:rsidRPr="009D26F3">
              <w:rPr>
                <w:rFonts w:cs="Arial"/>
                <w:sz w:val="24"/>
                <w:szCs w:val="24"/>
              </w:rPr>
              <w:t>Goods, facilities and services</w:t>
            </w:r>
          </w:p>
        </w:tc>
      </w:tr>
      <w:tr w:rsidR="000A6753" w:rsidRPr="009D26F3" w14:paraId="6526C715" w14:textId="77777777" w:rsidTr="00AD7A86">
        <w:trPr>
          <w:trHeight w:val="152"/>
        </w:trPr>
        <w:tc>
          <w:tcPr>
            <w:tcW w:w="656" w:type="dxa"/>
            <w:vMerge/>
          </w:tcPr>
          <w:p w14:paraId="721A189F" w14:textId="77777777" w:rsidR="000A6753" w:rsidRPr="009D26F3" w:rsidRDefault="000A6753" w:rsidP="00A475A4">
            <w:pPr>
              <w:spacing w:before="120" w:after="120"/>
              <w:rPr>
                <w:rFonts w:cs="Arial"/>
                <w:b/>
                <w:sz w:val="24"/>
                <w:szCs w:val="24"/>
              </w:rPr>
            </w:pPr>
          </w:p>
        </w:tc>
        <w:tc>
          <w:tcPr>
            <w:tcW w:w="839" w:type="dxa"/>
          </w:tcPr>
          <w:p w14:paraId="6E2F8658" w14:textId="77777777" w:rsidR="000A6753" w:rsidRPr="009D26F3" w:rsidRDefault="000D2452" w:rsidP="00BD0781">
            <w:pPr>
              <w:spacing w:before="120" w:after="120"/>
              <w:jc w:val="right"/>
              <w:rPr>
                <w:rFonts w:cs="Arial"/>
                <w:sz w:val="24"/>
                <w:szCs w:val="24"/>
              </w:rPr>
            </w:pPr>
            <w:r w:rsidRPr="00E41F4C">
              <w:rPr>
                <w:rFonts w:ascii="Verdana" w:hAnsi="Verdana"/>
                <w:sz w:val="24"/>
                <w:szCs w:val="24"/>
              </w:rPr>
              <w:sym w:font="Wingdings" w:char="F0FC"/>
            </w:r>
          </w:p>
        </w:tc>
        <w:tc>
          <w:tcPr>
            <w:tcW w:w="8670" w:type="dxa"/>
          </w:tcPr>
          <w:p w14:paraId="3041BE1A" w14:textId="77777777" w:rsidR="000A6753" w:rsidRPr="009D26F3" w:rsidRDefault="000A6753" w:rsidP="00BD0781">
            <w:pPr>
              <w:spacing w:before="120" w:after="120"/>
              <w:rPr>
                <w:rFonts w:cs="Arial"/>
                <w:sz w:val="24"/>
                <w:szCs w:val="24"/>
              </w:rPr>
            </w:pPr>
            <w:r w:rsidRPr="009D26F3">
              <w:rPr>
                <w:rFonts w:cs="Arial"/>
                <w:sz w:val="24"/>
                <w:szCs w:val="24"/>
              </w:rPr>
              <w:t>Legislative changes</w:t>
            </w:r>
          </w:p>
        </w:tc>
      </w:tr>
      <w:tr w:rsidR="000A6753" w:rsidRPr="009D26F3" w14:paraId="130FEF28" w14:textId="77777777" w:rsidTr="00AD7A86">
        <w:trPr>
          <w:trHeight w:val="152"/>
        </w:trPr>
        <w:tc>
          <w:tcPr>
            <w:tcW w:w="656" w:type="dxa"/>
            <w:vMerge/>
          </w:tcPr>
          <w:p w14:paraId="1BB05017" w14:textId="77777777" w:rsidR="000A6753" w:rsidRPr="009D26F3" w:rsidRDefault="000A6753" w:rsidP="00A475A4">
            <w:pPr>
              <w:spacing w:before="120" w:after="120"/>
              <w:rPr>
                <w:rFonts w:cs="Arial"/>
                <w:b/>
                <w:sz w:val="24"/>
                <w:szCs w:val="24"/>
              </w:rPr>
            </w:pPr>
          </w:p>
        </w:tc>
        <w:tc>
          <w:tcPr>
            <w:tcW w:w="839" w:type="dxa"/>
          </w:tcPr>
          <w:p w14:paraId="55FD4591" w14:textId="77777777" w:rsidR="000A6753" w:rsidRPr="009D26F3" w:rsidRDefault="000D2452" w:rsidP="00BD0781">
            <w:pPr>
              <w:spacing w:before="120" w:after="120"/>
              <w:jc w:val="right"/>
              <w:rPr>
                <w:rFonts w:cs="Arial"/>
                <w:sz w:val="24"/>
                <w:szCs w:val="24"/>
              </w:rPr>
            </w:pPr>
            <w:r w:rsidRPr="00E41F4C">
              <w:rPr>
                <w:rFonts w:ascii="Verdana" w:hAnsi="Verdana"/>
                <w:sz w:val="24"/>
                <w:szCs w:val="24"/>
              </w:rPr>
              <w:sym w:font="Wingdings" w:char="F0FC"/>
            </w:r>
          </w:p>
        </w:tc>
        <w:tc>
          <w:tcPr>
            <w:tcW w:w="8670" w:type="dxa"/>
          </w:tcPr>
          <w:p w14:paraId="7062A2E4" w14:textId="77777777" w:rsidR="000A6753" w:rsidRPr="009D26F3" w:rsidRDefault="000A6753" w:rsidP="00BD0781">
            <w:pPr>
              <w:spacing w:before="120" w:after="120"/>
              <w:rPr>
                <w:rFonts w:cs="Arial"/>
                <w:sz w:val="24"/>
                <w:szCs w:val="24"/>
              </w:rPr>
            </w:pPr>
            <w:r w:rsidRPr="009D26F3">
              <w:rPr>
                <w:rFonts w:cs="Arial"/>
                <w:sz w:val="24"/>
                <w:szCs w:val="24"/>
              </w:rPr>
              <w:t>Organisational changes/ new functions</w:t>
            </w:r>
          </w:p>
        </w:tc>
      </w:tr>
      <w:tr w:rsidR="000A6753" w:rsidRPr="009D26F3" w14:paraId="7B454AAF" w14:textId="77777777" w:rsidTr="00AD7A86">
        <w:trPr>
          <w:trHeight w:val="152"/>
        </w:trPr>
        <w:tc>
          <w:tcPr>
            <w:tcW w:w="656" w:type="dxa"/>
            <w:vMerge/>
          </w:tcPr>
          <w:p w14:paraId="65567B6A" w14:textId="77777777" w:rsidR="000A6753" w:rsidRPr="009D26F3" w:rsidRDefault="000A6753" w:rsidP="00A475A4">
            <w:pPr>
              <w:spacing w:before="120" w:after="120"/>
              <w:rPr>
                <w:rFonts w:cs="Arial"/>
                <w:b/>
                <w:sz w:val="24"/>
                <w:szCs w:val="24"/>
              </w:rPr>
            </w:pPr>
          </w:p>
        </w:tc>
        <w:tc>
          <w:tcPr>
            <w:tcW w:w="839" w:type="dxa"/>
          </w:tcPr>
          <w:p w14:paraId="41C97FF4" w14:textId="77777777" w:rsidR="000A6753" w:rsidRPr="009D26F3" w:rsidRDefault="00EC3840" w:rsidP="00BD0781">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0A6753" w:rsidRPr="009D26F3">
              <w:rPr>
                <w:rFonts w:cs="Arial"/>
                <w:sz w:val="24"/>
                <w:szCs w:val="24"/>
              </w:rPr>
              <w:instrText xml:space="preserve"> FORMCHECKBOX </w:instrText>
            </w:r>
            <w:r w:rsidR="00EE45B6">
              <w:rPr>
                <w:rFonts w:cs="Arial"/>
                <w:sz w:val="24"/>
                <w:szCs w:val="24"/>
              </w:rPr>
            </w:r>
            <w:r w:rsidR="00EE45B6">
              <w:rPr>
                <w:rFonts w:cs="Arial"/>
                <w:sz w:val="24"/>
                <w:szCs w:val="24"/>
              </w:rPr>
              <w:fldChar w:fldCharType="separate"/>
            </w:r>
            <w:r w:rsidRPr="009D26F3">
              <w:rPr>
                <w:rFonts w:cs="Arial"/>
                <w:sz w:val="24"/>
                <w:szCs w:val="24"/>
              </w:rPr>
              <w:fldChar w:fldCharType="end"/>
            </w:r>
          </w:p>
        </w:tc>
        <w:tc>
          <w:tcPr>
            <w:tcW w:w="8670" w:type="dxa"/>
          </w:tcPr>
          <w:p w14:paraId="6A3E8370" w14:textId="77777777" w:rsidR="000A6753" w:rsidRPr="009D26F3" w:rsidRDefault="000A6753" w:rsidP="00BD0781">
            <w:pPr>
              <w:spacing w:before="120" w:after="120"/>
              <w:rPr>
                <w:rFonts w:cs="Arial"/>
                <w:sz w:val="24"/>
                <w:szCs w:val="24"/>
              </w:rPr>
            </w:pPr>
            <w:r w:rsidRPr="009D26F3">
              <w:rPr>
                <w:rFonts w:cs="Arial"/>
                <w:sz w:val="24"/>
                <w:szCs w:val="24"/>
              </w:rPr>
              <w:t>Nothing specific, more of the same</w:t>
            </w:r>
          </w:p>
        </w:tc>
      </w:tr>
      <w:tr w:rsidR="000A6753" w:rsidRPr="009D26F3" w14:paraId="7A3F4480" w14:textId="77777777" w:rsidTr="00AD7A86">
        <w:trPr>
          <w:trHeight w:val="152"/>
        </w:trPr>
        <w:tc>
          <w:tcPr>
            <w:tcW w:w="656" w:type="dxa"/>
            <w:vMerge/>
          </w:tcPr>
          <w:p w14:paraId="2C4F041A" w14:textId="77777777" w:rsidR="000A6753" w:rsidRPr="009D26F3" w:rsidRDefault="000A6753" w:rsidP="00A475A4">
            <w:pPr>
              <w:spacing w:before="120" w:after="120"/>
              <w:rPr>
                <w:rFonts w:cs="Arial"/>
                <w:b/>
                <w:sz w:val="24"/>
                <w:szCs w:val="24"/>
              </w:rPr>
            </w:pPr>
          </w:p>
        </w:tc>
        <w:tc>
          <w:tcPr>
            <w:tcW w:w="839" w:type="dxa"/>
          </w:tcPr>
          <w:p w14:paraId="6E5D1BE7" w14:textId="77777777" w:rsidR="000A6753" w:rsidRPr="009D26F3" w:rsidRDefault="00B42588" w:rsidP="00BD0781">
            <w:pPr>
              <w:spacing w:before="120" w:after="120"/>
              <w:jc w:val="right"/>
              <w:rPr>
                <w:rFonts w:cs="Arial"/>
                <w:sz w:val="24"/>
                <w:szCs w:val="24"/>
              </w:rPr>
            </w:pPr>
            <w:r w:rsidRPr="00E41F4C">
              <w:rPr>
                <w:rFonts w:ascii="Verdana" w:hAnsi="Verdana"/>
                <w:sz w:val="24"/>
                <w:szCs w:val="24"/>
              </w:rPr>
              <w:sym w:font="Wingdings" w:char="F0FC"/>
            </w:r>
          </w:p>
        </w:tc>
        <w:tc>
          <w:tcPr>
            <w:tcW w:w="8670" w:type="dxa"/>
          </w:tcPr>
          <w:p w14:paraId="0504718C" w14:textId="77777777" w:rsidR="007D726A" w:rsidRDefault="000A6753" w:rsidP="00BD0781">
            <w:pPr>
              <w:spacing w:before="120" w:after="120"/>
              <w:rPr>
                <w:rFonts w:cs="Arial"/>
                <w:sz w:val="24"/>
                <w:szCs w:val="24"/>
              </w:rPr>
            </w:pPr>
            <w:r w:rsidRPr="009D26F3">
              <w:rPr>
                <w:rFonts w:cs="Arial"/>
                <w:sz w:val="24"/>
                <w:szCs w:val="24"/>
              </w:rPr>
              <w:t xml:space="preserve">Other (please state): </w:t>
            </w:r>
          </w:p>
          <w:p w14:paraId="1684A875" w14:textId="77777777" w:rsidR="000A6753" w:rsidRPr="009D26F3" w:rsidRDefault="00B42588" w:rsidP="00BD0781">
            <w:pPr>
              <w:spacing w:before="120" w:after="120"/>
              <w:rPr>
                <w:rFonts w:cs="Arial"/>
                <w:sz w:val="24"/>
                <w:szCs w:val="24"/>
              </w:rPr>
            </w:pPr>
            <w:r>
              <w:rPr>
                <w:rFonts w:cs="Arial"/>
                <w:sz w:val="24"/>
                <w:szCs w:val="24"/>
              </w:rPr>
              <w:t>As policy and legal work develop</w:t>
            </w:r>
          </w:p>
        </w:tc>
      </w:tr>
    </w:tbl>
    <w:p w14:paraId="6833E4F3" w14:textId="77777777" w:rsidR="006E47C9" w:rsidRDefault="006E47C9" w:rsidP="00BA2078">
      <w:pPr>
        <w:rPr>
          <w:rFonts w:cs="Arial"/>
          <w:sz w:val="24"/>
          <w:szCs w:val="24"/>
        </w:rPr>
      </w:pPr>
    </w:p>
    <w:p w14:paraId="29E32142" w14:textId="77777777" w:rsidR="00C129B8" w:rsidRDefault="00C129B8" w:rsidP="00BA2078">
      <w:pPr>
        <w:rPr>
          <w:rFonts w:cs="Arial"/>
          <w:sz w:val="24"/>
          <w:szCs w:val="24"/>
        </w:rPr>
        <w:sectPr w:rsidR="00C129B8" w:rsidSect="006E47C9">
          <w:pgSz w:w="11907" w:h="16840" w:code="9"/>
          <w:pgMar w:top="1440" w:right="1440" w:bottom="1440" w:left="1134" w:header="709" w:footer="709" w:gutter="0"/>
          <w:cols w:space="708"/>
          <w:docGrid w:linePitch="360"/>
        </w:sectPr>
      </w:pPr>
    </w:p>
    <w:p w14:paraId="097FB8CC" w14:textId="77777777" w:rsidR="0042023B" w:rsidRPr="00013E2D" w:rsidRDefault="0042023B" w:rsidP="00013E2D">
      <w:pPr>
        <w:pStyle w:val="Heading1"/>
        <w:rPr>
          <w:rFonts w:asciiTheme="minorHAnsi" w:hAnsiTheme="minorHAnsi" w:cstheme="minorHAnsi"/>
          <w:b/>
          <w:sz w:val="28"/>
          <w:szCs w:val="28"/>
        </w:rPr>
      </w:pPr>
      <w:r w:rsidRPr="00013E2D">
        <w:rPr>
          <w:rFonts w:asciiTheme="minorHAnsi" w:hAnsiTheme="minorHAnsi" w:cstheme="minorHAnsi"/>
          <w:b/>
          <w:color w:val="000000" w:themeColor="text1"/>
          <w:sz w:val="28"/>
          <w:szCs w:val="28"/>
        </w:rPr>
        <w:lastRenderedPageBreak/>
        <w:t>PART B - Section 49A of the Disability Discrimination Act 1995 (as amended) and Disability Action Plans</w:t>
      </w:r>
    </w:p>
    <w:tbl>
      <w:tblPr>
        <w:tblStyle w:val="TableGrid"/>
        <w:tblW w:w="0" w:type="auto"/>
        <w:tblLook w:val="04A0" w:firstRow="1" w:lastRow="0" w:firstColumn="1" w:lastColumn="0" w:noHBand="0" w:noVBand="1"/>
        <w:tblCaption w:val="Number of action measures for this reporting period"/>
        <w:tblDescription w:val="Select fully achieved, partially achieved, not achieved"/>
      </w:tblPr>
      <w:tblGrid>
        <w:gridCol w:w="1166"/>
        <w:gridCol w:w="1160"/>
        <w:gridCol w:w="1160"/>
        <w:gridCol w:w="1161"/>
        <w:gridCol w:w="1175"/>
        <w:gridCol w:w="1160"/>
        <w:gridCol w:w="1160"/>
        <w:gridCol w:w="1161"/>
        <w:gridCol w:w="1175"/>
        <w:gridCol w:w="1161"/>
        <w:gridCol w:w="1160"/>
        <w:gridCol w:w="1161"/>
      </w:tblGrid>
      <w:tr w:rsidR="00586EF7" w:rsidRPr="00AD241C" w14:paraId="3CD5B435" w14:textId="77777777" w:rsidTr="002142BC">
        <w:trPr>
          <w:tblHeader/>
        </w:trPr>
        <w:tc>
          <w:tcPr>
            <w:tcW w:w="14176" w:type="dxa"/>
            <w:gridSpan w:val="12"/>
            <w:tcBorders>
              <w:left w:val="nil"/>
              <w:bottom w:val="nil"/>
              <w:right w:val="nil"/>
            </w:tcBorders>
          </w:tcPr>
          <w:p w14:paraId="03E11918" w14:textId="77777777" w:rsidR="00586EF7" w:rsidRPr="00AD241C" w:rsidRDefault="00586EF7" w:rsidP="00586EF7">
            <w:pPr>
              <w:pBdr>
                <w:top w:val="single" w:sz="8" w:space="1" w:color="auto" w:shadow="1"/>
                <w:left w:val="single" w:sz="8" w:space="4" w:color="auto" w:shadow="1"/>
                <w:bottom w:val="single" w:sz="8" w:space="1" w:color="auto" w:shadow="1"/>
                <w:right w:val="single" w:sz="8" w:space="4" w:color="auto" w:shadow="1"/>
              </w:pBdr>
              <w:rPr>
                <w:sz w:val="24"/>
                <w:szCs w:val="24"/>
              </w:rPr>
            </w:pPr>
            <w:r w:rsidRPr="00AD241C">
              <w:rPr>
                <w:b/>
                <w:sz w:val="24"/>
                <w:szCs w:val="24"/>
              </w:rPr>
              <w:t>1. Number of action measures</w:t>
            </w:r>
            <w:r w:rsidRPr="00AD241C">
              <w:rPr>
                <w:sz w:val="24"/>
                <w:szCs w:val="24"/>
              </w:rPr>
              <w:t xml:space="preserve"> for this </w:t>
            </w:r>
            <w:r w:rsidRPr="00AD241C">
              <w:rPr>
                <w:b/>
                <w:sz w:val="24"/>
                <w:szCs w:val="24"/>
              </w:rPr>
              <w:t>reporting period</w:t>
            </w:r>
            <w:r w:rsidRPr="00AD241C">
              <w:rPr>
                <w:sz w:val="24"/>
                <w:szCs w:val="24"/>
              </w:rPr>
              <w:t xml:space="preserve"> that have been:</w:t>
            </w:r>
          </w:p>
          <w:p w14:paraId="6D8C5CEC" w14:textId="77777777" w:rsidR="00586EF7" w:rsidRPr="00AD241C" w:rsidRDefault="00586EF7" w:rsidP="0042023B">
            <w:pPr>
              <w:rPr>
                <w:b/>
                <w:sz w:val="28"/>
                <w:szCs w:val="28"/>
              </w:rPr>
            </w:pPr>
          </w:p>
        </w:tc>
      </w:tr>
      <w:tr w:rsidR="00AD241C" w14:paraId="0D6CF4D0" w14:textId="77777777" w:rsidTr="00AD241C">
        <w:trPr>
          <w:trHeight w:val="959"/>
        </w:trPr>
        <w:tc>
          <w:tcPr>
            <w:tcW w:w="1181" w:type="dxa"/>
            <w:tcBorders>
              <w:top w:val="single" w:sz="12" w:space="0" w:color="92D050"/>
              <w:left w:val="single" w:sz="12" w:space="0" w:color="92D050"/>
              <w:bottom w:val="single" w:sz="12" w:space="0" w:color="92D050"/>
              <w:right w:val="single" w:sz="12" w:space="0" w:color="92D050"/>
            </w:tcBorders>
            <w:vAlign w:val="center"/>
          </w:tcPr>
          <w:p w14:paraId="6D6F3370" w14:textId="6B64EC21" w:rsidR="00AD241C" w:rsidRPr="00AD241C" w:rsidRDefault="00BC481F" w:rsidP="00AD241C">
            <w:pPr>
              <w:jc w:val="center"/>
              <w:rPr>
                <w:b/>
                <w:sz w:val="28"/>
                <w:szCs w:val="28"/>
              </w:rPr>
            </w:pPr>
            <w:r>
              <w:rPr>
                <w:b/>
                <w:sz w:val="28"/>
                <w:szCs w:val="28"/>
              </w:rPr>
              <w:t>15</w:t>
            </w:r>
          </w:p>
        </w:tc>
        <w:tc>
          <w:tcPr>
            <w:tcW w:w="1181" w:type="dxa"/>
            <w:tcBorders>
              <w:top w:val="nil"/>
              <w:left w:val="single" w:sz="12" w:space="0" w:color="92D050"/>
              <w:bottom w:val="nil"/>
              <w:right w:val="nil"/>
            </w:tcBorders>
          </w:tcPr>
          <w:p w14:paraId="5E1535E3" w14:textId="77777777" w:rsidR="00AD241C" w:rsidRDefault="00AD241C" w:rsidP="0042023B">
            <w:pPr>
              <w:rPr>
                <w:rFonts w:ascii="Arial" w:hAnsi="Arial"/>
                <w:b/>
                <w:sz w:val="28"/>
                <w:szCs w:val="28"/>
              </w:rPr>
            </w:pPr>
          </w:p>
        </w:tc>
        <w:tc>
          <w:tcPr>
            <w:tcW w:w="1181" w:type="dxa"/>
            <w:tcBorders>
              <w:top w:val="nil"/>
              <w:left w:val="nil"/>
              <w:bottom w:val="nil"/>
              <w:right w:val="nil"/>
            </w:tcBorders>
          </w:tcPr>
          <w:p w14:paraId="6EC13C60" w14:textId="77777777" w:rsidR="00AD241C" w:rsidRDefault="00AD241C" w:rsidP="0042023B">
            <w:pPr>
              <w:rPr>
                <w:rFonts w:ascii="Arial" w:hAnsi="Arial"/>
                <w:b/>
                <w:sz w:val="28"/>
                <w:szCs w:val="28"/>
              </w:rPr>
            </w:pPr>
          </w:p>
        </w:tc>
        <w:tc>
          <w:tcPr>
            <w:tcW w:w="1182" w:type="dxa"/>
            <w:tcBorders>
              <w:top w:val="nil"/>
              <w:left w:val="nil"/>
              <w:bottom w:val="nil"/>
              <w:right w:val="single" w:sz="12" w:space="0" w:color="FFC000"/>
            </w:tcBorders>
          </w:tcPr>
          <w:p w14:paraId="063612D5" w14:textId="77777777" w:rsidR="00AD241C" w:rsidRDefault="00AD241C" w:rsidP="0042023B">
            <w:pPr>
              <w:rPr>
                <w:rFonts w:ascii="Arial" w:hAnsi="Arial"/>
                <w:b/>
                <w:sz w:val="28"/>
                <w:szCs w:val="28"/>
              </w:rPr>
            </w:pPr>
          </w:p>
        </w:tc>
        <w:tc>
          <w:tcPr>
            <w:tcW w:w="1181" w:type="dxa"/>
            <w:tcBorders>
              <w:top w:val="single" w:sz="12" w:space="0" w:color="FFC000"/>
              <w:left w:val="single" w:sz="12" w:space="0" w:color="FFC000"/>
              <w:bottom w:val="single" w:sz="12" w:space="0" w:color="FFC000"/>
              <w:right w:val="single" w:sz="12" w:space="0" w:color="FFC000"/>
            </w:tcBorders>
            <w:vAlign w:val="center"/>
          </w:tcPr>
          <w:p w14:paraId="637D34D7" w14:textId="77777777" w:rsidR="00AD241C" w:rsidRPr="00AD241C" w:rsidRDefault="00EC3840" w:rsidP="00AD241C">
            <w:pPr>
              <w:jc w:val="center"/>
              <w:rPr>
                <w:b/>
                <w:sz w:val="28"/>
                <w:szCs w:val="28"/>
              </w:rPr>
            </w:pPr>
            <w:r>
              <w:rPr>
                <w:b/>
                <w:sz w:val="28"/>
                <w:szCs w:val="28"/>
              </w:rPr>
              <w:fldChar w:fldCharType="begin">
                <w:ffData>
                  <w:name w:val="Text36"/>
                  <w:enabled/>
                  <w:calcOnExit w:val="0"/>
                  <w:textInput>
                    <w:type w:val="number"/>
                  </w:textInput>
                </w:ffData>
              </w:fldChar>
            </w:r>
            <w:r w:rsidR="000B7756">
              <w:rPr>
                <w:b/>
                <w:sz w:val="28"/>
                <w:szCs w:val="28"/>
              </w:rPr>
              <w:instrText xml:space="preserve"> FORMTEXT </w:instrText>
            </w:r>
            <w:r>
              <w:rPr>
                <w:b/>
                <w:sz w:val="28"/>
                <w:szCs w:val="28"/>
              </w:rPr>
            </w:r>
            <w:r>
              <w:rPr>
                <w:b/>
                <w:sz w:val="28"/>
                <w:szCs w:val="28"/>
              </w:rPr>
              <w:fldChar w:fldCharType="separate"/>
            </w:r>
            <w:r w:rsidR="000B7756">
              <w:rPr>
                <w:b/>
                <w:noProof/>
                <w:sz w:val="28"/>
                <w:szCs w:val="28"/>
              </w:rPr>
              <w:t> </w:t>
            </w:r>
            <w:r w:rsidR="000B7756">
              <w:rPr>
                <w:b/>
                <w:noProof/>
                <w:sz w:val="28"/>
                <w:szCs w:val="28"/>
              </w:rPr>
              <w:t> </w:t>
            </w:r>
            <w:r w:rsidR="000B7756">
              <w:rPr>
                <w:b/>
                <w:noProof/>
                <w:sz w:val="28"/>
                <w:szCs w:val="28"/>
              </w:rPr>
              <w:t> </w:t>
            </w:r>
            <w:r w:rsidR="000B7756">
              <w:rPr>
                <w:b/>
                <w:noProof/>
                <w:sz w:val="28"/>
                <w:szCs w:val="28"/>
              </w:rPr>
              <w:t> </w:t>
            </w:r>
            <w:r w:rsidR="000B7756">
              <w:rPr>
                <w:b/>
                <w:noProof/>
                <w:sz w:val="28"/>
                <w:szCs w:val="28"/>
              </w:rPr>
              <w:t> </w:t>
            </w:r>
            <w:r>
              <w:rPr>
                <w:b/>
                <w:sz w:val="28"/>
                <w:szCs w:val="28"/>
              </w:rPr>
              <w:fldChar w:fldCharType="end"/>
            </w:r>
          </w:p>
        </w:tc>
        <w:tc>
          <w:tcPr>
            <w:tcW w:w="1181" w:type="dxa"/>
            <w:tcBorders>
              <w:top w:val="nil"/>
              <w:left w:val="single" w:sz="12" w:space="0" w:color="FFC000"/>
              <w:bottom w:val="nil"/>
              <w:right w:val="nil"/>
            </w:tcBorders>
          </w:tcPr>
          <w:p w14:paraId="5561168A" w14:textId="77777777" w:rsidR="00AD241C" w:rsidRDefault="00AD241C" w:rsidP="0042023B">
            <w:pPr>
              <w:rPr>
                <w:rFonts w:ascii="Arial" w:hAnsi="Arial"/>
                <w:b/>
                <w:sz w:val="28"/>
                <w:szCs w:val="28"/>
              </w:rPr>
            </w:pPr>
          </w:p>
        </w:tc>
        <w:tc>
          <w:tcPr>
            <w:tcW w:w="1181" w:type="dxa"/>
            <w:tcBorders>
              <w:top w:val="nil"/>
              <w:left w:val="nil"/>
              <w:bottom w:val="nil"/>
              <w:right w:val="nil"/>
            </w:tcBorders>
          </w:tcPr>
          <w:p w14:paraId="08AA7E55" w14:textId="77777777" w:rsidR="00AD241C" w:rsidRDefault="00AD241C" w:rsidP="0042023B">
            <w:pPr>
              <w:rPr>
                <w:rFonts w:ascii="Arial" w:hAnsi="Arial"/>
                <w:b/>
                <w:sz w:val="28"/>
                <w:szCs w:val="28"/>
              </w:rPr>
            </w:pPr>
          </w:p>
        </w:tc>
        <w:tc>
          <w:tcPr>
            <w:tcW w:w="1182" w:type="dxa"/>
            <w:tcBorders>
              <w:top w:val="nil"/>
              <w:left w:val="nil"/>
              <w:bottom w:val="nil"/>
              <w:right w:val="single" w:sz="12" w:space="0" w:color="FF0000"/>
            </w:tcBorders>
          </w:tcPr>
          <w:p w14:paraId="0FBD4053" w14:textId="77777777" w:rsidR="00AD241C" w:rsidRDefault="00AD241C" w:rsidP="0042023B">
            <w:pPr>
              <w:rPr>
                <w:rFonts w:ascii="Arial" w:hAnsi="Arial"/>
                <w:b/>
                <w:sz w:val="28"/>
                <w:szCs w:val="28"/>
              </w:rPr>
            </w:pPr>
          </w:p>
        </w:tc>
        <w:tc>
          <w:tcPr>
            <w:tcW w:w="1181" w:type="dxa"/>
            <w:tcBorders>
              <w:top w:val="single" w:sz="12" w:space="0" w:color="FF0000"/>
              <w:left w:val="single" w:sz="12" w:space="0" w:color="FF0000"/>
              <w:bottom w:val="single" w:sz="12" w:space="0" w:color="FF0000"/>
              <w:right w:val="single" w:sz="12" w:space="0" w:color="FF0000"/>
            </w:tcBorders>
            <w:vAlign w:val="center"/>
          </w:tcPr>
          <w:p w14:paraId="6A596187" w14:textId="77777777" w:rsidR="00AD241C" w:rsidRPr="00AD241C" w:rsidRDefault="00EC3840" w:rsidP="00AD241C">
            <w:pPr>
              <w:jc w:val="center"/>
              <w:rPr>
                <w:b/>
                <w:sz w:val="28"/>
                <w:szCs w:val="28"/>
              </w:rPr>
            </w:pPr>
            <w:r>
              <w:rPr>
                <w:b/>
                <w:sz w:val="28"/>
                <w:szCs w:val="28"/>
              </w:rPr>
              <w:fldChar w:fldCharType="begin">
                <w:ffData>
                  <w:name w:val=""/>
                  <w:enabled/>
                  <w:calcOnExit w:val="0"/>
                  <w:textInput>
                    <w:type w:val="number"/>
                  </w:textInput>
                </w:ffData>
              </w:fldChar>
            </w:r>
            <w:r w:rsidR="000B7756">
              <w:rPr>
                <w:b/>
                <w:sz w:val="28"/>
                <w:szCs w:val="28"/>
              </w:rPr>
              <w:instrText xml:space="preserve"> FORMTEXT </w:instrText>
            </w:r>
            <w:r>
              <w:rPr>
                <w:b/>
                <w:sz w:val="28"/>
                <w:szCs w:val="28"/>
              </w:rPr>
            </w:r>
            <w:r>
              <w:rPr>
                <w:b/>
                <w:sz w:val="28"/>
                <w:szCs w:val="28"/>
              </w:rPr>
              <w:fldChar w:fldCharType="separate"/>
            </w:r>
            <w:r w:rsidR="000B7756">
              <w:rPr>
                <w:b/>
                <w:noProof/>
                <w:sz w:val="28"/>
                <w:szCs w:val="28"/>
              </w:rPr>
              <w:t> </w:t>
            </w:r>
            <w:r w:rsidR="000B7756">
              <w:rPr>
                <w:b/>
                <w:noProof/>
                <w:sz w:val="28"/>
                <w:szCs w:val="28"/>
              </w:rPr>
              <w:t> </w:t>
            </w:r>
            <w:r w:rsidR="000B7756">
              <w:rPr>
                <w:b/>
                <w:noProof/>
                <w:sz w:val="28"/>
                <w:szCs w:val="28"/>
              </w:rPr>
              <w:t> </w:t>
            </w:r>
            <w:r w:rsidR="000B7756">
              <w:rPr>
                <w:b/>
                <w:noProof/>
                <w:sz w:val="28"/>
                <w:szCs w:val="28"/>
              </w:rPr>
              <w:t> </w:t>
            </w:r>
            <w:r w:rsidR="000B7756">
              <w:rPr>
                <w:b/>
                <w:noProof/>
                <w:sz w:val="28"/>
                <w:szCs w:val="28"/>
              </w:rPr>
              <w:t> </w:t>
            </w:r>
            <w:r>
              <w:rPr>
                <w:b/>
                <w:sz w:val="28"/>
                <w:szCs w:val="28"/>
              </w:rPr>
              <w:fldChar w:fldCharType="end"/>
            </w:r>
          </w:p>
        </w:tc>
        <w:tc>
          <w:tcPr>
            <w:tcW w:w="1182" w:type="dxa"/>
            <w:tcBorders>
              <w:top w:val="nil"/>
              <w:left w:val="single" w:sz="12" w:space="0" w:color="FF0000"/>
              <w:bottom w:val="nil"/>
              <w:right w:val="nil"/>
            </w:tcBorders>
          </w:tcPr>
          <w:p w14:paraId="01FF6CC9" w14:textId="77777777" w:rsidR="00AD241C" w:rsidRDefault="00AD241C" w:rsidP="0042023B">
            <w:pPr>
              <w:rPr>
                <w:rFonts w:ascii="Arial" w:hAnsi="Arial"/>
                <w:b/>
                <w:sz w:val="28"/>
                <w:szCs w:val="28"/>
              </w:rPr>
            </w:pPr>
          </w:p>
        </w:tc>
        <w:tc>
          <w:tcPr>
            <w:tcW w:w="1181" w:type="dxa"/>
            <w:tcBorders>
              <w:top w:val="nil"/>
              <w:left w:val="nil"/>
              <w:bottom w:val="nil"/>
              <w:right w:val="nil"/>
            </w:tcBorders>
          </w:tcPr>
          <w:p w14:paraId="3EFD0E59" w14:textId="77777777" w:rsidR="00AD241C" w:rsidRDefault="00AD241C" w:rsidP="0042023B">
            <w:pPr>
              <w:rPr>
                <w:rFonts w:ascii="Arial" w:hAnsi="Arial"/>
                <w:b/>
                <w:sz w:val="28"/>
                <w:szCs w:val="28"/>
              </w:rPr>
            </w:pPr>
          </w:p>
        </w:tc>
        <w:tc>
          <w:tcPr>
            <w:tcW w:w="1182" w:type="dxa"/>
            <w:tcBorders>
              <w:top w:val="nil"/>
              <w:left w:val="nil"/>
              <w:bottom w:val="nil"/>
              <w:right w:val="nil"/>
            </w:tcBorders>
          </w:tcPr>
          <w:p w14:paraId="0D1C3013" w14:textId="77777777" w:rsidR="00AD241C" w:rsidRDefault="00AD241C" w:rsidP="0042023B">
            <w:pPr>
              <w:rPr>
                <w:rFonts w:ascii="Arial" w:hAnsi="Arial"/>
                <w:b/>
                <w:sz w:val="28"/>
                <w:szCs w:val="28"/>
              </w:rPr>
            </w:pPr>
          </w:p>
        </w:tc>
      </w:tr>
      <w:tr w:rsidR="00586EF7" w:rsidRPr="00586EF7" w14:paraId="2704689F" w14:textId="77777777" w:rsidTr="00AD241C">
        <w:tc>
          <w:tcPr>
            <w:tcW w:w="4725" w:type="dxa"/>
            <w:gridSpan w:val="4"/>
            <w:tcBorders>
              <w:top w:val="nil"/>
              <w:left w:val="nil"/>
              <w:bottom w:val="nil"/>
              <w:right w:val="nil"/>
            </w:tcBorders>
          </w:tcPr>
          <w:p w14:paraId="27F893F9" w14:textId="77777777" w:rsidR="00586EF7" w:rsidRPr="00586EF7" w:rsidRDefault="00586EF7" w:rsidP="0042023B">
            <w:pPr>
              <w:rPr>
                <w:rFonts w:ascii="Arial" w:hAnsi="Arial"/>
                <w:sz w:val="24"/>
                <w:szCs w:val="24"/>
              </w:rPr>
            </w:pPr>
            <w:r w:rsidRPr="00586EF7">
              <w:rPr>
                <w:rFonts w:ascii="Arial" w:hAnsi="Arial"/>
                <w:sz w:val="24"/>
                <w:szCs w:val="24"/>
              </w:rPr>
              <w:t>Fully achieved</w:t>
            </w:r>
          </w:p>
        </w:tc>
        <w:tc>
          <w:tcPr>
            <w:tcW w:w="4725" w:type="dxa"/>
            <w:gridSpan w:val="4"/>
            <w:tcBorders>
              <w:top w:val="nil"/>
              <w:left w:val="nil"/>
              <w:bottom w:val="nil"/>
              <w:right w:val="nil"/>
            </w:tcBorders>
          </w:tcPr>
          <w:p w14:paraId="06518B15" w14:textId="77777777" w:rsidR="00586EF7" w:rsidRPr="00586EF7" w:rsidRDefault="00586EF7" w:rsidP="0042023B">
            <w:pPr>
              <w:rPr>
                <w:rFonts w:ascii="Arial" w:hAnsi="Arial"/>
                <w:sz w:val="24"/>
                <w:szCs w:val="24"/>
              </w:rPr>
            </w:pPr>
            <w:r w:rsidRPr="00586EF7">
              <w:rPr>
                <w:rFonts w:ascii="Arial" w:hAnsi="Arial"/>
                <w:sz w:val="24"/>
                <w:szCs w:val="24"/>
              </w:rPr>
              <w:t>Partially achieved</w:t>
            </w:r>
          </w:p>
        </w:tc>
        <w:tc>
          <w:tcPr>
            <w:tcW w:w="4726" w:type="dxa"/>
            <w:gridSpan w:val="4"/>
            <w:tcBorders>
              <w:top w:val="nil"/>
              <w:left w:val="nil"/>
              <w:bottom w:val="nil"/>
              <w:right w:val="nil"/>
            </w:tcBorders>
          </w:tcPr>
          <w:p w14:paraId="01514D05" w14:textId="77777777" w:rsidR="00586EF7" w:rsidRPr="00586EF7" w:rsidRDefault="00586EF7" w:rsidP="0042023B">
            <w:pPr>
              <w:rPr>
                <w:rFonts w:ascii="Arial" w:hAnsi="Arial"/>
                <w:sz w:val="24"/>
                <w:szCs w:val="24"/>
              </w:rPr>
            </w:pPr>
            <w:r w:rsidRPr="00586EF7">
              <w:rPr>
                <w:rFonts w:ascii="Arial" w:hAnsi="Arial"/>
                <w:sz w:val="24"/>
                <w:szCs w:val="24"/>
              </w:rPr>
              <w:t>Not achieved</w:t>
            </w:r>
          </w:p>
        </w:tc>
      </w:tr>
    </w:tbl>
    <w:p w14:paraId="6F2E7141" w14:textId="77777777" w:rsidR="00586EF7" w:rsidRDefault="00586EF7" w:rsidP="0042023B">
      <w:pPr>
        <w:rPr>
          <w:rFonts w:ascii="Arial" w:hAnsi="Arial"/>
          <w:b/>
          <w:sz w:val="28"/>
          <w:szCs w:val="28"/>
        </w:rPr>
      </w:pPr>
    </w:p>
    <w:p w14:paraId="63BBB99E" w14:textId="77777777" w:rsidR="0042023B" w:rsidRPr="00AD241C" w:rsidRDefault="0042023B" w:rsidP="0042023B">
      <w:pPr>
        <w:pBdr>
          <w:top w:val="single" w:sz="8" w:space="1" w:color="auto" w:shadow="1"/>
          <w:left w:val="single" w:sz="8" w:space="4" w:color="auto" w:shadow="1"/>
          <w:bottom w:val="single" w:sz="8" w:space="1" w:color="auto" w:shadow="1"/>
          <w:right w:val="single" w:sz="8" w:space="4" w:color="auto" w:shadow="1"/>
        </w:pBdr>
        <w:rPr>
          <w:sz w:val="24"/>
          <w:szCs w:val="24"/>
        </w:rPr>
      </w:pPr>
      <w:r w:rsidRPr="00AD241C">
        <w:rPr>
          <w:sz w:val="24"/>
          <w:szCs w:val="24"/>
        </w:rPr>
        <w:t xml:space="preserve">2. Please outline below details on </w:t>
      </w:r>
      <w:r w:rsidRPr="00AD241C">
        <w:rPr>
          <w:sz w:val="24"/>
          <w:szCs w:val="24"/>
          <w:u w:val="single"/>
        </w:rPr>
        <w:t xml:space="preserve">all </w:t>
      </w:r>
      <w:r w:rsidRPr="00AD241C">
        <w:rPr>
          <w:b/>
          <w:sz w:val="24"/>
          <w:szCs w:val="24"/>
        </w:rPr>
        <w:t xml:space="preserve">actions that have been fully achieved </w:t>
      </w:r>
      <w:r w:rsidRPr="00AD241C">
        <w:rPr>
          <w:sz w:val="24"/>
          <w:szCs w:val="24"/>
        </w:rPr>
        <w:t>in the reporting period.</w:t>
      </w:r>
    </w:p>
    <w:p w14:paraId="33CCD351" w14:textId="77777777" w:rsidR="0042023B" w:rsidRPr="00AD241C" w:rsidRDefault="0042023B" w:rsidP="0042023B">
      <w:pPr>
        <w:rPr>
          <w:sz w:val="24"/>
          <w:szCs w:val="24"/>
        </w:rPr>
      </w:pPr>
      <w:r w:rsidRPr="00AD241C">
        <w:rPr>
          <w:sz w:val="24"/>
          <w:szCs w:val="24"/>
        </w:rPr>
        <w:t xml:space="preserve">2 (a) Please highlight what </w:t>
      </w:r>
      <w:r w:rsidRPr="00AD241C">
        <w:rPr>
          <w:b/>
          <w:sz w:val="24"/>
          <w:szCs w:val="24"/>
        </w:rPr>
        <w:t>public life measures</w:t>
      </w:r>
      <w:r w:rsidRPr="00AD241C">
        <w:rPr>
          <w:sz w:val="24"/>
          <w:szCs w:val="24"/>
        </w:rPr>
        <w:t xml:space="preserve"> have been achieved to encourage disabled people to participate in public life at National, Regional and Local levels:</w:t>
      </w: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Caption w:val="Public life measures"/>
        <w:tblDescription w:val="Public life measures, outputs, outcomes/impact"/>
      </w:tblPr>
      <w:tblGrid>
        <w:gridCol w:w="2088"/>
        <w:gridCol w:w="3960"/>
        <w:gridCol w:w="3240"/>
        <w:gridCol w:w="3780"/>
      </w:tblGrid>
      <w:tr w:rsidR="0042023B" w:rsidRPr="00AD241C" w14:paraId="35A184A9" w14:textId="77777777" w:rsidTr="002142BC">
        <w:trPr>
          <w:tblHeader/>
        </w:trPr>
        <w:tc>
          <w:tcPr>
            <w:tcW w:w="20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D39A00" w14:textId="77777777" w:rsidR="0042023B" w:rsidRPr="00AD241C" w:rsidRDefault="0042023B" w:rsidP="00AD241C">
            <w:pPr>
              <w:spacing w:before="120"/>
              <w:rPr>
                <w:sz w:val="24"/>
                <w:szCs w:val="24"/>
              </w:rPr>
            </w:pPr>
            <w:r w:rsidRPr="00AD241C">
              <w:rPr>
                <w:sz w:val="24"/>
                <w:szCs w:val="24"/>
              </w:rPr>
              <w:t>Level</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C7C817" w14:textId="77777777" w:rsidR="0042023B" w:rsidRPr="00AD241C" w:rsidRDefault="0042023B" w:rsidP="00AD241C">
            <w:pPr>
              <w:spacing w:before="120"/>
              <w:rPr>
                <w:sz w:val="24"/>
                <w:szCs w:val="24"/>
              </w:rPr>
            </w:pPr>
            <w:r w:rsidRPr="00AD241C">
              <w:rPr>
                <w:sz w:val="24"/>
                <w:szCs w:val="24"/>
              </w:rPr>
              <w:t>Public Life Action Measures</w:t>
            </w: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540F3E" w14:textId="77777777" w:rsidR="0042023B" w:rsidRPr="00AD241C" w:rsidRDefault="0042023B" w:rsidP="00AD241C">
            <w:pPr>
              <w:spacing w:before="120"/>
              <w:rPr>
                <w:sz w:val="24"/>
                <w:szCs w:val="24"/>
              </w:rPr>
            </w:pPr>
            <w:r w:rsidRPr="00AD241C">
              <w:rPr>
                <w:sz w:val="24"/>
                <w:szCs w:val="24"/>
              </w:rPr>
              <w:t>Outputs</w:t>
            </w:r>
            <w:r w:rsidRPr="00AD241C">
              <w:rPr>
                <w:rStyle w:val="EndnoteReference"/>
                <w:sz w:val="24"/>
                <w:szCs w:val="24"/>
              </w:rPr>
              <w:endnoteReference w:id="1"/>
            </w: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D9A527" w14:textId="77777777" w:rsidR="0042023B" w:rsidRPr="00AD241C" w:rsidRDefault="0042023B" w:rsidP="00AD241C">
            <w:pPr>
              <w:spacing w:before="120"/>
              <w:rPr>
                <w:sz w:val="24"/>
                <w:szCs w:val="24"/>
              </w:rPr>
            </w:pPr>
            <w:r w:rsidRPr="00AD241C">
              <w:rPr>
                <w:sz w:val="24"/>
                <w:szCs w:val="24"/>
              </w:rPr>
              <w:t>Outcomes / Impact</w:t>
            </w:r>
            <w:r w:rsidRPr="00AD241C">
              <w:rPr>
                <w:rStyle w:val="EndnoteReference"/>
                <w:sz w:val="24"/>
                <w:szCs w:val="24"/>
              </w:rPr>
              <w:endnoteReference w:id="2"/>
            </w:r>
          </w:p>
        </w:tc>
      </w:tr>
      <w:tr w:rsidR="00B42588" w:rsidRPr="00AD241C" w14:paraId="7B4C5C9D" w14:textId="77777777" w:rsidTr="00AD241C">
        <w:tc>
          <w:tcPr>
            <w:tcW w:w="20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6B29C7" w14:textId="77777777" w:rsidR="00B42588" w:rsidRPr="00AD241C" w:rsidRDefault="00B42588" w:rsidP="00B42588">
            <w:pPr>
              <w:spacing w:after="120" w:line="240" w:lineRule="auto"/>
              <w:rPr>
                <w:sz w:val="24"/>
                <w:szCs w:val="24"/>
              </w:rPr>
            </w:pPr>
            <w:r w:rsidRPr="00AD241C">
              <w:rPr>
                <w:sz w:val="24"/>
                <w:szCs w:val="24"/>
              </w:rPr>
              <w:t>National</w:t>
            </w:r>
            <w:r w:rsidRPr="00AD241C">
              <w:rPr>
                <w:rStyle w:val="EndnoteReference"/>
                <w:sz w:val="24"/>
                <w:szCs w:val="24"/>
              </w:rPr>
              <w:endnoteReference w:id="3"/>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14:paraId="7A2E7DB9" w14:textId="77777777" w:rsidR="00B42588" w:rsidRPr="00AD241C" w:rsidRDefault="00B42588" w:rsidP="00B42588">
            <w:pPr>
              <w:spacing w:after="120" w:line="240" w:lineRule="auto"/>
              <w:rPr>
                <w:sz w:val="24"/>
                <w:szCs w:val="24"/>
              </w:rPr>
            </w:pPr>
            <w:r>
              <w:rPr>
                <w:sz w:val="24"/>
                <w:szCs w:val="24"/>
              </w:rPr>
              <w:t>Member of the UK Independent Mechanism for the purposes of the UN Convention on the Rights of Persons with Disabilities.</w:t>
            </w: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tcPr>
          <w:p w14:paraId="649A1884" w14:textId="77777777" w:rsidR="00B42588" w:rsidRPr="00AD241C" w:rsidRDefault="00B42588" w:rsidP="00B42588">
            <w:pPr>
              <w:spacing w:after="120" w:line="240" w:lineRule="auto"/>
              <w:rPr>
                <w:sz w:val="24"/>
                <w:szCs w:val="24"/>
              </w:rPr>
            </w:pPr>
            <w:r>
              <w:rPr>
                <w:sz w:val="24"/>
                <w:szCs w:val="24"/>
              </w:rPr>
              <w:t xml:space="preserve">Attendance at meetings, submissions and reports </w:t>
            </w: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tcPr>
          <w:p w14:paraId="06AB78F7" w14:textId="142A755B" w:rsidR="00B42588" w:rsidRPr="009C31BF" w:rsidRDefault="00B42588" w:rsidP="00B42588">
            <w:pPr>
              <w:spacing w:after="120" w:line="240" w:lineRule="auto"/>
              <w:rPr>
                <w:sz w:val="24"/>
                <w:szCs w:val="24"/>
              </w:rPr>
            </w:pPr>
            <w:r>
              <w:rPr>
                <w:sz w:val="24"/>
                <w:szCs w:val="24"/>
                <w:lang w:val="en-US"/>
              </w:rPr>
              <w:t>The Commission, along with</w:t>
            </w:r>
            <w:r w:rsidR="00CD70F0">
              <w:rPr>
                <w:sz w:val="24"/>
                <w:szCs w:val="24"/>
                <w:lang w:val="en-US"/>
              </w:rPr>
              <w:t xml:space="preserve"> ECNI and </w:t>
            </w:r>
            <w:r>
              <w:rPr>
                <w:sz w:val="24"/>
                <w:szCs w:val="24"/>
                <w:lang w:val="en-US"/>
              </w:rPr>
              <w:t xml:space="preserve">other UK National Human Rights Institutions, </w:t>
            </w:r>
            <w:r w:rsidR="00CD70F0">
              <w:rPr>
                <w:sz w:val="24"/>
                <w:szCs w:val="24"/>
                <w:lang w:val="en-US"/>
              </w:rPr>
              <w:t xml:space="preserve">continue to monitor compliance with the UNCRPD.  Further preparations for submissions to the Committee will commence in 2021-22.  </w:t>
            </w:r>
          </w:p>
        </w:tc>
      </w:tr>
      <w:tr w:rsidR="00B42588" w:rsidRPr="00AD241C" w14:paraId="288B307A" w14:textId="77777777" w:rsidTr="00AD241C">
        <w:tc>
          <w:tcPr>
            <w:tcW w:w="20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89FEC7" w14:textId="77777777" w:rsidR="00B42588" w:rsidRPr="00AD241C" w:rsidRDefault="00B42588" w:rsidP="00B42588">
            <w:pPr>
              <w:spacing w:after="120" w:line="240" w:lineRule="auto"/>
              <w:rPr>
                <w:sz w:val="24"/>
                <w:szCs w:val="24"/>
              </w:rPr>
            </w:pPr>
            <w:r w:rsidRPr="00AD241C">
              <w:rPr>
                <w:sz w:val="24"/>
                <w:szCs w:val="24"/>
              </w:rPr>
              <w:t>Regional</w:t>
            </w:r>
            <w:r w:rsidRPr="00AD241C">
              <w:rPr>
                <w:rStyle w:val="EndnoteReference"/>
                <w:sz w:val="24"/>
                <w:szCs w:val="24"/>
              </w:rPr>
              <w:endnoteReference w:id="4"/>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14:paraId="37FFE8FE" w14:textId="77777777" w:rsidR="00B42588" w:rsidRDefault="00B42588" w:rsidP="00B42588">
            <w:pPr>
              <w:spacing w:after="120" w:line="240" w:lineRule="auto"/>
              <w:rPr>
                <w:sz w:val="24"/>
                <w:szCs w:val="24"/>
              </w:rPr>
            </w:pPr>
            <w:r>
              <w:rPr>
                <w:sz w:val="24"/>
                <w:szCs w:val="24"/>
              </w:rPr>
              <w:t xml:space="preserve">Development of report on human rights of persons with disabilities throughout NI, with specific engagement events. Submission and presentation of report to UNCRPD Committee. </w:t>
            </w:r>
          </w:p>
          <w:p w14:paraId="6F9A23CC" w14:textId="77777777" w:rsidR="00B42588" w:rsidRDefault="00B42588" w:rsidP="00B42588">
            <w:pPr>
              <w:spacing w:after="120" w:line="240" w:lineRule="auto"/>
              <w:rPr>
                <w:sz w:val="24"/>
                <w:szCs w:val="24"/>
              </w:rPr>
            </w:pPr>
          </w:p>
          <w:p w14:paraId="075C4CE9" w14:textId="77777777" w:rsidR="00B42588" w:rsidRDefault="00B42588" w:rsidP="00B42588">
            <w:pPr>
              <w:spacing w:after="120" w:line="240" w:lineRule="auto"/>
              <w:rPr>
                <w:sz w:val="24"/>
                <w:szCs w:val="24"/>
              </w:rPr>
            </w:pPr>
            <w:r>
              <w:rPr>
                <w:sz w:val="24"/>
                <w:szCs w:val="24"/>
              </w:rPr>
              <w:t xml:space="preserve">Ongoing work in the ENNHRI Disability working group.  </w:t>
            </w:r>
          </w:p>
          <w:p w14:paraId="7AFF4D99" w14:textId="77777777" w:rsidR="00B42588" w:rsidRDefault="00B42588" w:rsidP="00B42588">
            <w:pPr>
              <w:spacing w:after="120" w:line="240" w:lineRule="auto"/>
              <w:rPr>
                <w:sz w:val="24"/>
                <w:szCs w:val="24"/>
              </w:rPr>
            </w:pPr>
          </w:p>
          <w:p w14:paraId="2F50E74F" w14:textId="77777777" w:rsidR="00B42588" w:rsidRPr="00AD241C" w:rsidRDefault="00B42588" w:rsidP="00B42588">
            <w:pPr>
              <w:spacing w:after="120" w:line="240" w:lineRule="auto"/>
              <w:rPr>
                <w:sz w:val="24"/>
                <w:szCs w:val="24"/>
              </w:rPr>
            </w:pPr>
            <w:r>
              <w:rPr>
                <w:sz w:val="24"/>
                <w:szCs w:val="24"/>
              </w:rPr>
              <w:t>Attendance at the International Working Group for Rights of Older Persons</w:t>
            </w: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tcPr>
          <w:p w14:paraId="4DC69DEF" w14:textId="77777777" w:rsidR="00B42588" w:rsidRDefault="00B42588" w:rsidP="00B42588">
            <w:pPr>
              <w:spacing w:after="120" w:line="240" w:lineRule="auto"/>
              <w:rPr>
                <w:sz w:val="24"/>
                <w:szCs w:val="24"/>
              </w:rPr>
            </w:pPr>
            <w:r>
              <w:rPr>
                <w:sz w:val="24"/>
                <w:szCs w:val="24"/>
              </w:rPr>
              <w:t>The submissions and reports</w:t>
            </w:r>
          </w:p>
          <w:p w14:paraId="57A5CAAA" w14:textId="77777777" w:rsidR="00B42588" w:rsidRDefault="00B42588" w:rsidP="00B42588">
            <w:pPr>
              <w:spacing w:after="120" w:line="240" w:lineRule="auto"/>
              <w:rPr>
                <w:sz w:val="24"/>
                <w:szCs w:val="24"/>
              </w:rPr>
            </w:pPr>
          </w:p>
          <w:p w14:paraId="0E5CCABB" w14:textId="77777777" w:rsidR="00B42588" w:rsidRDefault="00B42588" w:rsidP="00B42588">
            <w:pPr>
              <w:spacing w:after="120" w:line="240" w:lineRule="auto"/>
              <w:rPr>
                <w:sz w:val="24"/>
                <w:szCs w:val="24"/>
              </w:rPr>
            </w:pPr>
          </w:p>
          <w:p w14:paraId="18DA1BC9" w14:textId="77777777" w:rsidR="00B42588" w:rsidRDefault="00B42588" w:rsidP="00B42588">
            <w:pPr>
              <w:spacing w:after="120" w:line="240" w:lineRule="auto"/>
              <w:rPr>
                <w:sz w:val="24"/>
                <w:szCs w:val="24"/>
              </w:rPr>
            </w:pPr>
          </w:p>
          <w:p w14:paraId="0268BC2C" w14:textId="77777777" w:rsidR="00B42588" w:rsidRDefault="00B42588" w:rsidP="00B42588">
            <w:pPr>
              <w:spacing w:after="120" w:line="240" w:lineRule="auto"/>
              <w:rPr>
                <w:sz w:val="24"/>
                <w:szCs w:val="24"/>
              </w:rPr>
            </w:pPr>
          </w:p>
          <w:p w14:paraId="0707A8C6" w14:textId="77777777" w:rsidR="00B42588" w:rsidRPr="00AD241C" w:rsidRDefault="00B42588" w:rsidP="00B42588">
            <w:pPr>
              <w:spacing w:after="120" w:line="240" w:lineRule="auto"/>
              <w:rPr>
                <w:sz w:val="24"/>
                <w:szCs w:val="24"/>
              </w:rPr>
            </w:pPr>
            <w:r>
              <w:rPr>
                <w:sz w:val="24"/>
                <w:szCs w:val="24"/>
              </w:rPr>
              <w:t xml:space="preserve">Participate in online policy discussions. </w:t>
            </w: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tcPr>
          <w:p w14:paraId="46303A42" w14:textId="21D74849" w:rsidR="00B42588" w:rsidRDefault="00CD70F0" w:rsidP="00B42588">
            <w:pPr>
              <w:spacing w:after="120" w:line="240" w:lineRule="auto"/>
              <w:rPr>
                <w:sz w:val="24"/>
                <w:szCs w:val="24"/>
              </w:rPr>
            </w:pPr>
            <w:r>
              <w:rPr>
                <w:sz w:val="24"/>
                <w:szCs w:val="24"/>
              </w:rPr>
              <w:t xml:space="preserve">  The CRPD cycle has just commenced and the Commission will be preparing to report in 2021-22 and beyond.</w:t>
            </w:r>
          </w:p>
          <w:p w14:paraId="4337DC07" w14:textId="77777777" w:rsidR="00B42588" w:rsidRDefault="00B42588" w:rsidP="00B42588">
            <w:pPr>
              <w:spacing w:after="120" w:line="240" w:lineRule="auto"/>
              <w:rPr>
                <w:sz w:val="24"/>
                <w:szCs w:val="24"/>
              </w:rPr>
            </w:pPr>
          </w:p>
          <w:p w14:paraId="5100E184" w14:textId="77777777" w:rsidR="00B42588" w:rsidRDefault="00B42588" w:rsidP="00B42588">
            <w:pPr>
              <w:spacing w:after="120" w:line="240" w:lineRule="auto"/>
              <w:rPr>
                <w:sz w:val="24"/>
                <w:szCs w:val="24"/>
              </w:rPr>
            </w:pPr>
          </w:p>
          <w:p w14:paraId="29D87127" w14:textId="77777777" w:rsidR="00B42588" w:rsidRDefault="00B42588" w:rsidP="00B42588">
            <w:pPr>
              <w:spacing w:after="120" w:line="240" w:lineRule="auto"/>
              <w:rPr>
                <w:sz w:val="24"/>
                <w:szCs w:val="24"/>
              </w:rPr>
            </w:pPr>
          </w:p>
          <w:p w14:paraId="6F79A3BB" w14:textId="06A6EFA8" w:rsidR="00B42588" w:rsidRPr="00AD241C" w:rsidRDefault="00B42588" w:rsidP="00B42588">
            <w:pPr>
              <w:spacing w:after="120" w:line="240" w:lineRule="auto"/>
              <w:rPr>
                <w:sz w:val="24"/>
                <w:szCs w:val="24"/>
              </w:rPr>
            </w:pPr>
            <w:r>
              <w:rPr>
                <w:sz w:val="24"/>
                <w:szCs w:val="24"/>
              </w:rPr>
              <w:t xml:space="preserve">Influence at the international level and information sharing locally. </w:t>
            </w:r>
            <w:r w:rsidR="00CD70F0">
              <w:rPr>
                <w:sz w:val="24"/>
                <w:szCs w:val="24"/>
              </w:rPr>
              <w:t xml:space="preserve"> Continue to engage with ENNHRI and sit as a member of the CRPD Working Group.</w:t>
            </w:r>
          </w:p>
        </w:tc>
      </w:tr>
      <w:tr w:rsidR="00B42588" w:rsidRPr="00AD241C" w14:paraId="3BC897C3" w14:textId="77777777" w:rsidTr="00AD241C">
        <w:tc>
          <w:tcPr>
            <w:tcW w:w="20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CF6F64" w14:textId="77777777" w:rsidR="00B42588" w:rsidRPr="00AD241C" w:rsidRDefault="00B42588" w:rsidP="00B42588">
            <w:pPr>
              <w:spacing w:after="120" w:line="240" w:lineRule="auto"/>
              <w:rPr>
                <w:sz w:val="24"/>
                <w:szCs w:val="24"/>
              </w:rPr>
            </w:pPr>
            <w:r w:rsidRPr="00AD241C">
              <w:rPr>
                <w:sz w:val="24"/>
                <w:szCs w:val="24"/>
              </w:rPr>
              <w:t>Local</w:t>
            </w:r>
            <w:r w:rsidRPr="00AD241C">
              <w:rPr>
                <w:rStyle w:val="EndnoteReference"/>
                <w:sz w:val="24"/>
                <w:szCs w:val="24"/>
              </w:rPr>
              <w:endnoteReference w:id="5"/>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14:paraId="76F13C92" w14:textId="77777777" w:rsidR="00B42588" w:rsidRDefault="00B42588" w:rsidP="00B42588">
            <w:pPr>
              <w:spacing w:after="120" w:line="240" w:lineRule="auto"/>
              <w:rPr>
                <w:sz w:val="24"/>
                <w:szCs w:val="24"/>
              </w:rPr>
            </w:pPr>
            <w:r>
              <w:rPr>
                <w:sz w:val="24"/>
                <w:szCs w:val="24"/>
              </w:rPr>
              <w:t>IMNI duties ongoing. Pursue the establishment of a Disability Forum to complement work of the NIHRC and ECNI on UNCRPD</w:t>
            </w:r>
          </w:p>
          <w:p w14:paraId="1FADA6F3" w14:textId="77777777" w:rsidR="00B42588" w:rsidRDefault="00B42588" w:rsidP="00B42588">
            <w:pPr>
              <w:spacing w:after="120" w:line="240" w:lineRule="auto"/>
              <w:rPr>
                <w:sz w:val="24"/>
                <w:szCs w:val="24"/>
              </w:rPr>
            </w:pPr>
          </w:p>
          <w:p w14:paraId="63EA8022" w14:textId="77777777" w:rsidR="00B42588" w:rsidRDefault="00B42588" w:rsidP="00B42588">
            <w:pPr>
              <w:spacing w:after="120" w:line="240" w:lineRule="auto"/>
              <w:rPr>
                <w:sz w:val="24"/>
                <w:szCs w:val="24"/>
              </w:rPr>
            </w:pPr>
            <w:r>
              <w:rPr>
                <w:sz w:val="24"/>
                <w:szCs w:val="24"/>
              </w:rPr>
              <w:t xml:space="preserve">Training sessions to assist in development of capacity for treaty monitoring engagement. </w:t>
            </w:r>
          </w:p>
          <w:p w14:paraId="3642799C" w14:textId="77777777" w:rsidR="00B42588" w:rsidRDefault="00B42588" w:rsidP="00B42588">
            <w:pPr>
              <w:spacing w:after="120" w:line="240" w:lineRule="auto"/>
              <w:rPr>
                <w:sz w:val="24"/>
                <w:szCs w:val="24"/>
              </w:rPr>
            </w:pPr>
            <w:r>
              <w:rPr>
                <w:sz w:val="24"/>
                <w:szCs w:val="24"/>
              </w:rPr>
              <w:t>Continuing to work alongside Public Service Ombudsman to promote a  Human Rights Based Approach to complaints handling and delivery of training for the Northern Ireland Civil Service</w:t>
            </w:r>
          </w:p>
          <w:p w14:paraId="2F4026AC" w14:textId="77777777" w:rsidR="00B42588" w:rsidRDefault="00B42588" w:rsidP="00B42588">
            <w:pPr>
              <w:spacing w:after="120" w:line="240" w:lineRule="auto"/>
              <w:rPr>
                <w:sz w:val="24"/>
                <w:szCs w:val="24"/>
              </w:rPr>
            </w:pPr>
            <w:r>
              <w:rPr>
                <w:sz w:val="24"/>
                <w:szCs w:val="24"/>
              </w:rPr>
              <w:t>Promotion of short films to promote and raise awareness of human rights through film and animation.</w:t>
            </w:r>
          </w:p>
          <w:p w14:paraId="4B185586" w14:textId="77777777" w:rsidR="00B42588" w:rsidRDefault="00B42588" w:rsidP="00B42588">
            <w:pPr>
              <w:spacing w:after="120" w:line="240" w:lineRule="auto"/>
              <w:rPr>
                <w:sz w:val="24"/>
                <w:szCs w:val="24"/>
              </w:rPr>
            </w:pPr>
          </w:p>
          <w:p w14:paraId="7F95C2A1" w14:textId="77777777" w:rsidR="00B42588" w:rsidRDefault="00B42588" w:rsidP="00B42588">
            <w:pPr>
              <w:spacing w:after="120" w:line="240" w:lineRule="auto"/>
              <w:rPr>
                <w:sz w:val="24"/>
                <w:szCs w:val="24"/>
              </w:rPr>
            </w:pPr>
            <w:r>
              <w:rPr>
                <w:sz w:val="24"/>
                <w:szCs w:val="24"/>
              </w:rPr>
              <w:t xml:space="preserve">Engagement with Health and Social Care Trusts. </w:t>
            </w:r>
          </w:p>
          <w:p w14:paraId="2F58893C" w14:textId="77777777" w:rsidR="00B42588" w:rsidRDefault="00B42588" w:rsidP="00B42588">
            <w:pPr>
              <w:spacing w:after="120" w:line="240" w:lineRule="auto"/>
              <w:rPr>
                <w:sz w:val="24"/>
                <w:szCs w:val="24"/>
              </w:rPr>
            </w:pPr>
          </w:p>
          <w:p w14:paraId="72958841" w14:textId="77777777" w:rsidR="00B42588" w:rsidRDefault="00B42588" w:rsidP="00B42588">
            <w:pPr>
              <w:spacing w:after="120" w:line="240" w:lineRule="auto"/>
              <w:rPr>
                <w:sz w:val="24"/>
                <w:szCs w:val="24"/>
              </w:rPr>
            </w:pPr>
          </w:p>
          <w:p w14:paraId="6D990E10" w14:textId="77777777" w:rsidR="00B42588" w:rsidRDefault="00B42588" w:rsidP="00B42588">
            <w:pPr>
              <w:spacing w:after="120" w:line="240" w:lineRule="auto"/>
              <w:rPr>
                <w:sz w:val="24"/>
                <w:szCs w:val="24"/>
              </w:rPr>
            </w:pPr>
            <w:r>
              <w:rPr>
                <w:sz w:val="24"/>
                <w:szCs w:val="24"/>
              </w:rPr>
              <w:t xml:space="preserve">Weekly Advice Clinic on a range of human rights issues, including disability. </w:t>
            </w:r>
          </w:p>
          <w:p w14:paraId="23BD5DBF" w14:textId="77777777" w:rsidR="00B42588" w:rsidRDefault="00B42588" w:rsidP="00B42588">
            <w:pPr>
              <w:spacing w:after="120" w:line="240" w:lineRule="auto"/>
              <w:rPr>
                <w:sz w:val="24"/>
                <w:szCs w:val="24"/>
              </w:rPr>
            </w:pPr>
          </w:p>
          <w:p w14:paraId="32C22B73" w14:textId="77777777" w:rsidR="00B42588" w:rsidRPr="00AD241C" w:rsidRDefault="00B42588" w:rsidP="00B42588">
            <w:pPr>
              <w:spacing w:after="120" w:line="240" w:lineRule="auto"/>
              <w:rPr>
                <w:sz w:val="24"/>
                <w:szCs w:val="24"/>
              </w:rPr>
            </w:pP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tcPr>
          <w:p w14:paraId="5E09A40E" w14:textId="77777777" w:rsidR="00B42588" w:rsidRDefault="00B42588" w:rsidP="00B42588">
            <w:pPr>
              <w:spacing w:after="120" w:line="240" w:lineRule="auto"/>
              <w:rPr>
                <w:sz w:val="24"/>
                <w:szCs w:val="24"/>
              </w:rPr>
            </w:pPr>
            <w:r>
              <w:rPr>
                <w:sz w:val="24"/>
                <w:szCs w:val="24"/>
              </w:rPr>
              <w:t>Committee meetings</w:t>
            </w:r>
          </w:p>
          <w:p w14:paraId="32E79FA7" w14:textId="77777777" w:rsidR="00B42588" w:rsidRDefault="00B42588" w:rsidP="00B42588">
            <w:pPr>
              <w:spacing w:after="120" w:line="240" w:lineRule="auto"/>
              <w:rPr>
                <w:sz w:val="24"/>
                <w:szCs w:val="24"/>
              </w:rPr>
            </w:pPr>
          </w:p>
          <w:p w14:paraId="7AE49917" w14:textId="77777777" w:rsidR="00B42588" w:rsidRDefault="00B42588" w:rsidP="00B42588">
            <w:pPr>
              <w:spacing w:after="120" w:line="240" w:lineRule="auto"/>
              <w:rPr>
                <w:sz w:val="24"/>
                <w:szCs w:val="24"/>
              </w:rPr>
            </w:pPr>
            <w:r>
              <w:rPr>
                <w:sz w:val="24"/>
                <w:szCs w:val="24"/>
              </w:rPr>
              <w:t xml:space="preserve">Enhanced capacity for NGOs to advocate </w:t>
            </w:r>
          </w:p>
          <w:p w14:paraId="2ED1F5E0" w14:textId="77777777" w:rsidR="00B42588" w:rsidRDefault="00B42588" w:rsidP="00B42588">
            <w:pPr>
              <w:spacing w:after="120" w:line="240" w:lineRule="auto"/>
              <w:rPr>
                <w:sz w:val="24"/>
                <w:szCs w:val="24"/>
              </w:rPr>
            </w:pPr>
          </w:p>
          <w:p w14:paraId="47D26937" w14:textId="77777777" w:rsidR="00B42588" w:rsidRDefault="00B42588" w:rsidP="00B42588">
            <w:pPr>
              <w:spacing w:after="120" w:line="240" w:lineRule="auto"/>
              <w:rPr>
                <w:sz w:val="24"/>
                <w:szCs w:val="24"/>
              </w:rPr>
            </w:pPr>
            <w:r>
              <w:rPr>
                <w:sz w:val="24"/>
                <w:szCs w:val="24"/>
              </w:rPr>
              <w:t>Training delivered by experts</w:t>
            </w:r>
          </w:p>
          <w:p w14:paraId="6E1B50D3" w14:textId="77777777" w:rsidR="00B42588" w:rsidRDefault="00B42588" w:rsidP="00B42588">
            <w:pPr>
              <w:spacing w:after="120" w:line="240" w:lineRule="auto"/>
              <w:rPr>
                <w:sz w:val="24"/>
                <w:szCs w:val="24"/>
              </w:rPr>
            </w:pPr>
          </w:p>
          <w:p w14:paraId="28F8936F" w14:textId="77777777" w:rsidR="00B42588" w:rsidRDefault="00B42588" w:rsidP="00B42588">
            <w:pPr>
              <w:spacing w:after="120" w:line="240" w:lineRule="auto"/>
              <w:rPr>
                <w:sz w:val="24"/>
                <w:szCs w:val="24"/>
              </w:rPr>
            </w:pPr>
          </w:p>
          <w:p w14:paraId="633CC8A3" w14:textId="77777777" w:rsidR="00B42588" w:rsidRDefault="00B42588" w:rsidP="00B42588">
            <w:pPr>
              <w:spacing w:after="120" w:line="240" w:lineRule="auto"/>
              <w:rPr>
                <w:sz w:val="24"/>
                <w:szCs w:val="24"/>
              </w:rPr>
            </w:pPr>
          </w:p>
          <w:p w14:paraId="2DEA01B6" w14:textId="77777777" w:rsidR="00B42588" w:rsidRDefault="00B42588" w:rsidP="00B42588">
            <w:pPr>
              <w:spacing w:after="120" w:line="240" w:lineRule="auto"/>
              <w:rPr>
                <w:sz w:val="24"/>
                <w:szCs w:val="24"/>
              </w:rPr>
            </w:pPr>
            <w:r>
              <w:rPr>
                <w:sz w:val="24"/>
                <w:szCs w:val="24"/>
              </w:rPr>
              <w:t>Films available online</w:t>
            </w:r>
          </w:p>
          <w:p w14:paraId="05507D8F" w14:textId="77777777" w:rsidR="00B42588" w:rsidRDefault="00B42588" w:rsidP="00B42588">
            <w:pPr>
              <w:spacing w:after="120" w:line="240" w:lineRule="auto"/>
              <w:rPr>
                <w:sz w:val="24"/>
                <w:szCs w:val="24"/>
              </w:rPr>
            </w:pPr>
          </w:p>
          <w:p w14:paraId="7BED93A3" w14:textId="77777777" w:rsidR="00B42588" w:rsidRDefault="00B42588" w:rsidP="00B42588">
            <w:pPr>
              <w:spacing w:after="120" w:line="240" w:lineRule="auto"/>
              <w:rPr>
                <w:sz w:val="24"/>
                <w:szCs w:val="24"/>
              </w:rPr>
            </w:pPr>
          </w:p>
          <w:p w14:paraId="6445D95C" w14:textId="77777777" w:rsidR="00B42588" w:rsidRDefault="00B42588" w:rsidP="00B42588">
            <w:pPr>
              <w:spacing w:after="120" w:line="240" w:lineRule="auto"/>
              <w:rPr>
                <w:sz w:val="24"/>
                <w:szCs w:val="24"/>
              </w:rPr>
            </w:pPr>
            <w:r>
              <w:rPr>
                <w:sz w:val="24"/>
                <w:szCs w:val="24"/>
              </w:rPr>
              <w:t>Support for equality and human rights practitioners forum.</w:t>
            </w:r>
          </w:p>
          <w:p w14:paraId="66B09615" w14:textId="77777777" w:rsidR="00B42588" w:rsidRDefault="00B42588" w:rsidP="00B42588">
            <w:pPr>
              <w:spacing w:after="120" w:line="240" w:lineRule="auto"/>
              <w:rPr>
                <w:sz w:val="24"/>
                <w:szCs w:val="24"/>
              </w:rPr>
            </w:pPr>
          </w:p>
          <w:p w14:paraId="1F7A808B" w14:textId="77777777" w:rsidR="00B42588" w:rsidRPr="00AD241C" w:rsidRDefault="00B42588" w:rsidP="00B42588">
            <w:pPr>
              <w:spacing w:after="120" w:line="240" w:lineRule="auto"/>
              <w:rPr>
                <w:sz w:val="24"/>
                <w:szCs w:val="24"/>
              </w:rPr>
            </w:pPr>
            <w:r>
              <w:rPr>
                <w:sz w:val="24"/>
                <w:szCs w:val="24"/>
              </w:rPr>
              <w:t xml:space="preserve">Delivery of advice. </w:t>
            </w: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tcPr>
          <w:p w14:paraId="39A210F7" w14:textId="77777777" w:rsidR="00B42588" w:rsidRDefault="00B42588" w:rsidP="00B42588">
            <w:pPr>
              <w:spacing w:after="120" w:line="240" w:lineRule="auto"/>
              <w:rPr>
                <w:sz w:val="24"/>
                <w:szCs w:val="24"/>
              </w:rPr>
            </w:pPr>
            <w:r>
              <w:rPr>
                <w:sz w:val="24"/>
                <w:szCs w:val="24"/>
              </w:rPr>
              <w:t>Co-ordinating engagement on disability issues</w:t>
            </w:r>
          </w:p>
          <w:p w14:paraId="19719D9D" w14:textId="5B916479" w:rsidR="00B42588" w:rsidRDefault="00B42588" w:rsidP="00B42588">
            <w:pPr>
              <w:spacing w:after="120" w:line="240" w:lineRule="auto"/>
              <w:rPr>
                <w:sz w:val="24"/>
                <w:szCs w:val="24"/>
              </w:rPr>
            </w:pPr>
            <w:r>
              <w:rPr>
                <w:sz w:val="24"/>
                <w:szCs w:val="24"/>
              </w:rPr>
              <w:t>Appearance before Committees</w:t>
            </w:r>
          </w:p>
          <w:p w14:paraId="73C84D3F" w14:textId="70151D51" w:rsidR="00A47890" w:rsidRDefault="00A47890" w:rsidP="00B42588">
            <w:pPr>
              <w:spacing w:after="120" w:line="240" w:lineRule="auto"/>
              <w:rPr>
                <w:sz w:val="24"/>
                <w:szCs w:val="24"/>
              </w:rPr>
            </w:pPr>
            <w:r>
              <w:rPr>
                <w:sz w:val="24"/>
                <w:szCs w:val="24"/>
              </w:rPr>
              <w:t>IMNI has</w:t>
            </w:r>
            <w:r w:rsidRPr="00A47890">
              <w:rPr>
                <w:sz w:val="24"/>
                <w:szCs w:val="24"/>
              </w:rPr>
              <w:t xml:space="preserve"> established a Disability Forum to provide a dedicated space to ensure disabled people and their representative organisations are at the core of IMNI’s work in promoting, protecting and monitoring the implementation of the UN CRPD in NI. Its first meeting took place in March 2021.</w:t>
            </w:r>
          </w:p>
          <w:p w14:paraId="36B84742" w14:textId="77777777" w:rsidR="00B42588" w:rsidRDefault="00B42588" w:rsidP="00B42588">
            <w:pPr>
              <w:spacing w:after="120" w:line="240" w:lineRule="auto"/>
              <w:rPr>
                <w:sz w:val="24"/>
                <w:szCs w:val="24"/>
              </w:rPr>
            </w:pPr>
          </w:p>
          <w:p w14:paraId="569283CB" w14:textId="77777777" w:rsidR="00B42588" w:rsidRDefault="00B42588" w:rsidP="00B42588">
            <w:pPr>
              <w:spacing w:after="120" w:line="240" w:lineRule="auto"/>
              <w:rPr>
                <w:sz w:val="24"/>
                <w:szCs w:val="24"/>
              </w:rPr>
            </w:pPr>
            <w:r>
              <w:rPr>
                <w:sz w:val="24"/>
                <w:szCs w:val="24"/>
              </w:rPr>
              <w:t>Take up of Human Rights Based Approach by local, European and International Ombudsman.  Attendance at CAL training sessions by NICS departments and uptake of online training resource.</w:t>
            </w:r>
          </w:p>
          <w:p w14:paraId="4DD6F443" w14:textId="77777777" w:rsidR="00B42588" w:rsidRDefault="00B42588" w:rsidP="00B42588">
            <w:pPr>
              <w:spacing w:after="120" w:line="240" w:lineRule="auto"/>
              <w:rPr>
                <w:sz w:val="24"/>
                <w:szCs w:val="24"/>
              </w:rPr>
            </w:pPr>
            <w:r>
              <w:rPr>
                <w:sz w:val="24"/>
                <w:szCs w:val="24"/>
              </w:rPr>
              <w:t>Films have been utilised by the media, public sector organisations and schools and is available on the Commission’s website as well as through social media.</w:t>
            </w:r>
          </w:p>
          <w:p w14:paraId="4A658F4C" w14:textId="77777777" w:rsidR="00B42588" w:rsidRDefault="00B42588" w:rsidP="00B42588">
            <w:pPr>
              <w:spacing w:after="120" w:line="240" w:lineRule="auto"/>
              <w:rPr>
                <w:sz w:val="24"/>
                <w:szCs w:val="24"/>
              </w:rPr>
            </w:pPr>
            <w:r>
              <w:rPr>
                <w:sz w:val="24"/>
                <w:szCs w:val="24"/>
              </w:rPr>
              <w:t>Advice and assistance has been provided to the Health and Social Care Trusts Forum.</w:t>
            </w:r>
          </w:p>
          <w:p w14:paraId="35373219" w14:textId="77777777" w:rsidR="00B42588" w:rsidRDefault="00B42588" w:rsidP="00B42588">
            <w:pPr>
              <w:spacing w:after="120" w:line="240" w:lineRule="auto"/>
              <w:rPr>
                <w:sz w:val="24"/>
                <w:szCs w:val="24"/>
              </w:rPr>
            </w:pPr>
          </w:p>
          <w:p w14:paraId="2189BA9B" w14:textId="5A07512F" w:rsidR="00B42588" w:rsidRPr="00AD241C" w:rsidRDefault="00A47890" w:rsidP="00B42588">
            <w:pPr>
              <w:spacing w:after="120" w:line="240" w:lineRule="auto"/>
              <w:rPr>
                <w:sz w:val="24"/>
                <w:szCs w:val="24"/>
              </w:rPr>
            </w:pPr>
            <w:r>
              <w:rPr>
                <w:sz w:val="24"/>
                <w:szCs w:val="24"/>
              </w:rPr>
              <w:t xml:space="preserve">Queries on a number of disability related issues. </w:t>
            </w:r>
          </w:p>
        </w:tc>
      </w:tr>
    </w:tbl>
    <w:p w14:paraId="1972EA4F" w14:textId="77777777" w:rsidR="00586EF7" w:rsidRPr="00AD241C" w:rsidRDefault="00586EF7" w:rsidP="0042023B">
      <w:pPr>
        <w:rPr>
          <w:sz w:val="24"/>
          <w:szCs w:val="24"/>
        </w:rPr>
      </w:pPr>
    </w:p>
    <w:p w14:paraId="6893A3B3" w14:textId="77777777" w:rsidR="001E5737" w:rsidRDefault="001E5737" w:rsidP="0042023B">
      <w:pPr>
        <w:rPr>
          <w:sz w:val="24"/>
          <w:szCs w:val="24"/>
        </w:rPr>
      </w:pPr>
    </w:p>
    <w:p w14:paraId="02FC036A" w14:textId="77777777" w:rsidR="001E5737" w:rsidRDefault="001E5737" w:rsidP="0042023B">
      <w:pPr>
        <w:rPr>
          <w:sz w:val="24"/>
          <w:szCs w:val="24"/>
        </w:rPr>
      </w:pPr>
    </w:p>
    <w:p w14:paraId="191BB6E0" w14:textId="77777777" w:rsidR="001E5737" w:rsidRDefault="001E5737" w:rsidP="0042023B">
      <w:pPr>
        <w:rPr>
          <w:sz w:val="24"/>
          <w:szCs w:val="24"/>
        </w:rPr>
      </w:pPr>
    </w:p>
    <w:p w14:paraId="57438026" w14:textId="77777777" w:rsidR="001E5737" w:rsidRDefault="001E5737" w:rsidP="0042023B">
      <w:pPr>
        <w:rPr>
          <w:sz w:val="24"/>
          <w:szCs w:val="24"/>
        </w:rPr>
      </w:pPr>
    </w:p>
    <w:p w14:paraId="53981B4E" w14:textId="77777777" w:rsidR="0042023B" w:rsidRPr="00AD241C" w:rsidRDefault="0042023B" w:rsidP="0042023B">
      <w:pPr>
        <w:rPr>
          <w:sz w:val="24"/>
          <w:szCs w:val="24"/>
        </w:rPr>
      </w:pPr>
      <w:r w:rsidRPr="00AD241C">
        <w:rPr>
          <w:sz w:val="24"/>
          <w:szCs w:val="24"/>
        </w:rPr>
        <w:t xml:space="preserve">2(b) What </w:t>
      </w:r>
      <w:r w:rsidRPr="00AD241C">
        <w:rPr>
          <w:b/>
          <w:sz w:val="24"/>
          <w:szCs w:val="24"/>
        </w:rPr>
        <w:t>training action measures</w:t>
      </w:r>
      <w:r w:rsidRPr="00AD241C">
        <w:rPr>
          <w:sz w:val="24"/>
          <w:szCs w:val="24"/>
        </w:rPr>
        <w:t xml:space="preserve"> were achieved in this reporting period?</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Caption w:val="Training action measures"/>
        <w:tblDescription w:val="Training measures, outputs, outcome/impact"/>
      </w:tblPr>
      <w:tblGrid>
        <w:gridCol w:w="648"/>
        <w:gridCol w:w="3420"/>
        <w:gridCol w:w="4140"/>
        <w:gridCol w:w="5040"/>
      </w:tblGrid>
      <w:tr w:rsidR="0042023B" w:rsidRPr="00AD241C" w14:paraId="544E8834" w14:textId="77777777" w:rsidTr="002142BC">
        <w:trPr>
          <w:tblHeader/>
        </w:trPr>
        <w:tc>
          <w:tcPr>
            <w:tcW w:w="648" w:type="dxa"/>
            <w:tcBorders>
              <w:top w:val="single" w:sz="4" w:space="0" w:color="auto"/>
              <w:left w:val="single" w:sz="4" w:space="0" w:color="auto"/>
              <w:bottom w:val="single" w:sz="4" w:space="0" w:color="auto"/>
              <w:right w:val="single" w:sz="4" w:space="0" w:color="auto"/>
            </w:tcBorders>
            <w:shd w:val="clear" w:color="auto" w:fill="FFFFFF"/>
            <w:vAlign w:val="center"/>
          </w:tcPr>
          <w:p w14:paraId="0D5C4F96" w14:textId="77777777" w:rsidR="0042023B" w:rsidRPr="00AD241C" w:rsidRDefault="0042023B" w:rsidP="00AD241C">
            <w:pPr>
              <w:spacing w:before="120"/>
              <w:jc w:val="center"/>
              <w:rPr>
                <w:sz w:val="24"/>
                <w:szCs w:val="24"/>
              </w:rPr>
            </w:pP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65F593" w14:textId="77777777" w:rsidR="0042023B" w:rsidRPr="00AD241C" w:rsidRDefault="0042023B" w:rsidP="00AD241C">
            <w:pPr>
              <w:spacing w:before="120"/>
              <w:rPr>
                <w:sz w:val="24"/>
                <w:szCs w:val="24"/>
              </w:rPr>
            </w:pPr>
            <w:r w:rsidRPr="00AD241C">
              <w:rPr>
                <w:sz w:val="24"/>
                <w:szCs w:val="24"/>
              </w:rPr>
              <w:t>Training Action Measures</w:t>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8AD833" w14:textId="77777777" w:rsidR="0042023B" w:rsidRPr="00AD241C" w:rsidRDefault="0042023B" w:rsidP="00AD241C">
            <w:pPr>
              <w:spacing w:before="120"/>
              <w:rPr>
                <w:sz w:val="24"/>
                <w:szCs w:val="24"/>
              </w:rPr>
            </w:pPr>
            <w:r w:rsidRPr="00AD241C">
              <w:rPr>
                <w:sz w:val="24"/>
                <w:szCs w:val="24"/>
              </w:rPr>
              <w:t>Outputs</w:t>
            </w: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950787" w14:textId="77777777" w:rsidR="0042023B" w:rsidRPr="00AD241C" w:rsidRDefault="0042023B" w:rsidP="00AD241C">
            <w:pPr>
              <w:spacing w:before="120"/>
              <w:rPr>
                <w:sz w:val="24"/>
                <w:szCs w:val="24"/>
              </w:rPr>
            </w:pPr>
            <w:r w:rsidRPr="00AD241C">
              <w:rPr>
                <w:sz w:val="24"/>
                <w:szCs w:val="24"/>
              </w:rPr>
              <w:t>Outcome / Impact</w:t>
            </w:r>
          </w:p>
        </w:tc>
      </w:tr>
      <w:tr w:rsidR="00B42588" w:rsidRPr="00AD241C" w14:paraId="2B4A5972" w14:textId="77777777" w:rsidTr="00AD241C">
        <w:tc>
          <w:tcPr>
            <w:tcW w:w="6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CC1BA3" w14:textId="77777777" w:rsidR="00B42588" w:rsidRPr="00AD241C" w:rsidRDefault="00B42588" w:rsidP="00B42588">
            <w:pPr>
              <w:spacing w:after="120" w:line="240" w:lineRule="auto"/>
              <w:rPr>
                <w:sz w:val="24"/>
                <w:szCs w:val="24"/>
              </w:rPr>
            </w:pPr>
            <w:r w:rsidRPr="00AD241C">
              <w:rPr>
                <w:sz w:val="24"/>
                <w:szCs w:val="24"/>
              </w:rPr>
              <w:t>1</w:t>
            </w: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tcPr>
          <w:p w14:paraId="284D39DF" w14:textId="77777777" w:rsidR="00B42588" w:rsidRPr="00AD241C" w:rsidRDefault="00B42588" w:rsidP="00B42588">
            <w:pPr>
              <w:spacing w:after="120" w:line="240" w:lineRule="auto"/>
              <w:rPr>
                <w:sz w:val="24"/>
                <w:szCs w:val="24"/>
              </w:rPr>
            </w:pPr>
            <w:r>
              <w:rPr>
                <w:sz w:val="24"/>
                <w:szCs w:val="24"/>
              </w:rPr>
              <w:t xml:space="preserve">Local training with NGOs, public sector bodies and commercial entities as well as knowledge exchange with NIHRC </w:t>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14:paraId="35B1EAF1" w14:textId="77777777" w:rsidR="00B42588" w:rsidRDefault="00B42588" w:rsidP="00B42588">
            <w:pPr>
              <w:spacing w:after="120" w:line="240" w:lineRule="auto"/>
              <w:rPr>
                <w:sz w:val="24"/>
                <w:szCs w:val="24"/>
              </w:rPr>
            </w:pPr>
            <w:r>
              <w:rPr>
                <w:sz w:val="24"/>
                <w:szCs w:val="24"/>
              </w:rPr>
              <w:t xml:space="preserve">Events across Northern Ireland and specific event on UNCRPD. </w:t>
            </w:r>
          </w:p>
          <w:p w14:paraId="058EEB9B" w14:textId="77777777" w:rsidR="00B42588" w:rsidRPr="00AD241C" w:rsidRDefault="00B42588" w:rsidP="00B42588">
            <w:pPr>
              <w:spacing w:after="120" w:line="240" w:lineRule="auto"/>
              <w:rPr>
                <w:sz w:val="24"/>
                <w:szCs w:val="24"/>
              </w:rPr>
            </w:pPr>
            <w:r>
              <w:rPr>
                <w:sz w:val="24"/>
                <w:szCs w:val="24"/>
              </w:rPr>
              <w:t xml:space="preserve">Promotion of civil service training materials and courses. </w:t>
            </w: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tcPr>
          <w:p w14:paraId="56F15ACB" w14:textId="77777777" w:rsidR="00B42588" w:rsidRDefault="00B42588" w:rsidP="00B42588">
            <w:pPr>
              <w:spacing w:after="120" w:line="240" w:lineRule="auto"/>
              <w:rPr>
                <w:sz w:val="24"/>
                <w:szCs w:val="24"/>
              </w:rPr>
            </w:pPr>
          </w:p>
          <w:p w14:paraId="04351483" w14:textId="77777777" w:rsidR="00B42588" w:rsidRDefault="00B42588" w:rsidP="00B42588">
            <w:pPr>
              <w:spacing w:after="120" w:line="240" w:lineRule="auto"/>
              <w:rPr>
                <w:sz w:val="24"/>
                <w:szCs w:val="24"/>
              </w:rPr>
            </w:pPr>
            <w:r>
              <w:rPr>
                <w:sz w:val="24"/>
                <w:szCs w:val="24"/>
              </w:rPr>
              <w:t>Improved NGO engagement and advocacy measured by submissions.</w:t>
            </w:r>
          </w:p>
          <w:p w14:paraId="03609540" w14:textId="77777777" w:rsidR="00B42588" w:rsidRPr="00AD241C" w:rsidRDefault="00B42588" w:rsidP="00B42588">
            <w:pPr>
              <w:spacing w:after="120" w:line="240" w:lineRule="auto"/>
              <w:rPr>
                <w:sz w:val="24"/>
                <w:szCs w:val="24"/>
              </w:rPr>
            </w:pPr>
            <w:r>
              <w:rPr>
                <w:sz w:val="24"/>
                <w:szCs w:val="24"/>
              </w:rPr>
              <w:t xml:space="preserve">Increased knowledge within civil service of human rights standards including on disability rights. </w:t>
            </w:r>
          </w:p>
        </w:tc>
      </w:tr>
      <w:tr w:rsidR="00B42588" w:rsidRPr="00AD241C" w14:paraId="09528308" w14:textId="77777777" w:rsidTr="00AD241C">
        <w:tc>
          <w:tcPr>
            <w:tcW w:w="6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562FCC" w14:textId="77777777" w:rsidR="00B42588" w:rsidRPr="00AD241C" w:rsidRDefault="00B42588" w:rsidP="00B42588">
            <w:pPr>
              <w:spacing w:after="120" w:line="240" w:lineRule="auto"/>
              <w:rPr>
                <w:sz w:val="24"/>
                <w:szCs w:val="24"/>
              </w:rPr>
            </w:pPr>
            <w:r w:rsidRPr="00AD241C">
              <w:rPr>
                <w:sz w:val="24"/>
                <w:szCs w:val="24"/>
              </w:rPr>
              <w:t>2</w:t>
            </w: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tcPr>
          <w:p w14:paraId="2B748698" w14:textId="77777777" w:rsidR="00B42588" w:rsidRPr="00AD241C" w:rsidRDefault="00B42588" w:rsidP="00B42588">
            <w:pPr>
              <w:spacing w:after="120" w:line="240" w:lineRule="auto"/>
              <w:rPr>
                <w:sz w:val="24"/>
                <w:szCs w:val="24"/>
              </w:rPr>
            </w:pPr>
            <w:r>
              <w:rPr>
                <w:sz w:val="24"/>
                <w:szCs w:val="24"/>
              </w:rPr>
              <w:t>Training with committee members JIMNI</w:t>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14:paraId="305C34C2" w14:textId="77777777" w:rsidR="00B42588" w:rsidRPr="00AD241C" w:rsidRDefault="00B42588" w:rsidP="00B42588">
            <w:pPr>
              <w:spacing w:after="120" w:line="240" w:lineRule="auto"/>
              <w:rPr>
                <w:sz w:val="24"/>
                <w:szCs w:val="24"/>
              </w:rPr>
            </w:pPr>
            <w:r>
              <w:rPr>
                <w:sz w:val="24"/>
                <w:szCs w:val="24"/>
              </w:rPr>
              <w:t>New Commissioners to be trained on JIMNI during 2020-21.</w:t>
            </w: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tcPr>
          <w:p w14:paraId="5C60D183" w14:textId="77777777" w:rsidR="00B42588" w:rsidRPr="00AD241C" w:rsidRDefault="00B42588" w:rsidP="00B42588">
            <w:pPr>
              <w:spacing w:after="120" w:line="240" w:lineRule="auto"/>
              <w:rPr>
                <w:sz w:val="24"/>
                <w:szCs w:val="24"/>
              </w:rPr>
            </w:pPr>
            <w:r>
              <w:rPr>
                <w:sz w:val="24"/>
                <w:szCs w:val="24"/>
              </w:rPr>
              <w:t>Improved engagement with stakeholders and treaty monitoring bodies.</w:t>
            </w:r>
          </w:p>
        </w:tc>
      </w:tr>
      <w:tr w:rsidR="00B42588" w:rsidRPr="00AD241C" w14:paraId="51ED127F" w14:textId="77777777" w:rsidTr="00AD241C">
        <w:tc>
          <w:tcPr>
            <w:tcW w:w="6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7987B9" w14:textId="77777777" w:rsidR="00B42588" w:rsidRPr="00AD241C" w:rsidRDefault="00B42588" w:rsidP="00B42588">
            <w:pPr>
              <w:spacing w:after="120" w:line="240" w:lineRule="auto"/>
              <w:rPr>
                <w:sz w:val="24"/>
                <w:szCs w:val="24"/>
              </w:rPr>
            </w:pPr>
            <w:r>
              <w:rPr>
                <w:sz w:val="24"/>
                <w:szCs w:val="24"/>
              </w:rPr>
              <w:t>3</w:t>
            </w: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tcPr>
          <w:p w14:paraId="7A58986C" w14:textId="77777777" w:rsidR="00B42588" w:rsidRPr="00AD241C" w:rsidRDefault="00B42588" w:rsidP="00B42588">
            <w:pPr>
              <w:spacing w:after="120" w:line="240" w:lineRule="auto"/>
              <w:rPr>
                <w:sz w:val="24"/>
                <w:szCs w:val="24"/>
              </w:rPr>
            </w:pPr>
            <w:r>
              <w:rPr>
                <w:sz w:val="24"/>
                <w:szCs w:val="24"/>
              </w:rPr>
              <w:t>Ongoing engagement with UNCRPD Committee on issues of interest</w:t>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14:paraId="33DC6DBB" w14:textId="77777777" w:rsidR="00B42588" w:rsidRPr="00AD241C" w:rsidRDefault="00B42588" w:rsidP="00B42588">
            <w:pPr>
              <w:spacing w:after="120" w:line="240" w:lineRule="auto"/>
              <w:rPr>
                <w:sz w:val="24"/>
                <w:szCs w:val="24"/>
              </w:rPr>
            </w:pPr>
            <w:r>
              <w:rPr>
                <w:sz w:val="24"/>
                <w:szCs w:val="24"/>
              </w:rPr>
              <w:t>Ongoing</w:t>
            </w: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tcPr>
          <w:p w14:paraId="2A6A7A93" w14:textId="77777777" w:rsidR="00B42588" w:rsidRPr="00AD241C" w:rsidRDefault="00B42588" w:rsidP="00B42588">
            <w:pPr>
              <w:spacing w:after="120" w:line="240" w:lineRule="auto"/>
              <w:rPr>
                <w:sz w:val="24"/>
                <w:szCs w:val="24"/>
              </w:rPr>
            </w:pPr>
            <w:r>
              <w:rPr>
                <w:sz w:val="24"/>
                <w:szCs w:val="24"/>
              </w:rPr>
              <w:t xml:space="preserve">Uptake of recommendations. </w:t>
            </w:r>
          </w:p>
        </w:tc>
      </w:tr>
    </w:tbl>
    <w:p w14:paraId="0EEB7BB7" w14:textId="77777777" w:rsidR="00586EF7" w:rsidRPr="00AD241C" w:rsidRDefault="00586EF7" w:rsidP="0042023B">
      <w:pPr>
        <w:rPr>
          <w:sz w:val="24"/>
          <w:szCs w:val="24"/>
        </w:rPr>
      </w:pPr>
    </w:p>
    <w:p w14:paraId="7AF5CC55" w14:textId="77777777" w:rsidR="0042023B" w:rsidRPr="00AD241C" w:rsidRDefault="0042023B" w:rsidP="0042023B">
      <w:pPr>
        <w:rPr>
          <w:sz w:val="24"/>
          <w:szCs w:val="24"/>
        </w:rPr>
      </w:pPr>
      <w:r w:rsidRPr="00AD241C">
        <w:rPr>
          <w:sz w:val="24"/>
          <w:szCs w:val="24"/>
        </w:rPr>
        <w:t xml:space="preserve">2(c) What Positive attitudes </w:t>
      </w:r>
      <w:r w:rsidRPr="00AD241C">
        <w:rPr>
          <w:b/>
          <w:sz w:val="24"/>
          <w:szCs w:val="24"/>
        </w:rPr>
        <w:t>action measures</w:t>
      </w:r>
      <w:r w:rsidRPr="00AD241C">
        <w:rPr>
          <w:sz w:val="24"/>
          <w:szCs w:val="24"/>
        </w:rPr>
        <w:t xml:space="preserve"> in the area of </w:t>
      </w:r>
      <w:r w:rsidRPr="00AD241C">
        <w:rPr>
          <w:b/>
          <w:sz w:val="24"/>
          <w:szCs w:val="24"/>
        </w:rPr>
        <w:t>Communications</w:t>
      </w:r>
      <w:r w:rsidRPr="00AD241C">
        <w:rPr>
          <w:sz w:val="24"/>
          <w:szCs w:val="24"/>
        </w:rPr>
        <w:t xml:space="preserve"> were achieved in this reporting period?</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Caption w:val="Positive action measures in area of communications"/>
        <w:tblDescription w:val="Communication action measures, outputs, outcome/impact"/>
      </w:tblPr>
      <w:tblGrid>
        <w:gridCol w:w="648"/>
        <w:gridCol w:w="3420"/>
        <w:gridCol w:w="4140"/>
        <w:gridCol w:w="5040"/>
      </w:tblGrid>
      <w:tr w:rsidR="0042023B" w:rsidRPr="00AD241C" w14:paraId="33C5640A" w14:textId="77777777" w:rsidTr="002142BC">
        <w:trPr>
          <w:tblHeader/>
        </w:trPr>
        <w:tc>
          <w:tcPr>
            <w:tcW w:w="648" w:type="dxa"/>
            <w:tcBorders>
              <w:top w:val="single" w:sz="4" w:space="0" w:color="auto"/>
              <w:left w:val="single" w:sz="4" w:space="0" w:color="auto"/>
              <w:bottom w:val="single" w:sz="4" w:space="0" w:color="auto"/>
              <w:right w:val="single" w:sz="4" w:space="0" w:color="auto"/>
            </w:tcBorders>
            <w:shd w:val="clear" w:color="auto" w:fill="FFFFFF"/>
          </w:tcPr>
          <w:p w14:paraId="42ACC334" w14:textId="77777777" w:rsidR="0042023B" w:rsidRPr="00AD241C" w:rsidRDefault="0042023B" w:rsidP="00AD241C">
            <w:pPr>
              <w:spacing w:before="120"/>
              <w:jc w:val="center"/>
              <w:rPr>
                <w:sz w:val="24"/>
                <w:szCs w:val="24"/>
              </w:rPr>
            </w:pP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C97223" w14:textId="77777777" w:rsidR="0042023B" w:rsidRPr="00AD241C" w:rsidRDefault="0042023B" w:rsidP="00AD241C">
            <w:pPr>
              <w:spacing w:before="120"/>
              <w:rPr>
                <w:sz w:val="24"/>
                <w:szCs w:val="24"/>
              </w:rPr>
            </w:pPr>
            <w:r w:rsidRPr="00AD241C">
              <w:rPr>
                <w:sz w:val="24"/>
                <w:szCs w:val="24"/>
              </w:rPr>
              <w:t>Communications Action Measures</w:t>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2C9728" w14:textId="77777777" w:rsidR="0042023B" w:rsidRPr="00AD241C" w:rsidRDefault="0042023B" w:rsidP="00AD241C">
            <w:pPr>
              <w:spacing w:before="120"/>
              <w:rPr>
                <w:sz w:val="24"/>
                <w:szCs w:val="24"/>
              </w:rPr>
            </w:pPr>
            <w:r w:rsidRPr="00AD241C">
              <w:rPr>
                <w:sz w:val="24"/>
                <w:szCs w:val="24"/>
              </w:rPr>
              <w:t>Outputs</w:t>
            </w: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AFCFD8" w14:textId="77777777" w:rsidR="0042023B" w:rsidRPr="00AD241C" w:rsidRDefault="0042023B" w:rsidP="00AD241C">
            <w:pPr>
              <w:spacing w:before="120"/>
              <w:rPr>
                <w:sz w:val="24"/>
                <w:szCs w:val="24"/>
              </w:rPr>
            </w:pPr>
            <w:r w:rsidRPr="00AD241C">
              <w:rPr>
                <w:sz w:val="24"/>
                <w:szCs w:val="24"/>
              </w:rPr>
              <w:t xml:space="preserve">Outcome / Impact </w:t>
            </w:r>
          </w:p>
        </w:tc>
      </w:tr>
      <w:tr w:rsidR="00B42588" w:rsidRPr="00AD241C" w14:paraId="55E0F75E" w14:textId="77777777" w:rsidTr="00247FBC">
        <w:tc>
          <w:tcPr>
            <w:tcW w:w="648" w:type="dxa"/>
            <w:tcBorders>
              <w:top w:val="single" w:sz="4" w:space="0" w:color="auto"/>
              <w:left w:val="single" w:sz="4" w:space="0" w:color="auto"/>
              <w:bottom w:val="single" w:sz="4" w:space="0" w:color="auto"/>
              <w:right w:val="single" w:sz="4" w:space="0" w:color="auto"/>
            </w:tcBorders>
            <w:shd w:val="clear" w:color="auto" w:fill="FFFFFF"/>
            <w:hideMark/>
          </w:tcPr>
          <w:p w14:paraId="369BB3EB" w14:textId="77777777" w:rsidR="00B42588" w:rsidRPr="00AD241C" w:rsidRDefault="00B42588" w:rsidP="00B42588">
            <w:pPr>
              <w:spacing w:after="0" w:line="240" w:lineRule="auto"/>
              <w:rPr>
                <w:sz w:val="24"/>
                <w:szCs w:val="24"/>
              </w:rPr>
            </w:pPr>
            <w:r w:rsidRPr="00AD241C">
              <w:rPr>
                <w:sz w:val="24"/>
                <w:szCs w:val="24"/>
              </w:rPr>
              <w:t>1</w:t>
            </w: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tcPr>
          <w:p w14:paraId="0E520183" w14:textId="77777777" w:rsidR="00B42588" w:rsidRPr="00AD241C" w:rsidRDefault="00B42588" w:rsidP="00B42588">
            <w:pPr>
              <w:spacing w:after="120" w:line="240" w:lineRule="auto"/>
              <w:rPr>
                <w:sz w:val="24"/>
                <w:szCs w:val="24"/>
              </w:rPr>
            </w:pPr>
            <w:r>
              <w:rPr>
                <w:sz w:val="24"/>
                <w:szCs w:val="24"/>
                <w:lang w:val="en-US"/>
              </w:rPr>
              <w:t>Broaden the range of organisational communication products to include visual aids</w:t>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14:paraId="7B10A879" w14:textId="77777777" w:rsidR="00B42588" w:rsidRPr="00AD241C" w:rsidRDefault="00B42588" w:rsidP="00B42588">
            <w:pPr>
              <w:spacing w:after="120" w:line="240" w:lineRule="auto"/>
              <w:rPr>
                <w:sz w:val="24"/>
                <w:szCs w:val="24"/>
              </w:rPr>
            </w:pPr>
            <w:r>
              <w:rPr>
                <w:sz w:val="24"/>
                <w:szCs w:val="24"/>
                <w:lang w:val="en-US"/>
              </w:rPr>
              <w:t>Creation of short films, development of social media and Instagram.</w:t>
            </w: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tcPr>
          <w:p w14:paraId="491C1867" w14:textId="77777777" w:rsidR="00B42588" w:rsidRPr="00AD241C" w:rsidRDefault="00B42588" w:rsidP="00B42588">
            <w:pPr>
              <w:spacing w:after="120" w:line="240" w:lineRule="auto"/>
              <w:rPr>
                <w:sz w:val="24"/>
                <w:szCs w:val="24"/>
              </w:rPr>
            </w:pPr>
            <w:r>
              <w:rPr>
                <w:sz w:val="24"/>
                <w:szCs w:val="24"/>
                <w:lang w:val="en-US"/>
              </w:rPr>
              <w:t>Films can be displayed on the Commission’s website as well as social media sites, you-tube, Facebook and Twitter. Videos have also been incorporated into the human rights training programme of civil servants, health and social care trusts, community groups and school visits.</w:t>
            </w:r>
          </w:p>
        </w:tc>
      </w:tr>
      <w:tr w:rsidR="00B42588" w:rsidRPr="00AD241C" w14:paraId="63B81774" w14:textId="77777777" w:rsidTr="00247FBC">
        <w:tc>
          <w:tcPr>
            <w:tcW w:w="648" w:type="dxa"/>
            <w:tcBorders>
              <w:top w:val="single" w:sz="4" w:space="0" w:color="auto"/>
              <w:left w:val="single" w:sz="4" w:space="0" w:color="auto"/>
              <w:bottom w:val="single" w:sz="4" w:space="0" w:color="auto"/>
              <w:right w:val="single" w:sz="4" w:space="0" w:color="auto"/>
            </w:tcBorders>
            <w:shd w:val="clear" w:color="auto" w:fill="FFFFFF"/>
            <w:hideMark/>
          </w:tcPr>
          <w:p w14:paraId="327EA3B8" w14:textId="77777777" w:rsidR="00B42588" w:rsidRPr="00AD241C" w:rsidRDefault="00B42588" w:rsidP="00B42588">
            <w:pPr>
              <w:spacing w:after="0" w:line="240" w:lineRule="auto"/>
              <w:rPr>
                <w:sz w:val="24"/>
                <w:szCs w:val="24"/>
              </w:rPr>
            </w:pPr>
            <w:r w:rsidRPr="00AD241C">
              <w:rPr>
                <w:sz w:val="24"/>
                <w:szCs w:val="24"/>
              </w:rPr>
              <w:t>2</w:t>
            </w: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tcPr>
          <w:p w14:paraId="3F5BAA21" w14:textId="77777777" w:rsidR="00B42588" w:rsidRPr="00AD241C" w:rsidRDefault="00B42588" w:rsidP="00B42588">
            <w:pPr>
              <w:spacing w:after="120" w:line="240" w:lineRule="auto"/>
              <w:rPr>
                <w:sz w:val="24"/>
                <w:szCs w:val="24"/>
              </w:rPr>
            </w:pPr>
            <w:r>
              <w:rPr>
                <w:sz w:val="24"/>
                <w:szCs w:val="24"/>
                <w:lang w:val="en-US"/>
              </w:rPr>
              <w:t>Maintain accessible software</w:t>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14:paraId="3A9A7720" w14:textId="77777777" w:rsidR="00B42588" w:rsidRPr="00AD241C" w:rsidRDefault="00B42588" w:rsidP="00B42588">
            <w:pPr>
              <w:spacing w:after="120" w:line="240" w:lineRule="auto"/>
              <w:rPr>
                <w:sz w:val="24"/>
                <w:szCs w:val="24"/>
              </w:rPr>
            </w:pPr>
            <w:r>
              <w:rPr>
                <w:sz w:val="24"/>
                <w:szCs w:val="24"/>
                <w:lang w:val="en-US"/>
              </w:rPr>
              <w:t>Maintenance of Browsealoud Service for the Commission’s website.</w:t>
            </w: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tcPr>
          <w:p w14:paraId="52D8D6DF" w14:textId="77777777" w:rsidR="00B42588" w:rsidRPr="00AD241C" w:rsidRDefault="00B42588" w:rsidP="00B42588">
            <w:pPr>
              <w:spacing w:after="120" w:line="240" w:lineRule="auto"/>
              <w:rPr>
                <w:sz w:val="24"/>
                <w:szCs w:val="24"/>
              </w:rPr>
            </w:pPr>
            <w:r>
              <w:rPr>
                <w:sz w:val="24"/>
                <w:szCs w:val="24"/>
                <w:shd w:val="clear" w:color="auto" w:fill="FFFFFF"/>
              </w:rPr>
              <w:t>Support software which adds speech, reading, and translation to websites facilitating access and participation for people with Dyslexia, Low Literacy, English as a Second Language, and those with mild visual impairments. Online content can be read aloud in multiple languages using the most natural and engaging voice to transform the user’s reading experience</w:t>
            </w:r>
            <w:r>
              <w:rPr>
                <w:rFonts w:ascii="Verdana" w:hAnsi="Verdana"/>
                <w:shd w:val="clear" w:color="auto" w:fill="FFFFFF"/>
              </w:rPr>
              <w:t>.</w:t>
            </w:r>
          </w:p>
        </w:tc>
      </w:tr>
      <w:tr w:rsidR="00B42588" w:rsidRPr="00AD241C" w14:paraId="60D49018" w14:textId="77777777" w:rsidTr="00247FBC">
        <w:tc>
          <w:tcPr>
            <w:tcW w:w="648" w:type="dxa"/>
            <w:tcBorders>
              <w:top w:val="single" w:sz="4" w:space="0" w:color="auto"/>
              <w:left w:val="single" w:sz="4" w:space="0" w:color="auto"/>
              <w:bottom w:val="single" w:sz="4" w:space="0" w:color="auto"/>
              <w:right w:val="single" w:sz="4" w:space="0" w:color="auto"/>
            </w:tcBorders>
            <w:shd w:val="clear" w:color="auto" w:fill="FFFFFF"/>
            <w:hideMark/>
          </w:tcPr>
          <w:p w14:paraId="2868B34E" w14:textId="77777777" w:rsidR="00B42588" w:rsidRPr="00AD241C" w:rsidRDefault="00B42588" w:rsidP="00B42588">
            <w:pPr>
              <w:spacing w:after="0" w:line="240" w:lineRule="auto"/>
              <w:rPr>
                <w:sz w:val="24"/>
                <w:szCs w:val="24"/>
              </w:rPr>
            </w:pPr>
            <w:r>
              <w:rPr>
                <w:sz w:val="24"/>
                <w:szCs w:val="24"/>
              </w:rPr>
              <w:t>3</w:t>
            </w: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tcPr>
          <w:p w14:paraId="53B37BF8" w14:textId="77777777" w:rsidR="00B42588" w:rsidRPr="00AD241C" w:rsidRDefault="00B42588" w:rsidP="00B42588">
            <w:pPr>
              <w:spacing w:after="120" w:line="240" w:lineRule="auto"/>
              <w:rPr>
                <w:sz w:val="24"/>
                <w:szCs w:val="24"/>
              </w:rPr>
            </w:pPr>
            <w:r>
              <w:rPr>
                <w:sz w:val="24"/>
                <w:szCs w:val="24"/>
              </w:rPr>
              <w:t>Subtitles</w:t>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14:paraId="27A7C19F" w14:textId="77777777" w:rsidR="00B42588" w:rsidRPr="00AD241C" w:rsidRDefault="00B42588" w:rsidP="00B42588">
            <w:pPr>
              <w:spacing w:after="120" w:line="240" w:lineRule="auto"/>
              <w:rPr>
                <w:sz w:val="24"/>
                <w:szCs w:val="24"/>
              </w:rPr>
            </w:pPr>
            <w:r>
              <w:rPr>
                <w:sz w:val="24"/>
                <w:szCs w:val="24"/>
              </w:rPr>
              <w:t>Use of subtitles and sign language in films</w:t>
            </w: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tcPr>
          <w:p w14:paraId="69BBB325" w14:textId="77777777" w:rsidR="00B42588" w:rsidRPr="00AD241C" w:rsidRDefault="00B42588" w:rsidP="00B42588">
            <w:pPr>
              <w:spacing w:after="120" w:line="240" w:lineRule="auto"/>
              <w:rPr>
                <w:sz w:val="24"/>
                <w:szCs w:val="24"/>
              </w:rPr>
            </w:pPr>
            <w:r>
              <w:rPr>
                <w:sz w:val="24"/>
                <w:szCs w:val="24"/>
              </w:rPr>
              <w:t>Greater accessibility.</w:t>
            </w:r>
          </w:p>
        </w:tc>
      </w:tr>
      <w:tr w:rsidR="00B42588" w:rsidRPr="00AD241C" w14:paraId="116A0105" w14:textId="77777777" w:rsidTr="00247FBC">
        <w:tc>
          <w:tcPr>
            <w:tcW w:w="648" w:type="dxa"/>
            <w:tcBorders>
              <w:top w:val="single" w:sz="4" w:space="0" w:color="auto"/>
              <w:left w:val="single" w:sz="4" w:space="0" w:color="auto"/>
              <w:bottom w:val="single" w:sz="4" w:space="0" w:color="auto"/>
              <w:right w:val="single" w:sz="4" w:space="0" w:color="auto"/>
            </w:tcBorders>
            <w:shd w:val="clear" w:color="auto" w:fill="FFFFFF"/>
          </w:tcPr>
          <w:p w14:paraId="55A8DA02" w14:textId="77777777" w:rsidR="00B42588" w:rsidRPr="00AD241C" w:rsidRDefault="00B42588" w:rsidP="00B42588">
            <w:pPr>
              <w:spacing w:after="0" w:line="240" w:lineRule="auto"/>
              <w:rPr>
                <w:sz w:val="24"/>
                <w:szCs w:val="24"/>
              </w:rPr>
            </w:pPr>
            <w:r>
              <w:rPr>
                <w:sz w:val="24"/>
                <w:szCs w:val="24"/>
              </w:rPr>
              <w:t>4</w:t>
            </w: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tcPr>
          <w:p w14:paraId="49C07124" w14:textId="77777777" w:rsidR="00B42588" w:rsidRDefault="00B42588" w:rsidP="00B42588">
            <w:pPr>
              <w:spacing w:after="120" w:line="240" w:lineRule="auto"/>
              <w:rPr>
                <w:sz w:val="24"/>
                <w:szCs w:val="24"/>
              </w:rPr>
            </w:pPr>
            <w:r>
              <w:rPr>
                <w:sz w:val="24"/>
                <w:szCs w:val="24"/>
              </w:rPr>
              <w:t>Interpretation/Translation</w:t>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14:paraId="76C159ED" w14:textId="77777777" w:rsidR="00B42588" w:rsidRDefault="00B42588" w:rsidP="00B42588">
            <w:pPr>
              <w:spacing w:after="120" w:line="240" w:lineRule="auto"/>
              <w:rPr>
                <w:sz w:val="24"/>
                <w:szCs w:val="24"/>
              </w:rPr>
            </w:pPr>
            <w:r>
              <w:rPr>
                <w:sz w:val="24"/>
                <w:szCs w:val="24"/>
              </w:rPr>
              <w:t>Interpretation available for advice clinics and events, when required, as well as the use of translation services for correspondence received and issued by the Commission, when required</w:t>
            </w: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tcPr>
          <w:p w14:paraId="72A3CFDB" w14:textId="77777777" w:rsidR="00B42588" w:rsidRDefault="00B42588" w:rsidP="00B42588">
            <w:pPr>
              <w:spacing w:after="120" w:line="240" w:lineRule="auto"/>
              <w:rPr>
                <w:sz w:val="24"/>
                <w:szCs w:val="24"/>
              </w:rPr>
            </w:pPr>
            <w:r>
              <w:rPr>
                <w:sz w:val="24"/>
                <w:szCs w:val="24"/>
              </w:rPr>
              <w:t>Greater accessibility.</w:t>
            </w:r>
          </w:p>
        </w:tc>
      </w:tr>
    </w:tbl>
    <w:p w14:paraId="2AB5C50E" w14:textId="77777777" w:rsidR="00F62B04" w:rsidRDefault="00F62B04" w:rsidP="0042023B">
      <w:pPr>
        <w:rPr>
          <w:sz w:val="24"/>
          <w:szCs w:val="24"/>
        </w:rPr>
      </w:pPr>
    </w:p>
    <w:p w14:paraId="1A557252" w14:textId="77777777" w:rsidR="0042023B" w:rsidRPr="00AD241C" w:rsidRDefault="0042023B" w:rsidP="0042023B">
      <w:pPr>
        <w:rPr>
          <w:sz w:val="24"/>
          <w:szCs w:val="24"/>
        </w:rPr>
      </w:pPr>
      <w:r w:rsidRPr="00AD241C">
        <w:rPr>
          <w:sz w:val="24"/>
          <w:szCs w:val="24"/>
        </w:rPr>
        <w:t>2 (d) What action measures were achieved to ‘</w:t>
      </w:r>
      <w:r w:rsidRPr="00AD241C">
        <w:rPr>
          <w:b/>
          <w:sz w:val="24"/>
          <w:szCs w:val="24"/>
        </w:rPr>
        <w:t>encourage others’</w:t>
      </w:r>
      <w:r w:rsidRPr="00AD241C">
        <w:rPr>
          <w:sz w:val="24"/>
          <w:szCs w:val="24"/>
        </w:rPr>
        <w:t xml:space="preserve"> to promote the two duties:</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Caption w:val="Action measures encouraging others"/>
        <w:tblDescription w:val="Outputs, outcome/Impact"/>
      </w:tblPr>
      <w:tblGrid>
        <w:gridCol w:w="648"/>
        <w:gridCol w:w="3420"/>
        <w:gridCol w:w="4140"/>
        <w:gridCol w:w="5040"/>
      </w:tblGrid>
      <w:tr w:rsidR="0042023B" w:rsidRPr="00AD241C" w14:paraId="6DA29858" w14:textId="77777777" w:rsidTr="002142BC">
        <w:trPr>
          <w:tblHeader/>
        </w:trPr>
        <w:tc>
          <w:tcPr>
            <w:tcW w:w="648" w:type="dxa"/>
            <w:tcBorders>
              <w:top w:val="single" w:sz="4" w:space="0" w:color="auto"/>
              <w:left w:val="single" w:sz="4" w:space="0" w:color="auto"/>
              <w:bottom w:val="single" w:sz="4" w:space="0" w:color="auto"/>
              <w:right w:val="single" w:sz="4" w:space="0" w:color="auto"/>
            </w:tcBorders>
            <w:shd w:val="clear" w:color="auto" w:fill="FFFFFF"/>
          </w:tcPr>
          <w:p w14:paraId="5B0F6B29" w14:textId="77777777" w:rsidR="0042023B" w:rsidRPr="00AD241C" w:rsidRDefault="0042023B" w:rsidP="0042023B">
            <w:pPr>
              <w:rPr>
                <w:sz w:val="24"/>
                <w:szCs w:val="24"/>
              </w:rPr>
            </w:pPr>
          </w:p>
        </w:tc>
        <w:tc>
          <w:tcPr>
            <w:tcW w:w="3420" w:type="dxa"/>
            <w:tcBorders>
              <w:top w:val="single" w:sz="4" w:space="0" w:color="auto"/>
              <w:left w:val="single" w:sz="4" w:space="0" w:color="auto"/>
              <w:bottom w:val="single" w:sz="4" w:space="0" w:color="auto"/>
              <w:right w:val="single" w:sz="4" w:space="0" w:color="auto"/>
            </w:tcBorders>
            <w:shd w:val="clear" w:color="auto" w:fill="FFFFFF"/>
            <w:hideMark/>
          </w:tcPr>
          <w:p w14:paraId="798EE6A6" w14:textId="77777777" w:rsidR="0042023B" w:rsidRPr="00AD241C" w:rsidRDefault="0042023B" w:rsidP="0042023B">
            <w:pPr>
              <w:rPr>
                <w:sz w:val="24"/>
                <w:szCs w:val="24"/>
              </w:rPr>
            </w:pPr>
            <w:r w:rsidRPr="00AD241C">
              <w:rPr>
                <w:sz w:val="24"/>
                <w:szCs w:val="24"/>
              </w:rPr>
              <w:t>Encourage others Action Measures</w:t>
            </w:r>
          </w:p>
        </w:tc>
        <w:tc>
          <w:tcPr>
            <w:tcW w:w="4140" w:type="dxa"/>
            <w:tcBorders>
              <w:top w:val="single" w:sz="4" w:space="0" w:color="auto"/>
              <w:left w:val="single" w:sz="4" w:space="0" w:color="auto"/>
              <w:bottom w:val="single" w:sz="4" w:space="0" w:color="auto"/>
              <w:right w:val="single" w:sz="4" w:space="0" w:color="auto"/>
            </w:tcBorders>
            <w:shd w:val="clear" w:color="auto" w:fill="FFFFFF"/>
            <w:hideMark/>
          </w:tcPr>
          <w:p w14:paraId="7A335793" w14:textId="77777777" w:rsidR="0042023B" w:rsidRPr="00AD241C" w:rsidRDefault="0042023B" w:rsidP="0042023B">
            <w:pPr>
              <w:rPr>
                <w:sz w:val="24"/>
                <w:szCs w:val="24"/>
              </w:rPr>
            </w:pPr>
            <w:r w:rsidRPr="00AD241C">
              <w:rPr>
                <w:sz w:val="24"/>
                <w:szCs w:val="24"/>
              </w:rPr>
              <w:t>Outputs</w:t>
            </w:r>
          </w:p>
        </w:tc>
        <w:tc>
          <w:tcPr>
            <w:tcW w:w="5040" w:type="dxa"/>
            <w:tcBorders>
              <w:top w:val="single" w:sz="4" w:space="0" w:color="auto"/>
              <w:left w:val="single" w:sz="4" w:space="0" w:color="auto"/>
              <w:bottom w:val="single" w:sz="4" w:space="0" w:color="auto"/>
              <w:right w:val="single" w:sz="4" w:space="0" w:color="auto"/>
            </w:tcBorders>
            <w:shd w:val="clear" w:color="auto" w:fill="FFFFFF"/>
            <w:hideMark/>
          </w:tcPr>
          <w:p w14:paraId="1EB3AA8D" w14:textId="77777777" w:rsidR="0042023B" w:rsidRPr="00AD241C" w:rsidRDefault="0042023B" w:rsidP="0042023B">
            <w:pPr>
              <w:rPr>
                <w:sz w:val="24"/>
                <w:szCs w:val="24"/>
              </w:rPr>
            </w:pPr>
            <w:r w:rsidRPr="00AD241C">
              <w:rPr>
                <w:sz w:val="24"/>
                <w:szCs w:val="24"/>
              </w:rPr>
              <w:t xml:space="preserve">Outcome / Impact </w:t>
            </w:r>
          </w:p>
        </w:tc>
      </w:tr>
      <w:tr w:rsidR="00B42588" w:rsidRPr="00AD241C" w14:paraId="5D00ACA9" w14:textId="77777777" w:rsidTr="00247FBC">
        <w:tc>
          <w:tcPr>
            <w:tcW w:w="648" w:type="dxa"/>
            <w:tcBorders>
              <w:top w:val="single" w:sz="4" w:space="0" w:color="auto"/>
              <w:left w:val="single" w:sz="4" w:space="0" w:color="auto"/>
              <w:bottom w:val="single" w:sz="4" w:space="0" w:color="auto"/>
              <w:right w:val="single" w:sz="4" w:space="0" w:color="auto"/>
            </w:tcBorders>
            <w:shd w:val="clear" w:color="auto" w:fill="FFFFFF"/>
            <w:hideMark/>
          </w:tcPr>
          <w:p w14:paraId="11BB5FDB" w14:textId="77777777" w:rsidR="00B42588" w:rsidRPr="00AD241C" w:rsidRDefault="00B42588" w:rsidP="00B42588">
            <w:pPr>
              <w:spacing w:after="0" w:line="240" w:lineRule="auto"/>
              <w:rPr>
                <w:sz w:val="24"/>
                <w:szCs w:val="24"/>
              </w:rPr>
            </w:pPr>
            <w:r w:rsidRPr="00AD241C">
              <w:rPr>
                <w:sz w:val="24"/>
                <w:szCs w:val="24"/>
              </w:rPr>
              <w:t>1</w:t>
            </w: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tcPr>
          <w:p w14:paraId="5C592003" w14:textId="77777777" w:rsidR="00B42588" w:rsidRPr="00AD241C" w:rsidRDefault="00B42588" w:rsidP="00B42588">
            <w:pPr>
              <w:spacing w:after="120" w:line="240" w:lineRule="auto"/>
              <w:rPr>
                <w:sz w:val="24"/>
                <w:szCs w:val="24"/>
              </w:rPr>
            </w:pPr>
            <w:r>
              <w:rPr>
                <w:sz w:val="24"/>
                <w:szCs w:val="24"/>
              </w:rPr>
              <w:t xml:space="preserve">Development of training for NGOs in treaty engagement with the sharing of international experience </w:t>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14:paraId="622DE98E" w14:textId="77777777" w:rsidR="00B42588" w:rsidRPr="00AD241C" w:rsidRDefault="00B42588" w:rsidP="00B42588">
            <w:pPr>
              <w:spacing w:after="120" w:line="240" w:lineRule="auto"/>
              <w:rPr>
                <w:sz w:val="24"/>
                <w:szCs w:val="24"/>
              </w:rPr>
            </w:pPr>
            <w:r>
              <w:rPr>
                <w:sz w:val="24"/>
                <w:szCs w:val="24"/>
              </w:rPr>
              <w:t xml:space="preserve">Events and materials </w:t>
            </w: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tcPr>
          <w:p w14:paraId="1665DDF5" w14:textId="77777777" w:rsidR="00B42588" w:rsidRPr="00AD241C" w:rsidRDefault="00B42588" w:rsidP="00B42588">
            <w:pPr>
              <w:spacing w:after="120" w:line="240" w:lineRule="auto"/>
              <w:rPr>
                <w:sz w:val="24"/>
                <w:szCs w:val="24"/>
              </w:rPr>
            </w:pPr>
            <w:r>
              <w:rPr>
                <w:sz w:val="24"/>
                <w:szCs w:val="24"/>
              </w:rPr>
              <w:t>Enhanced capacity and engagement reported back to NIHRC</w:t>
            </w:r>
          </w:p>
        </w:tc>
      </w:tr>
      <w:tr w:rsidR="00B42588" w:rsidRPr="00AD241C" w14:paraId="4A1E3B7F" w14:textId="77777777" w:rsidTr="00247FBC">
        <w:tc>
          <w:tcPr>
            <w:tcW w:w="648" w:type="dxa"/>
            <w:tcBorders>
              <w:top w:val="single" w:sz="4" w:space="0" w:color="auto"/>
              <w:left w:val="single" w:sz="4" w:space="0" w:color="auto"/>
              <w:bottom w:val="single" w:sz="4" w:space="0" w:color="auto"/>
              <w:right w:val="single" w:sz="4" w:space="0" w:color="auto"/>
            </w:tcBorders>
            <w:shd w:val="clear" w:color="auto" w:fill="FFFFFF"/>
            <w:hideMark/>
          </w:tcPr>
          <w:p w14:paraId="7DECB31F" w14:textId="77777777" w:rsidR="00B42588" w:rsidRPr="00AD241C" w:rsidRDefault="00B42588" w:rsidP="00B42588">
            <w:pPr>
              <w:spacing w:after="0" w:line="240" w:lineRule="auto"/>
              <w:rPr>
                <w:sz w:val="24"/>
                <w:szCs w:val="24"/>
              </w:rPr>
            </w:pPr>
            <w:r w:rsidRPr="00AD241C">
              <w:rPr>
                <w:sz w:val="24"/>
                <w:szCs w:val="24"/>
              </w:rPr>
              <w:t>2</w:t>
            </w: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tcPr>
          <w:p w14:paraId="7CA0A365" w14:textId="77777777" w:rsidR="00B42588" w:rsidRPr="00AD241C" w:rsidRDefault="00B42588" w:rsidP="00B42588">
            <w:pPr>
              <w:spacing w:after="120" w:line="240" w:lineRule="auto"/>
              <w:rPr>
                <w:sz w:val="24"/>
                <w:szCs w:val="24"/>
              </w:rPr>
            </w:pPr>
            <w:r>
              <w:rPr>
                <w:sz w:val="24"/>
                <w:szCs w:val="24"/>
              </w:rPr>
              <w:t>Promotion as JIMNI</w:t>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14:paraId="39A952B4" w14:textId="77777777" w:rsidR="00B42588" w:rsidRPr="00AD241C" w:rsidRDefault="00B42588" w:rsidP="00B42588">
            <w:pPr>
              <w:spacing w:after="120" w:line="240" w:lineRule="auto"/>
              <w:rPr>
                <w:sz w:val="24"/>
                <w:szCs w:val="24"/>
              </w:rPr>
            </w:pPr>
            <w:r>
              <w:rPr>
                <w:sz w:val="24"/>
                <w:szCs w:val="24"/>
              </w:rPr>
              <w:t>Events and publications and submissions</w:t>
            </w: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tcPr>
          <w:p w14:paraId="2FD6845B" w14:textId="77777777" w:rsidR="00B42588" w:rsidRDefault="00B42588" w:rsidP="00B42588">
            <w:pPr>
              <w:spacing w:after="120" w:line="240" w:lineRule="auto"/>
              <w:rPr>
                <w:sz w:val="24"/>
                <w:szCs w:val="24"/>
              </w:rPr>
            </w:pPr>
            <w:r>
              <w:rPr>
                <w:sz w:val="24"/>
                <w:szCs w:val="24"/>
              </w:rPr>
              <w:t xml:space="preserve">Awareness levels of NGOs increased.  </w:t>
            </w:r>
          </w:p>
          <w:p w14:paraId="53A05D0A" w14:textId="77777777" w:rsidR="00B42588" w:rsidRPr="00AD241C" w:rsidRDefault="00B42588" w:rsidP="00B42588">
            <w:pPr>
              <w:spacing w:after="120" w:line="240" w:lineRule="auto"/>
              <w:rPr>
                <w:sz w:val="24"/>
                <w:szCs w:val="24"/>
              </w:rPr>
            </w:pPr>
            <w:r>
              <w:rPr>
                <w:sz w:val="24"/>
                <w:szCs w:val="24"/>
              </w:rPr>
              <w:t>Engagement with Committee.</w:t>
            </w:r>
          </w:p>
        </w:tc>
      </w:tr>
      <w:tr w:rsidR="00B42588" w:rsidRPr="00AD241C" w14:paraId="393C05C7" w14:textId="77777777" w:rsidTr="00247FBC">
        <w:tc>
          <w:tcPr>
            <w:tcW w:w="648" w:type="dxa"/>
            <w:tcBorders>
              <w:top w:val="single" w:sz="4" w:space="0" w:color="auto"/>
              <w:left w:val="single" w:sz="4" w:space="0" w:color="auto"/>
              <w:bottom w:val="single" w:sz="4" w:space="0" w:color="auto"/>
              <w:right w:val="single" w:sz="4" w:space="0" w:color="auto"/>
            </w:tcBorders>
            <w:shd w:val="clear" w:color="auto" w:fill="FFFFFF"/>
            <w:hideMark/>
          </w:tcPr>
          <w:p w14:paraId="04DD6270" w14:textId="77777777" w:rsidR="00B42588" w:rsidRPr="00AD241C" w:rsidRDefault="00B42588" w:rsidP="00B42588">
            <w:pPr>
              <w:spacing w:after="0" w:line="240" w:lineRule="auto"/>
              <w:rPr>
                <w:sz w:val="24"/>
                <w:szCs w:val="24"/>
              </w:rPr>
            </w:pPr>
            <w:r>
              <w:rPr>
                <w:sz w:val="24"/>
                <w:szCs w:val="24"/>
              </w:rPr>
              <w:t>3</w:t>
            </w: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tcPr>
          <w:p w14:paraId="3C161A5C" w14:textId="77777777" w:rsidR="00B42588" w:rsidRDefault="00B42588" w:rsidP="00B42588">
            <w:pPr>
              <w:spacing w:after="120" w:line="240" w:lineRule="auto"/>
              <w:rPr>
                <w:sz w:val="24"/>
                <w:szCs w:val="24"/>
              </w:rPr>
            </w:pPr>
            <w:r>
              <w:rPr>
                <w:sz w:val="24"/>
                <w:szCs w:val="24"/>
              </w:rPr>
              <w:t>Development of Procurement Guidance for the Central Procurement Directorate</w:t>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14:paraId="36FE13B0" w14:textId="77777777" w:rsidR="00B42588" w:rsidRDefault="00B42588" w:rsidP="00B42588">
            <w:pPr>
              <w:spacing w:after="120" w:line="240" w:lineRule="auto"/>
              <w:rPr>
                <w:sz w:val="24"/>
                <w:szCs w:val="24"/>
              </w:rPr>
            </w:pPr>
            <w:r>
              <w:rPr>
                <w:sz w:val="24"/>
                <w:szCs w:val="24"/>
              </w:rPr>
              <w:t>Publication</w:t>
            </w: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tcPr>
          <w:p w14:paraId="4C461FBA" w14:textId="77777777" w:rsidR="00B42588" w:rsidRDefault="00B42588" w:rsidP="00B42588">
            <w:pPr>
              <w:spacing w:after="120" w:line="240" w:lineRule="auto"/>
              <w:rPr>
                <w:sz w:val="24"/>
                <w:szCs w:val="24"/>
              </w:rPr>
            </w:pPr>
            <w:r>
              <w:rPr>
                <w:sz w:val="24"/>
                <w:szCs w:val="24"/>
              </w:rPr>
              <w:t xml:space="preserve">Ongoing support.  </w:t>
            </w:r>
          </w:p>
        </w:tc>
      </w:tr>
      <w:tr w:rsidR="00B42588" w:rsidRPr="00AD241C" w14:paraId="798E6983" w14:textId="77777777" w:rsidTr="00247FBC">
        <w:tc>
          <w:tcPr>
            <w:tcW w:w="648" w:type="dxa"/>
            <w:tcBorders>
              <w:top w:val="single" w:sz="4" w:space="0" w:color="auto"/>
              <w:left w:val="single" w:sz="4" w:space="0" w:color="auto"/>
              <w:bottom w:val="single" w:sz="4" w:space="0" w:color="auto"/>
              <w:right w:val="single" w:sz="4" w:space="0" w:color="auto"/>
            </w:tcBorders>
            <w:shd w:val="clear" w:color="auto" w:fill="FFFFFF"/>
          </w:tcPr>
          <w:p w14:paraId="4EB669A6" w14:textId="77777777" w:rsidR="00B42588" w:rsidRPr="00AD241C" w:rsidRDefault="00B42588" w:rsidP="00B42588">
            <w:pPr>
              <w:spacing w:after="0" w:line="240" w:lineRule="auto"/>
              <w:rPr>
                <w:sz w:val="24"/>
                <w:szCs w:val="24"/>
              </w:rPr>
            </w:pPr>
            <w:r>
              <w:rPr>
                <w:sz w:val="24"/>
                <w:szCs w:val="24"/>
              </w:rPr>
              <w:t>4</w:t>
            </w: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tcPr>
          <w:p w14:paraId="46FFF4A6" w14:textId="77777777" w:rsidR="00B42588" w:rsidRDefault="00B42588" w:rsidP="00B42588">
            <w:pPr>
              <w:spacing w:after="120" w:line="240" w:lineRule="auto"/>
              <w:rPr>
                <w:sz w:val="24"/>
                <w:szCs w:val="24"/>
              </w:rPr>
            </w:pPr>
            <w:r>
              <w:rPr>
                <w:sz w:val="24"/>
                <w:szCs w:val="24"/>
              </w:rPr>
              <w:t xml:space="preserve">Traveller investigation </w:t>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14:paraId="64595AFF" w14:textId="77777777" w:rsidR="00B42588" w:rsidRDefault="00B42588" w:rsidP="00B42588">
            <w:pPr>
              <w:spacing w:after="120" w:line="240" w:lineRule="auto"/>
              <w:rPr>
                <w:sz w:val="24"/>
                <w:szCs w:val="24"/>
              </w:rPr>
            </w:pPr>
            <w:r>
              <w:rPr>
                <w:sz w:val="24"/>
                <w:szCs w:val="24"/>
              </w:rPr>
              <w:t xml:space="preserve">Followed up to ensure implementation of recommendations. </w:t>
            </w: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tcPr>
          <w:p w14:paraId="5304C88B" w14:textId="77777777" w:rsidR="00B42588" w:rsidRDefault="00B42588" w:rsidP="00B42588">
            <w:pPr>
              <w:spacing w:after="120" w:line="240" w:lineRule="auto"/>
              <w:rPr>
                <w:sz w:val="24"/>
                <w:szCs w:val="24"/>
              </w:rPr>
            </w:pPr>
            <w:r>
              <w:rPr>
                <w:sz w:val="24"/>
                <w:szCs w:val="24"/>
              </w:rPr>
              <w:t>Increases awareness amongst public bodies of their obligations towards members of the traveller community and followed up to ensure implementation of recommendations.</w:t>
            </w:r>
          </w:p>
        </w:tc>
      </w:tr>
      <w:tr w:rsidR="00B42588" w:rsidRPr="00AD241C" w14:paraId="5ED89313" w14:textId="77777777" w:rsidTr="00247FBC">
        <w:tc>
          <w:tcPr>
            <w:tcW w:w="648" w:type="dxa"/>
            <w:tcBorders>
              <w:top w:val="single" w:sz="4" w:space="0" w:color="auto"/>
              <w:left w:val="single" w:sz="4" w:space="0" w:color="auto"/>
              <w:bottom w:val="single" w:sz="4" w:space="0" w:color="auto"/>
              <w:right w:val="single" w:sz="4" w:space="0" w:color="auto"/>
            </w:tcBorders>
            <w:shd w:val="clear" w:color="auto" w:fill="FFFFFF"/>
          </w:tcPr>
          <w:p w14:paraId="6772D1CE" w14:textId="77777777" w:rsidR="00B42588" w:rsidRPr="00AD241C" w:rsidRDefault="00B42588" w:rsidP="00B42588">
            <w:pPr>
              <w:spacing w:after="0" w:line="240" w:lineRule="auto"/>
              <w:rPr>
                <w:sz w:val="24"/>
                <w:szCs w:val="24"/>
              </w:rPr>
            </w:pPr>
            <w:r>
              <w:rPr>
                <w:sz w:val="24"/>
                <w:szCs w:val="24"/>
              </w:rPr>
              <w:t>5</w:t>
            </w: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tcPr>
          <w:p w14:paraId="3AE7B88F" w14:textId="77777777" w:rsidR="00B42588" w:rsidRPr="00AD241C" w:rsidRDefault="00B42588" w:rsidP="00B42588">
            <w:pPr>
              <w:spacing w:after="120" w:line="240" w:lineRule="auto"/>
              <w:rPr>
                <w:sz w:val="24"/>
                <w:szCs w:val="24"/>
              </w:rPr>
            </w:pPr>
            <w:r>
              <w:rPr>
                <w:sz w:val="24"/>
                <w:szCs w:val="24"/>
              </w:rPr>
              <w:t>Development of a series of school training materials to support the Commission’s films.</w:t>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14:paraId="66A00EED" w14:textId="77777777" w:rsidR="00B42588" w:rsidRPr="00AD241C" w:rsidRDefault="00B42588" w:rsidP="00B42588">
            <w:pPr>
              <w:spacing w:after="120" w:line="240" w:lineRule="auto"/>
              <w:rPr>
                <w:sz w:val="24"/>
                <w:szCs w:val="24"/>
              </w:rPr>
            </w:pPr>
            <w:r>
              <w:rPr>
                <w:sz w:val="24"/>
                <w:szCs w:val="24"/>
              </w:rPr>
              <w:t>Films and school training materials</w:t>
            </w: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tcPr>
          <w:p w14:paraId="25699728" w14:textId="77777777" w:rsidR="00B42588" w:rsidRPr="00AD241C" w:rsidRDefault="00B42588" w:rsidP="00B42588">
            <w:pPr>
              <w:spacing w:after="120" w:line="240" w:lineRule="auto"/>
              <w:rPr>
                <w:sz w:val="24"/>
                <w:szCs w:val="24"/>
              </w:rPr>
            </w:pPr>
            <w:r>
              <w:rPr>
                <w:sz w:val="24"/>
                <w:szCs w:val="24"/>
              </w:rPr>
              <w:t>Significant feedback from stakeholders.  Availability on the Commission’s website.  Delivery in schools accessed through CCEA.</w:t>
            </w:r>
          </w:p>
        </w:tc>
      </w:tr>
      <w:tr w:rsidR="00B42588" w:rsidRPr="00AD241C" w14:paraId="751B2346" w14:textId="77777777" w:rsidTr="00247FBC">
        <w:tc>
          <w:tcPr>
            <w:tcW w:w="648" w:type="dxa"/>
            <w:tcBorders>
              <w:top w:val="single" w:sz="4" w:space="0" w:color="auto"/>
              <w:left w:val="single" w:sz="4" w:space="0" w:color="auto"/>
              <w:bottom w:val="single" w:sz="4" w:space="0" w:color="auto"/>
              <w:right w:val="single" w:sz="4" w:space="0" w:color="auto"/>
            </w:tcBorders>
            <w:shd w:val="clear" w:color="auto" w:fill="FFFFFF"/>
          </w:tcPr>
          <w:p w14:paraId="358F2CED" w14:textId="77777777" w:rsidR="00B42588" w:rsidRPr="00AD241C" w:rsidRDefault="00B42588" w:rsidP="00B42588">
            <w:pPr>
              <w:spacing w:after="0" w:line="240" w:lineRule="auto"/>
              <w:rPr>
                <w:sz w:val="24"/>
                <w:szCs w:val="24"/>
              </w:rPr>
            </w:pPr>
            <w:r>
              <w:rPr>
                <w:sz w:val="24"/>
                <w:szCs w:val="24"/>
              </w:rPr>
              <w:t>6</w:t>
            </w: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tcPr>
          <w:p w14:paraId="50BB3E96" w14:textId="77777777" w:rsidR="00B42588" w:rsidRPr="00AD241C" w:rsidRDefault="00B42588" w:rsidP="00B42588">
            <w:pPr>
              <w:spacing w:after="120" w:line="240" w:lineRule="auto"/>
              <w:rPr>
                <w:sz w:val="24"/>
                <w:szCs w:val="24"/>
              </w:rPr>
            </w:pPr>
            <w:r>
              <w:rPr>
                <w:sz w:val="24"/>
                <w:szCs w:val="24"/>
              </w:rPr>
              <w:t>Development of infographics</w:t>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14:paraId="3A5CED10" w14:textId="77777777" w:rsidR="00B42588" w:rsidRPr="00AD241C" w:rsidRDefault="00B42588" w:rsidP="00B42588">
            <w:pPr>
              <w:spacing w:after="120" w:line="240" w:lineRule="auto"/>
              <w:rPr>
                <w:sz w:val="24"/>
                <w:szCs w:val="24"/>
              </w:rPr>
            </w:pPr>
            <w:r>
              <w:rPr>
                <w:sz w:val="24"/>
                <w:szCs w:val="24"/>
              </w:rPr>
              <w:t>Social media postings</w:t>
            </w: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tcPr>
          <w:p w14:paraId="19FF6039" w14:textId="77777777" w:rsidR="00B42588" w:rsidRPr="00AD241C" w:rsidRDefault="00B42588" w:rsidP="00B42588">
            <w:pPr>
              <w:spacing w:after="120" w:line="240" w:lineRule="auto"/>
              <w:rPr>
                <w:sz w:val="24"/>
                <w:szCs w:val="24"/>
              </w:rPr>
            </w:pPr>
            <w:r>
              <w:rPr>
                <w:sz w:val="24"/>
                <w:szCs w:val="24"/>
              </w:rPr>
              <w:t>Increased social media responses</w:t>
            </w:r>
          </w:p>
        </w:tc>
      </w:tr>
    </w:tbl>
    <w:p w14:paraId="2D2539F4" w14:textId="77777777" w:rsidR="00B42588" w:rsidRDefault="00B42588" w:rsidP="0042023B">
      <w:pPr>
        <w:rPr>
          <w:sz w:val="24"/>
          <w:szCs w:val="24"/>
        </w:rPr>
      </w:pPr>
    </w:p>
    <w:p w14:paraId="082D137F" w14:textId="77777777" w:rsidR="0042023B" w:rsidRPr="00AD241C" w:rsidRDefault="0042023B" w:rsidP="0042023B">
      <w:pPr>
        <w:rPr>
          <w:sz w:val="24"/>
          <w:szCs w:val="24"/>
        </w:rPr>
      </w:pPr>
      <w:r w:rsidRPr="00AD241C">
        <w:rPr>
          <w:sz w:val="24"/>
          <w:szCs w:val="24"/>
        </w:rPr>
        <w:lastRenderedPageBreak/>
        <w:t xml:space="preserve">2 (e) Please outline </w:t>
      </w:r>
      <w:r w:rsidRPr="00AD241C">
        <w:rPr>
          <w:b/>
          <w:sz w:val="24"/>
          <w:szCs w:val="24"/>
        </w:rPr>
        <w:t>any additional action measures</w:t>
      </w:r>
      <w:r w:rsidRPr="00AD241C">
        <w:rPr>
          <w:sz w:val="24"/>
          <w:szCs w:val="24"/>
        </w:rPr>
        <w:t xml:space="preserve"> that were fully achieved other than those listed in the tables above:</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Caption w:val="Additional Action Measures"/>
        <w:tblDescription w:val="Action measures fully implemented, outputs, outcomes/impact"/>
      </w:tblPr>
      <w:tblGrid>
        <w:gridCol w:w="648"/>
        <w:gridCol w:w="4500"/>
        <w:gridCol w:w="4140"/>
        <w:gridCol w:w="3960"/>
      </w:tblGrid>
      <w:tr w:rsidR="0042023B" w:rsidRPr="00AD241C" w14:paraId="13BDF28C" w14:textId="77777777" w:rsidTr="002142BC">
        <w:trPr>
          <w:tblHeader/>
        </w:trPr>
        <w:tc>
          <w:tcPr>
            <w:tcW w:w="648" w:type="dxa"/>
            <w:tcBorders>
              <w:top w:val="single" w:sz="4" w:space="0" w:color="auto"/>
              <w:left w:val="single" w:sz="4" w:space="0" w:color="auto"/>
              <w:bottom w:val="single" w:sz="4" w:space="0" w:color="auto"/>
              <w:right w:val="single" w:sz="4" w:space="0" w:color="auto"/>
            </w:tcBorders>
            <w:shd w:val="clear" w:color="auto" w:fill="FFFFFF"/>
          </w:tcPr>
          <w:p w14:paraId="4451980C" w14:textId="77777777" w:rsidR="0042023B" w:rsidRPr="00AD241C" w:rsidRDefault="0042023B" w:rsidP="0042023B">
            <w:pPr>
              <w:rPr>
                <w:sz w:val="24"/>
                <w:szCs w:val="24"/>
              </w:rPr>
            </w:pPr>
          </w:p>
        </w:tc>
        <w:tc>
          <w:tcPr>
            <w:tcW w:w="4500" w:type="dxa"/>
            <w:tcBorders>
              <w:top w:val="single" w:sz="4" w:space="0" w:color="auto"/>
              <w:left w:val="single" w:sz="4" w:space="0" w:color="auto"/>
              <w:bottom w:val="single" w:sz="4" w:space="0" w:color="auto"/>
              <w:right w:val="single" w:sz="4" w:space="0" w:color="auto"/>
            </w:tcBorders>
            <w:shd w:val="clear" w:color="auto" w:fill="FFFFFF"/>
            <w:hideMark/>
          </w:tcPr>
          <w:p w14:paraId="0942E4F2" w14:textId="77777777" w:rsidR="0042023B" w:rsidRPr="00AD241C" w:rsidRDefault="0042023B" w:rsidP="00AD241C">
            <w:pPr>
              <w:spacing w:before="120"/>
              <w:rPr>
                <w:sz w:val="24"/>
                <w:szCs w:val="24"/>
              </w:rPr>
            </w:pPr>
            <w:r w:rsidRPr="00AD241C">
              <w:rPr>
                <w:sz w:val="24"/>
                <w:szCs w:val="24"/>
              </w:rPr>
              <w:t>Action Measures fully implemented (other than Training and specific public life measures)</w:t>
            </w:r>
          </w:p>
        </w:tc>
        <w:tc>
          <w:tcPr>
            <w:tcW w:w="4140" w:type="dxa"/>
            <w:tcBorders>
              <w:top w:val="single" w:sz="4" w:space="0" w:color="auto"/>
              <w:left w:val="single" w:sz="4" w:space="0" w:color="auto"/>
              <w:bottom w:val="single" w:sz="4" w:space="0" w:color="auto"/>
              <w:right w:val="single" w:sz="4" w:space="0" w:color="auto"/>
            </w:tcBorders>
            <w:shd w:val="clear" w:color="auto" w:fill="FFFFFF"/>
            <w:hideMark/>
          </w:tcPr>
          <w:p w14:paraId="6655D08F" w14:textId="77777777" w:rsidR="0042023B" w:rsidRPr="00AD241C" w:rsidRDefault="0042023B" w:rsidP="00AD241C">
            <w:pPr>
              <w:spacing w:before="120"/>
              <w:rPr>
                <w:sz w:val="24"/>
                <w:szCs w:val="24"/>
              </w:rPr>
            </w:pPr>
            <w:r w:rsidRPr="00AD241C">
              <w:rPr>
                <w:sz w:val="24"/>
                <w:szCs w:val="24"/>
              </w:rPr>
              <w:t>Outputs</w:t>
            </w:r>
          </w:p>
        </w:tc>
        <w:tc>
          <w:tcPr>
            <w:tcW w:w="3960" w:type="dxa"/>
            <w:tcBorders>
              <w:top w:val="single" w:sz="4" w:space="0" w:color="auto"/>
              <w:left w:val="single" w:sz="4" w:space="0" w:color="auto"/>
              <w:bottom w:val="single" w:sz="4" w:space="0" w:color="auto"/>
              <w:right w:val="single" w:sz="4" w:space="0" w:color="auto"/>
            </w:tcBorders>
            <w:shd w:val="clear" w:color="auto" w:fill="FFFFFF"/>
          </w:tcPr>
          <w:p w14:paraId="052EE415" w14:textId="77777777" w:rsidR="0042023B" w:rsidRPr="00AD241C" w:rsidRDefault="0042023B" w:rsidP="00AD241C">
            <w:pPr>
              <w:spacing w:before="120"/>
              <w:rPr>
                <w:sz w:val="24"/>
                <w:szCs w:val="24"/>
              </w:rPr>
            </w:pPr>
            <w:r w:rsidRPr="00AD241C">
              <w:rPr>
                <w:sz w:val="24"/>
                <w:szCs w:val="24"/>
              </w:rPr>
              <w:t xml:space="preserve">Outcomes / Impact </w:t>
            </w:r>
          </w:p>
          <w:p w14:paraId="72F09CD8" w14:textId="77777777" w:rsidR="0042023B" w:rsidRPr="00AD241C" w:rsidRDefault="0042023B" w:rsidP="00AD241C">
            <w:pPr>
              <w:spacing w:before="120"/>
              <w:rPr>
                <w:sz w:val="24"/>
                <w:szCs w:val="24"/>
              </w:rPr>
            </w:pPr>
          </w:p>
        </w:tc>
      </w:tr>
      <w:tr w:rsidR="00E47ACA" w:rsidRPr="00AD241C" w14:paraId="170AD5BD" w14:textId="77777777" w:rsidTr="00247FBC">
        <w:tc>
          <w:tcPr>
            <w:tcW w:w="648" w:type="dxa"/>
            <w:tcBorders>
              <w:top w:val="single" w:sz="4" w:space="0" w:color="auto"/>
              <w:left w:val="single" w:sz="4" w:space="0" w:color="auto"/>
              <w:bottom w:val="single" w:sz="4" w:space="0" w:color="auto"/>
              <w:right w:val="single" w:sz="4" w:space="0" w:color="auto"/>
            </w:tcBorders>
            <w:shd w:val="clear" w:color="auto" w:fill="FFFFFF"/>
            <w:hideMark/>
          </w:tcPr>
          <w:p w14:paraId="790EA3DF" w14:textId="77777777" w:rsidR="00E47ACA" w:rsidRPr="00AD241C" w:rsidRDefault="00E47ACA" w:rsidP="00E47ACA">
            <w:pPr>
              <w:spacing w:after="0" w:line="240" w:lineRule="auto"/>
              <w:rPr>
                <w:sz w:val="24"/>
                <w:szCs w:val="24"/>
              </w:rPr>
            </w:pPr>
            <w:r w:rsidRPr="00AD241C">
              <w:rPr>
                <w:sz w:val="24"/>
                <w:szCs w:val="24"/>
              </w:rPr>
              <w:t>1</w:t>
            </w:r>
          </w:p>
        </w:tc>
        <w:tc>
          <w:tcPr>
            <w:tcW w:w="4500" w:type="dxa"/>
            <w:tcBorders>
              <w:top w:val="single" w:sz="4" w:space="0" w:color="auto"/>
              <w:left w:val="single" w:sz="4" w:space="0" w:color="auto"/>
              <w:bottom w:val="single" w:sz="4" w:space="0" w:color="auto"/>
              <w:right w:val="single" w:sz="4" w:space="0" w:color="auto"/>
            </w:tcBorders>
            <w:shd w:val="clear" w:color="auto" w:fill="FFFFFF"/>
            <w:vAlign w:val="center"/>
          </w:tcPr>
          <w:p w14:paraId="41B19900" w14:textId="321BFBAC" w:rsidR="00E47ACA" w:rsidRPr="00AD241C" w:rsidRDefault="00E47ACA" w:rsidP="00E47ACA">
            <w:pPr>
              <w:spacing w:after="120" w:line="240" w:lineRule="auto"/>
              <w:rPr>
                <w:sz w:val="24"/>
                <w:szCs w:val="24"/>
              </w:rPr>
            </w:pPr>
            <w:r>
              <w:rPr>
                <w:sz w:val="24"/>
                <w:szCs w:val="24"/>
              </w:rPr>
              <w:t>Development of a series of school training materials to support the Commission’s films.</w:t>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14:paraId="5547598F" w14:textId="796A91D9" w:rsidR="00E47ACA" w:rsidRPr="00AD241C" w:rsidRDefault="00E47ACA" w:rsidP="00E47ACA">
            <w:pPr>
              <w:spacing w:after="120" w:line="240" w:lineRule="auto"/>
              <w:rPr>
                <w:sz w:val="24"/>
                <w:szCs w:val="24"/>
              </w:rPr>
            </w:pPr>
            <w:r>
              <w:rPr>
                <w:sz w:val="24"/>
                <w:szCs w:val="24"/>
              </w:rPr>
              <w:t>Films and school training materials</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14:paraId="2D43A482" w14:textId="6A4B34D4" w:rsidR="00E47ACA" w:rsidRPr="00AD241C" w:rsidRDefault="00E47ACA" w:rsidP="00E47ACA">
            <w:pPr>
              <w:spacing w:after="120" w:line="240" w:lineRule="auto"/>
              <w:rPr>
                <w:sz w:val="24"/>
                <w:szCs w:val="24"/>
              </w:rPr>
            </w:pPr>
            <w:r>
              <w:rPr>
                <w:sz w:val="24"/>
                <w:szCs w:val="24"/>
              </w:rPr>
              <w:t>Significant feedback from stakeholders.  Availability on the Commission’s website.  Delivery in schools accessed through CCEA.</w:t>
            </w:r>
          </w:p>
        </w:tc>
      </w:tr>
      <w:tr w:rsidR="00E47ACA" w:rsidRPr="00AD241C" w14:paraId="791CC7E1" w14:textId="77777777" w:rsidTr="00247FBC">
        <w:tc>
          <w:tcPr>
            <w:tcW w:w="648" w:type="dxa"/>
            <w:tcBorders>
              <w:top w:val="single" w:sz="4" w:space="0" w:color="auto"/>
              <w:left w:val="single" w:sz="4" w:space="0" w:color="auto"/>
              <w:bottom w:val="single" w:sz="4" w:space="0" w:color="auto"/>
              <w:right w:val="single" w:sz="4" w:space="0" w:color="auto"/>
            </w:tcBorders>
            <w:shd w:val="clear" w:color="auto" w:fill="FFFFFF"/>
            <w:hideMark/>
          </w:tcPr>
          <w:p w14:paraId="15B66437" w14:textId="77777777" w:rsidR="00E47ACA" w:rsidRPr="00AD241C" w:rsidRDefault="00E47ACA" w:rsidP="00E47ACA">
            <w:pPr>
              <w:spacing w:after="0" w:line="240" w:lineRule="auto"/>
              <w:rPr>
                <w:sz w:val="24"/>
                <w:szCs w:val="24"/>
              </w:rPr>
            </w:pPr>
            <w:r w:rsidRPr="00AD241C">
              <w:rPr>
                <w:sz w:val="24"/>
                <w:szCs w:val="24"/>
              </w:rPr>
              <w:t>2</w:t>
            </w:r>
          </w:p>
        </w:tc>
        <w:tc>
          <w:tcPr>
            <w:tcW w:w="4500" w:type="dxa"/>
            <w:tcBorders>
              <w:top w:val="single" w:sz="4" w:space="0" w:color="auto"/>
              <w:left w:val="single" w:sz="4" w:space="0" w:color="auto"/>
              <w:bottom w:val="single" w:sz="4" w:space="0" w:color="auto"/>
              <w:right w:val="single" w:sz="4" w:space="0" w:color="auto"/>
            </w:tcBorders>
            <w:shd w:val="clear" w:color="auto" w:fill="FFFFFF"/>
            <w:vAlign w:val="center"/>
          </w:tcPr>
          <w:p w14:paraId="112F606F" w14:textId="63B395C9" w:rsidR="00E47ACA" w:rsidRPr="00AD241C" w:rsidRDefault="00E47ACA" w:rsidP="00E47ACA">
            <w:pPr>
              <w:spacing w:after="120" w:line="240" w:lineRule="auto"/>
              <w:rPr>
                <w:sz w:val="24"/>
                <w:szCs w:val="24"/>
              </w:rPr>
            </w:pPr>
            <w:r>
              <w:rPr>
                <w:sz w:val="24"/>
                <w:szCs w:val="24"/>
              </w:rPr>
              <w:t>Development of infographics</w:t>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14:paraId="61933C9E" w14:textId="63E56FB8" w:rsidR="00E47ACA" w:rsidRPr="00AD241C" w:rsidRDefault="00E47ACA" w:rsidP="00E47ACA">
            <w:pPr>
              <w:spacing w:after="120" w:line="240" w:lineRule="auto"/>
              <w:rPr>
                <w:sz w:val="24"/>
                <w:szCs w:val="24"/>
              </w:rPr>
            </w:pPr>
            <w:r>
              <w:rPr>
                <w:sz w:val="24"/>
                <w:szCs w:val="24"/>
              </w:rPr>
              <w:t>Social media postings</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14:paraId="68895F60" w14:textId="1F9E8417" w:rsidR="00E47ACA" w:rsidRPr="00AD241C" w:rsidRDefault="00E47ACA" w:rsidP="00E47ACA">
            <w:pPr>
              <w:spacing w:after="120" w:line="240" w:lineRule="auto"/>
              <w:rPr>
                <w:sz w:val="24"/>
                <w:szCs w:val="24"/>
              </w:rPr>
            </w:pPr>
            <w:r>
              <w:rPr>
                <w:sz w:val="24"/>
                <w:szCs w:val="24"/>
              </w:rPr>
              <w:t>Increased social media responses</w:t>
            </w:r>
          </w:p>
        </w:tc>
      </w:tr>
      <w:tr w:rsidR="00E47ACA" w:rsidRPr="00AD241C" w14:paraId="35FCA26E" w14:textId="77777777" w:rsidTr="00247FBC">
        <w:tc>
          <w:tcPr>
            <w:tcW w:w="648" w:type="dxa"/>
            <w:tcBorders>
              <w:top w:val="single" w:sz="4" w:space="0" w:color="auto"/>
              <w:left w:val="single" w:sz="4" w:space="0" w:color="auto"/>
              <w:bottom w:val="single" w:sz="4" w:space="0" w:color="auto"/>
              <w:right w:val="single" w:sz="4" w:space="0" w:color="auto"/>
            </w:tcBorders>
            <w:shd w:val="clear" w:color="auto" w:fill="FFFFFF"/>
            <w:hideMark/>
          </w:tcPr>
          <w:p w14:paraId="602CF30E" w14:textId="77777777" w:rsidR="00E47ACA" w:rsidRPr="00AD241C" w:rsidRDefault="00E47ACA" w:rsidP="00E47ACA">
            <w:pPr>
              <w:spacing w:after="0" w:line="240" w:lineRule="auto"/>
              <w:rPr>
                <w:sz w:val="24"/>
                <w:szCs w:val="24"/>
              </w:rPr>
            </w:pPr>
          </w:p>
        </w:tc>
        <w:tc>
          <w:tcPr>
            <w:tcW w:w="4500" w:type="dxa"/>
            <w:tcBorders>
              <w:top w:val="single" w:sz="4" w:space="0" w:color="auto"/>
              <w:left w:val="single" w:sz="4" w:space="0" w:color="auto"/>
              <w:bottom w:val="single" w:sz="4" w:space="0" w:color="auto"/>
              <w:right w:val="single" w:sz="4" w:space="0" w:color="auto"/>
            </w:tcBorders>
            <w:shd w:val="clear" w:color="auto" w:fill="FFFFFF"/>
            <w:vAlign w:val="center"/>
          </w:tcPr>
          <w:p w14:paraId="377544B7" w14:textId="77777777" w:rsidR="00E47ACA" w:rsidRPr="00AD241C" w:rsidRDefault="00E47ACA" w:rsidP="00E47ACA">
            <w:pPr>
              <w:spacing w:after="120" w:line="240" w:lineRule="auto"/>
              <w:rPr>
                <w:sz w:val="24"/>
                <w:szCs w:val="24"/>
              </w:rPr>
            </w:pPr>
            <w:r>
              <w:rPr>
                <w:sz w:val="24"/>
                <w:szCs w:val="24"/>
              </w:rPr>
              <w:fldChar w:fldCharType="begin">
                <w:ffData>
                  <w:name w:val="Text3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14:paraId="28D9F826" w14:textId="77777777" w:rsidR="00E47ACA" w:rsidRPr="00AD241C" w:rsidRDefault="00E47ACA" w:rsidP="00E47ACA">
            <w:pPr>
              <w:spacing w:after="120" w:line="240" w:lineRule="auto"/>
              <w:rPr>
                <w:sz w:val="24"/>
                <w:szCs w:val="24"/>
              </w:rPr>
            </w:pPr>
            <w:r>
              <w:rPr>
                <w:sz w:val="24"/>
                <w:szCs w:val="24"/>
              </w:rPr>
              <w:fldChar w:fldCharType="begin">
                <w:ffData>
                  <w:name w:val="Text3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14:paraId="4D119136" w14:textId="77777777" w:rsidR="00E47ACA" w:rsidRPr="00AD241C" w:rsidRDefault="00E47ACA" w:rsidP="00E47ACA">
            <w:pPr>
              <w:spacing w:after="120" w:line="240" w:lineRule="auto"/>
              <w:rPr>
                <w:sz w:val="24"/>
                <w:szCs w:val="24"/>
              </w:rPr>
            </w:pPr>
            <w:r>
              <w:rPr>
                <w:sz w:val="24"/>
                <w:szCs w:val="24"/>
              </w:rPr>
              <w:fldChar w:fldCharType="begin">
                <w:ffData>
                  <w:name w:val="Text3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14:paraId="37F01953" w14:textId="77777777" w:rsidR="0042023B" w:rsidRPr="00AD241C" w:rsidRDefault="00484B78" w:rsidP="00484B78">
      <w:pPr>
        <w:tabs>
          <w:tab w:val="left" w:pos="5706"/>
        </w:tabs>
        <w:rPr>
          <w:sz w:val="24"/>
          <w:szCs w:val="24"/>
        </w:rPr>
      </w:pPr>
      <w:r w:rsidRPr="00AD241C">
        <w:rPr>
          <w:sz w:val="24"/>
          <w:szCs w:val="24"/>
        </w:rPr>
        <w:tab/>
      </w:r>
    </w:p>
    <w:p w14:paraId="110843F2" w14:textId="77777777" w:rsidR="0042023B" w:rsidRPr="00AD241C" w:rsidRDefault="0042023B" w:rsidP="00C10985">
      <w:pPr>
        <w:pBdr>
          <w:top w:val="single" w:sz="8" w:space="1" w:color="auto" w:shadow="1"/>
          <w:left w:val="single" w:sz="8" w:space="4" w:color="auto" w:shadow="1"/>
          <w:bottom w:val="single" w:sz="8" w:space="1" w:color="auto" w:shadow="1"/>
          <w:right w:val="single" w:sz="8" w:space="4" w:color="auto" w:shadow="1"/>
        </w:pBdr>
        <w:rPr>
          <w:sz w:val="24"/>
          <w:szCs w:val="24"/>
        </w:rPr>
      </w:pPr>
      <w:r w:rsidRPr="00AD241C">
        <w:rPr>
          <w:sz w:val="24"/>
          <w:szCs w:val="24"/>
        </w:rPr>
        <w:t xml:space="preserve">3. Please outline what action measures have been </w:t>
      </w:r>
      <w:r w:rsidRPr="00AD241C">
        <w:rPr>
          <w:b/>
          <w:sz w:val="24"/>
          <w:szCs w:val="24"/>
        </w:rPr>
        <w:t>partly achieved</w:t>
      </w:r>
      <w:r w:rsidRPr="00AD241C">
        <w:rPr>
          <w:sz w:val="24"/>
          <w:szCs w:val="24"/>
        </w:rPr>
        <w:t xml:space="preserve"> as follows:</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Caption w:val="Action measures achieved"/>
        <w:tblDescription w:val="Milestones/outputs, Outcomes/Impacts, Reasons not fully achieved"/>
      </w:tblPr>
      <w:tblGrid>
        <w:gridCol w:w="613"/>
        <w:gridCol w:w="4107"/>
        <w:gridCol w:w="2768"/>
        <w:gridCol w:w="2760"/>
        <w:gridCol w:w="3000"/>
      </w:tblGrid>
      <w:tr w:rsidR="0042023B" w:rsidRPr="00AD241C" w14:paraId="5485B74A" w14:textId="77777777" w:rsidTr="002142BC">
        <w:trPr>
          <w:tblHeader/>
        </w:trPr>
        <w:tc>
          <w:tcPr>
            <w:tcW w:w="613" w:type="dxa"/>
            <w:tcBorders>
              <w:top w:val="single" w:sz="4" w:space="0" w:color="auto"/>
              <w:left w:val="single" w:sz="4" w:space="0" w:color="auto"/>
              <w:bottom w:val="single" w:sz="4" w:space="0" w:color="auto"/>
              <w:right w:val="single" w:sz="4" w:space="0" w:color="auto"/>
            </w:tcBorders>
            <w:shd w:val="clear" w:color="auto" w:fill="FFFFFF"/>
          </w:tcPr>
          <w:p w14:paraId="052356A3" w14:textId="77777777" w:rsidR="0042023B" w:rsidRPr="00AD241C" w:rsidRDefault="0042023B" w:rsidP="0042023B">
            <w:pPr>
              <w:rPr>
                <w:sz w:val="24"/>
                <w:szCs w:val="24"/>
              </w:rPr>
            </w:pPr>
          </w:p>
        </w:tc>
        <w:tc>
          <w:tcPr>
            <w:tcW w:w="4107" w:type="dxa"/>
            <w:tcBorders>
              <w:top w:val="single" w:sz="4" w:space="0" w:color="auto"/>
              <w:left w:val="single" w:sz="4" w:space="0" w:color="auto"/>
              <w:bottom w:val="single" w:sz="4" w:space="0" w:color="auto"/>
              <w:right w:val="single" w:sz="4" w:space="0" w:color="auto"/>
            </w:tcBorders>
            <w:shd w:val="clear" w:color="auto" w:fill="FFFFFF"/>
            <w:hideMark/>
          </w:tcPr>
          <w:p w14:paraId="37BF55C6" w14:textId="77777777" w:rsidR="0042023B" w:rsidRPr="00AD241C" w:rsidRDefault="0042023B" w:rsidP="00AD241C">
            <w:pPr>
              <w:spacing w:before="120"/>
              <w:rPr>
                <w:sz w:val="24"/>
                <w:szCs w:val="24"/>
              </w:rPr>
            </w:pPr>
            <w:r w:rsidRPr="00AD241C">
              <w:rPr>
                <w:sz w:val="24"/>
                <w:szCs w:val="24"/>
              </w:rPr>
              <w:t>Action Measures partly achieved</w:t>
            </w:r>
          </w:p>
        </w:tc>
        <w:tc>
          <w:tcPr>
            <w:tcW w:w="2768" w:type="dxa"/>
            <w:tcBorders>
              <w:top w:val="single" w:sz="4" w:space="0" w:color="auto"/>
              <w:left w:val="single" w:sz="4" w:space="0" w:color="auto"/>
              <w:bottom w:val="single" w:sz="4" w:space="0" w:color="auto"/>
              <w:right w:val="single" w:sz="4" w:space="0" w:color="auto"/>
            </w:tcBorders>
            <w:shd w:val="clear" w:color="auto" w:fill="FFFFFF"/>
            <w:hideMark/>
          </w:tcPr>
          <w:p w14:paraId="424A6D5D" w14:textId="77777777" w:rsidR="0042023B" w:rsidRPr="00AD241C" w:rsidRDefault="0042023B" w:rsidP="00F511C3">
            <w:pPr>
              <w:spacing w:before="120"/>
              <w:rPr>
                <w:sz w:val="24"/>
                <w:szCs w:val="24"/>
              </w:rPr>
            </w:pPr>
            <w:r w:rsidRPr="00AD241C">
              <w:rPr>
                <w:sz w:val="24"/>
                <w:szCs w:val="24"/>
              </w:rPr>
              <w:t xml:space="preserve">Milestones/ Outputs </w:t>
            </w:r>
          </w:p>
        </w:tc>
        <w:tc>
          <w:tcPr>
            <w:tcW w:w="2760" w:type="dxa"/>
            <w:tcBorders>
              <w:top w:val="single" w:sz="4" w:space="0" w:color="auto"/>
              <w:left w:val="single" w:sz="4" w:space="0" w:color="auto"/>
              <w:bottom w:val="single" w:sz="4" w:space="0" w:color="auto"/>
              <w:right w:val="single" w:sz="4" w:space="0" w:color="auto"/>
            </w:tcBorders>
            <w:shd w:val="clear" w:color="auto" w:fill="FFFFFF"/>
            <w:hideMark/>
          </w:tcPr>
          <w:p w14:paraId="3C5259DC" w14:textId="77777777" w:rsidR="0042023B" w:rsidRPr="00AD241C" w:rsidRDefault="0042023B" w:rsidP="00AD241C">
            <w:pPr>
              <w:spacing w:before="120"/>
              <w:rPr>
                <w:sz w:val="24"/>
                <w:szCs w:val="24"/>
              </w:rPr>
            </w:pPr>
            <w:r w:rsidRPr="00AD241C">
              <w:rPr>
                <w:sz w:val="24"/>
                <w:szCs w:val="24"/>
              </w:rPr>
              <w:t>Outcomes/Impacts</w:t>
            </w:r>
          </w:p>
        </w:tc>
        <w:tc>
          <w:tcPr>
            <w:tcW w:w="3000" w:type="dxa"/>
            <w:tcBorders>
              <w:top w:val="single" w:sz="4" w:space="0" w:color="auto"/>
              <w:left w:val="single" w:sz="4" w:space="0" w:color="auto"/>
              <w:bottom w:val="single" w:sz="4" w:space="0" w:color="auto"/>
              <w:right w:val="single" w:sz="4" w:space="0" w:color="auto"/>
            </w:tcBorders>
            <w:shd w:val="clear" w:color="auto" w:fill="FFFFFF"/>
            <w:hideMark/>
          </w:tcPr>
          <w:p w14:paraId="3E4E14EE" w14:textId="77777777" w:rsidR="0042023B" w:rsidRPr="00AD241C" w:rsidRDefault="0042023B" w:rsidP="00AD241C">
            <w:pPr>
              <w:spacing w:before="120"/>
              <w:rPr>
                <w:sz w:val="24"/>
                <w:szCs w:val="24"/>
              </w:rPr>
            </w:pPr>
            <w:r w:rsidRPr="00AD241C">
              <w:rPr>
                <w:sz w:val="24"/>
                <w:szCs w:val="24"/>
              </w:rPr>
              <w:t>Reasons not fully achieved</w:t>
            </w:r>
          </w:p>
        </w:tc>
      </w:tr>
      <w:tr w:rsidR="00AD241C" w:rsidRPr="00AD241C" w14:paraId="683CC4C7" w14:textId="77777777" w:rsidTr="00247FBC">
        <w:tc>
          <w:tcPr>
            <w:tcW w:w="613" w:type="dxa"/>
            <w:tcBorders>
              <w:top w:val="single" w:sz="4" w:space="0" w:color="auto"/>
              <w:left w:val="single" w:sz="4" w:space="0" w:color="auto"/>
              <w:bottom w:val="single" w:sz="4" w:space="0" w:color="auto"/>
              <w:right w:val="single" w:sz="4" w:space="0" w:color="auto"/>
            </w:tcBorders>
            <w:shd w:val="clear" w:color="auto" w:fill="FFFFFF"/>
            <w:hideMark/>
          </w:tcPr>
          <w:p w14:paraId="28D58101" w14:textId="77777777" w:rsidR="00AD241C" w:rsidRPr="00AD241C" w:rsidRDefault="00AD241C" w:rsidP="0042023B">
            <w:pPr>
              <w:rPr>
                <w:sz w:val="24"/>
                <w:szCs w:val="24"/>
              </w:rPr>
            </w:pPr>
            <w:r w:rsidRPr="00AD241C">
              <w:rPr>
                <w:sz w:val="24"/>
                <w:szCs w:val="24"/>
              </w:rPr>
              <w:t>1</w:t>
            </w:r>
          </w:p>
        </w:tc>
        <w:tc>
          <w:tcPr>
            <w:tcW w:w="4107" w:type="dxa"/>
            <w:tcBorders>
              <w:top w:val="single" w:sz="4" w:space="0" w:color="auto"/>
              <w:left w:val="single" w:sz="4" w:space="0" w:color="auto"/>
              <w:bottom w:val="single" w:sz="4" w:space="0" w:color="auto"/>
              <w:right w:val="single" w:sz="4" w:space="0" w:color="auto"/>
            </w:tcBorders>
            <w:shd w:val="clear" w:color="auto" w:fill="FFFFFF"/>
            <w:vAlign w:val="center"/>
          </w:tcPr>
          <w:p w14:paraId="21C2C527" w14:textId="77777777" w:rsidR="00AD241C"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2768" w:type="dxa"/>
            <w:tcBorders>
              <w:top w:val="single" w:sz="4" w:space="0" w:color="auto"/>
              <w:left w:val="single" w:sz="4" w:space="0" w:color="auto"/>
              <w:bottom w:val="single" w:sz="4" w:space="0" w:color="auto"/>
              <w:right w:val="single" w:sz="4" w:space="0" w:color="auto"/>
            </w:tcBorders>
            <w:shd w:val="clear" w:color="auto" w:fill="FFFFFF"/>
            <w:vAlign w:val="center"/>
          </w:tcPr>
          <w:p w14:paraId="48122F13" w14:textId="77777777" w:rsidR="00AD241C"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2760" w:type="dxa"/>
            <w:tcBorders>
              <w:top w:val="single" w:sz="4" w:space="0" w:color="auto"/>
              <w:left w:val="single" w:sz="4" w:space="0" w:color="auto"/>
              <w:bottom w:val="single" w:sz="4" w:space="0" w:color="auto"/>
              <w:right w:val="single" w:sz="4" w:space="0" w:color="auto"/>
            </w:tcBorders>
            <w:shd w:val="clear" w:color="auto" w:fill="FFFFFF"/>
            <w:vAlign w:val="center"/>
          </w:tcPr>
          <w:p w14:paraId="7CA4D7CC" w14:textId="77777777" w:rsidR="00AD241C"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14:paraId="5AF79C87" w14:textId="77777777" w:rsidR="00AD241C"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r>
      <w:tr w:rsidR="00AD241C" w:rsidRPr="00AD241C" w14:paraId="0766D68E" w14:textId="77777777" w:rsidTr="00247FBC">
        <w:tc>
          <w:tcPr>
            <w:tcW w:w="613" w:type="dxa"/>
            <w:tcBorders>
              <w:top w:val="single" w:sz="4" w:space="0" w:color="auto"/>
              <w:left w:val="single" w:sz="4" w:space="0" w:color="auto"/>
              <w:bottom w:val="single" w:sz="4" w:space="0" w:color="auto"/>
              <w:right w:val="single" w:sz="4" w:space="0" w:color="auto"/>
            </w:tcBorders>
            <w:shd w:val="clear" w:color="auto" w:fill="FFFFFF"/>
            <w:hideMark/>
          </w:tcPr>
          <w:p w14:paraId="7E55E90C" w14:textId="77777777" w:rsidR="00AD241C" w:rsidRPr="00AD241C" w:rsidRDefault="00AD241C" w:rsidP="0042023B">
            <w:pPr>
              <w:rPr>
                <w:sz w:val="24"/>
                <w:szCs w:val="24"/>
              </w:rPr>
            </w:pPr>
            <w:r w:rsidRPr="00AD241C">
              <w:rPr>
                <w:sz w:val="24"/>
                <w:szCs w:val="24"/>
              </w:rPr>
              <w:t>2</w:t>
            </w:r>
          </w:p>
        </w:tc>
        <w:tc>
          <w:tcPr>
            <w:tcW w:w="4107" w:type="dxa"/>
            <w:tcBorders>
              <w:top w:val="single" w:sz="4" w:space="0" w:color="auto"/>
              <w:left w:val="single" w:sz="4" w:space="0" w:color="auto"/>
              <w:bottom w:val="single" w:sz="4" w:space="0" w:color="auto"/>
              <w:right w:val="single" w:sz="4" w:space="0" w:color="auto"/>
            </w:tcBorders>
            <w:shd w:val="clear" w:color="auto" w:fill="FFFFFF"/>
            <w:vAlign w:val="center"/>
          </w:tcPr>
          <w:p w14:paraId="40DA5AA2" w14:textId="77777777" w:rsidR="00AD241C"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2768" w:type="dxa"/>
            <w:tcBorders>
              <w:top w:val="single" w:sz="4" w:space="0" w:color="auto"/>
              <w:left w:val="single" w:sz="4" w:space="0" w:color="auto"/>
              <w:bottom w:val="single" w:sz="4" w:space="0" w:color="auto"/>
              <w:right w:val="single" w:sz="4" w:space="0" w:color="auto"/>
            </w:tcBorders>
            <w:shd w:val="clear" w:color="auto" w:fill="FFFFFF"/>
            <w:vAlign w:val="center"/>
          </w:tcPr>
          <w:p w14:paraId="13D3DAA3" w14:textId="77777777" w:rsidR="00AD241C"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2760" w:type="dxa"/>
            <w:tcBorders>
              <w:top w:val="single" w:sz="4" w:space="0" w:color="auto"/>
              <w:left w:val="single" w:sz="4" w:space="0" w:color="auto"/>
              <w:bottom w:val="single" w:sz="4" w:space="0" w:color="auto"/>
              <w:right w:val="single" w:sz="4" w:space="0" w:color="auto"/>
            </w:tcBorders>
            <w:shd w:val="clear" w:color="auto" w:fill="FFFFFF"/>
            <w:vAlign w:val="center"/>
          </w:tcPr>
          <w:p w14:paraId="41775444" w14:textId="77777777" w:rsidR="00AD241C"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14:paraId="19E87F42" w14:textId="77777777" w:rsidR="00AD241C"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r>
      <w:tr w:rsidR="00AD241C" w:rsidRPr="00AD241C" w14:paraId="7602F77E" w14:textId="77777777" w:rsidTr="00247FBC">
        <w:tc>
          <w:tcPr>
            <w:tcW w:w="613" w:type="dxa"/>
            <w:tcBorders>
              <w:top w:val="single" w:sz="4" w:space="0" w:color="auto"/>
              <w:left w:val="single" w:sz="4" w:space="0" w:color="auto"/>
              <w:bottom w:val="single" w:sz="4" w:space="0" w:color="auto"/>
              <w:right w:val="single" w:sz="4" w:space="0" w:color="auto"/>
            </w:tcBorders>
            <w:shd w:val="clear" w:color="auto" w:fill="FFFFFF"/>
            <w:hideMark/>
          </w:tcPr>
          <w:p w14:paraId="0F41B552" w14:textId="77777777" w:rsidR="00AD241C" w:rsidRPr="00AD241C" w:rsidRDefault="00AD241C" w:rsidP="0042023B">
            <w:pPr>
              <w:rPr>
                <w:sz w:val="24"/>
                <w:szCs w:val="24"/>
              </w:rPr>
            </w:pPr>
          </w:p>
        </w:tc>
        <w:tc>
          <w:tcPr>
            <w:tcW w:w="4107" w:type="dxa"/>
            <w:tcBorders>
              <w:top w:val="single" w:sz="4" w:space="0" w:color="auto"/>
              <w:left w:val="single" w:sz="4" w:space="0" w:color="auto"/>
              <w:bottom w:val="single" w:sz="4" w:space="0" w:color="auto"/>
              <w:right w:val="single" w:sz="4" w:space="0" w:color="auto"/>
            </w:tcBorders>
            <w:shd w:val="clear" w:color="auto" w:fill="FFFFFF"/>
            <w:vAlign w:val="center"/>
          </w:tcPr>
          <w:p w14:paraId="66D5B2F3" w14:textId="77777777" w:rsidR="00AD241C"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2768" w:type="dxa"/>
            <w:tcBorders>
              <w:top w:val="single" w:sz="4" w:space="0" w:color="auto"/>
              <w:left w:val="single" w:sz="4" w:space="0" w:color="auto"/>
              <w:bottom w:val="single" w:sz="4" w:space="0" w:color="auto"/>
              <w:right w:val="single" w:sz="4" w:space="0" w:color="auto"/>
            </w:tcBorders>
            <w:shd w:val="clear" w:color="auto" w:fill="FFFFFF"/>
            <w:vAlign w:val="center"/>
          </w:tcPr>
          <w:p w14:paraId="2F3EFBE8" w14:textId="77777777" w:rsidR="00AD241C"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2760" w:type="dxa"/>
            <w:tcBorders>
              <w:top w:val="single" w:sz="4" w:space="0" w:color="auto"/>
              <w:left w:val="single" w:sz="4" w:space="0" w:color="auto"/>
              <w:bottom w:val="single" w:sz="4" w:space="0" w:color="auto"/>
              <w:right w:val="single" w:sz="4" w:space="0" w:color="auto"/>
            </w:tcBorders>
            <w:shd w:val="clear" w:color="auto" w:fill="FFFFFF"/>
            <w:vAlign w:val="center"/>
          </w:tcPr>
          <w:p w14:paraId="1E52AEC7" w14:textId="77777777" w:rsidR="00AD241C"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14:paraId="6507C44F" w14:textId="77777777" w:rsidR="00AD241C"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r>
    </w:tbl>
    <w:p w14:paraId="6ADD9315" w14:textId="77777777" w:rsidR="00586EF7" w:rsidRDefault="00586EF7" w:rsidP="0042023B">
      <w:pPr>
        <w:rPr>
          <w:sz w:val="16"/>
          <w:szCs w:val="16"/>
        </w:rPr>
      </w:pPr>
    </w:p>
    <w:p w14:paraId="516085A3" w14:textId="77777777" w:rsidR="00F511C3" w:rsidRDefault="00F511C3" w:rsidP="0042023B">
      <w:pPr>
        <w:rPr>
          <w:sz w:val="16"/>
          <w:szCs w:val="16"/>
        </w:rPr>
      </w:pPr>
    </w:p>
    <w:p w14:paraId="7EF3A58A" w14:textId="77777777" w:rsidR="00F511C3" w:rsidRDefault="00F511C3" w:rsidP="0042023B">
      <w:pPr>
        <w:rPr>
          <w:sz w:val="16"/>
          <w:szCs w:val="16"/>
        </w:rPr>
      </w:pPr>
    </w:p>
    <w:p w14:paraId="64228B7A" w14:textId="77777777" w:rsidR="00F511C3" w:rsidRDefault="00F511C3" w:rsidP="0042023B">
      <w:pPr>
        <w:rPr>
          <w:sz w:val="16"/>
          <w:szCs w:val="16"/>
        </w:rPr>
      </w:pPr>
    </w:p>
    <w:p w14:paraId="1C4DBA56" w14:textId="77777777" w:rsidR="00F511C3" w:rsidRDefault="00F511C3" w:rsidP="0042023B">
      <w:pPr>
        <w:rPr>
          <w:sz w:val="16"/>
          <w:szCs w:val="16"/>
        </w:rPr>
      </w:pPr>
    </w:p>
    <w:p w14:paraId="6CF2481C" w14:textId="77777777" w:rsidR="00F511C3" w:rsidRPr="00F62B04" w:rsidRDefault="00F511C3" w:rsidP="0042023B">
      <w:pPr>
        <w:rPr>
          <w:sz w:val="16"/>
          <w:szCs w:val="16"/>
        </w:rPr>
      </w:pPr>
    </w:p>
    <w:p w14:paraId="25C55654" w14:textId="77777777" w:rsidR="0042023B" w:rsidRPr="00AD241C" w:rsidRDefault="00C10985" w:rsidP="00C10985">
      <w:pPr>
        <w:pBdr>
          <w:top w:val="single" w:sz="8" w:space="1" w:color="auto" w:shadow="1"/>
          <w:left w:val="single" w:sz="8" w:space="4" w:color="auto" w:shadow="1"/>
          <w:bottom w:val="single" w:sz="8" w:space="1" w:color="auto" w:shadow="1"/>
          <w:right w:val="single" w:sz="8" w:space="4" w:color="auto" w:shadow="1"/>
        </w:pBdr>
        <w:shd w:val="clear" w:color="auto" w:fill="FFFFFF" w:themeFill="background1"/>
        <w:rPr>
          <w:sz w:val="24"/>
          <w:szCs w:val="24"/>
        </w:rPr>
      </w:pPr>
      <w:r w:rsidRPr="00AD241C">
        <w:rPr>
          <w:sz w:val="24"/>
          <w:szCs w:val="24"/>
        </w:rPr>
        <w:t xml:space="preserve">4. Please outline what action measures </w:t>
      </w:r>
      <w:r w:rsidRPr="00AD241C">
        <w:rPr>
          <w:b/>
          <w:sz w:val="24"/>
          <w:szCs w:val="24"/>
        </w:rPr>
        <w:t xml:space="preserve">have </w:t>
      </w:r>
      <w:r w:rsidRPr="00AD241C">
        <w:rPr>
          <w:b/>
          <w:sz w:val="24"/>
          <w:szCs w:val="24"/>
          <w:u w:val="single"/>
        </w:rPr>
        <w:t>not</w:t>
      </w:r>
      <w:r w:rsidRPr="00AD241C">
        <w:rPr>
          <w:b/>
          <w:sz w:val="24"/>
          <w:szCs w:val="24"/>
        </w:rPr>
        <w:t xml:space="preserve"> been achieved</w:t>
      </w:r>
      <w:r w:rsidRPr="00AD241C">
        <w:rPr>
          <w:sz w:val="24"/>
          <w:szCs w:val="24"/>
        </w:rPr>
        <w:t xml:space="preserve"> and the reasons why.</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Caption w:val="Action measures not met"/>
        <w:tblDescription w:val="Reasons action measures have not been achieved"/>
      </w:tblPr>
      <w:tblGrid>
        <w:gridCol w:w="648"/>
        <w:gridCol w:w="6480"/>
        <w:gridCol w:w="6120"/>
      </w:tblGrid>
      <w:tr w:rsidR="0042023B" w:rsidRPr="00AD241C" w14:paraId="772E9959" w14:textId="77777777" w:rsidTr="002142BC">
        <w:trPr>
          <w:tblHeader/>
        </w:trPr>
        <w:tc>
          <w:tcPr>
            <w:tcW w:w="648" w:type="dxa"/>
            <w:tcBorders>
              <w:top w:val="single" w:sz="4" w:space="0" w:color="auto"/>
              <w:left w:val="single" w:sz="4" w:space="0" w:color="auto"/>
              <w:bottom w:val="single" w:sz="4" w:space="0" w:color="auto"/>
              <w:right w:val="single" w:sz="4" w:space="0" w:color="auto"/>
            </w:tcBorders>
            <w:shd w:val="clear" w:color="auto" w:fill="FFFFFF"/>
          </w:tcPr>
          <w:p w14:paraId="1E8DAD9C" w14:textId="77777777" w:rsidR="0042023B" w:rsidRPr="00AD241C" w:rsidRDefault="0042023B" w:rsidP="0042023B">
            <w:pPr>
              <w:rPr>
                <w:sz w:val="24"/>
                <w:szCs w:val="24"/>
              </w:rPr>
            </w:pPr>
          </w:p>
        </w:tc>
        <w:tc>
          <w:tcPr>
            <w:tcW w:w="6480" w:type="dxa"/>
            <w:tcBorders>
              <w:top w:val="single" w:sz="4" w:space="0" w:color="auto"/>
              <w:left w:val="single" w:sz="4" w:space="0" w:color="auto"/>
              <w:bottom w:val="single" w:sz="4" w:space="0" w:color="auto"/>
              <w:right w:val="single" w:sz="4" w:space="0" w:color="auto"/>
            </w:tcBorders>
            <w:shd w:val="clear" w:color="auto" w:fill="FFFFFF"/>
            <w:hideMark/>
          </w:tcPr>
          <w:p w14:paraId="3C49EC06" w14:textId="77777777" w:rsidR="0042023B" w:rsidRPr="00AD241C" w:rsidRDefault="0042023B" w:rsidP="00AD241C">
            <w:pPr>
              <w:spacing w:before="120"/>
              <w:rPr>
                <w:sz w:val="24"/>
                <w:szCs w:val="24"/>
              </w:rPr>
            </w:pPr>
            <w:r w:rsidRPr="00AD241C">
              <w:rPr>
                <w:sz w:val="24"/>
                <w:szCs w:val="24"/>
              </w:rPr>
              <w:t>Action Measures not met</w:t>
            </w:r>
          </w:p>
        </w:tc>
        <w:tc>
          <w:tcPr>
            <w:tcW w:w="6120" w:type="dxa"/>
            <w:tcBorders>
              <w:top w:val="single" w:sz="4" w:space="0" w:color="auto"/>
              <w:left w:val="single" w:sz="4" w:space="0" w:color="auto"/>
              <w:bottom w:val="single" w:sz="4" w:space="0" w:color="auto"/>
              <w:right w:val="single" w:sz="4" w:space="0" w:color="auto"/>
            </w:tcBorders>
            <w:shd w:val="clear" w:color="auto" w:fill="FFFFFF"/>
            <w:hideMark/>
          </w:tcPr>
          <w:p w14:paraId="7AF07E6A" w14:textId="77777777" w:rsidR="0042023B" w:rsidRPr="00AD241C" w:rsidRDefault="0042023B" w:rsidP="00AD241C">
            <w:pPr>
              <w:spacing w:before="120"/>
              <w:rPr>
                <w:sz w:val="24"/>
                <w:szCs w:val="24"/>
              </w:rPr>
            </w:pPr>
            <w:r w:rsidRPr="00AD241C">
              <w:rPr>
                <w:sz w:val="24"/>
                <w:szCs w:val="24"/>
              </w:rPr>
              <w:t>Reasons</w:t>
            </w:r>
          </w:p>
        </w:tc>
      </w:tr>
      <w:tr w:rsidR="00AD241C" w:rsidRPr="00AD241C" w14:paraId="5B1FD916" w14:textId="77777777" w:rsidTr="00AD241C">
        <w:tc>
          <w:tcPr>
            <w:tcW w:w="6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BDDA73" w14:textId="77777777" w:rsidR="00AD241C" w:rsidRPr="00AD241C" w:rsidRDefault="00AD241C" w:rsidP="00AD241C">
            <w:pPr>
              <w:rPr>
                <w:sz w:val="24"/>
                <w:szCs w:val="24"/>
              </w:rPr>
            </w:pPr>
            <w:r w:rsidRPr="00AD241C">
              <w:rPr>
                <w:sz w:val="24"/>
                <w:szCs w:val="24"/>
              </w:rPr>
              <w:t>1</w:t>
            </w:r>
          </w:p>
        </w:tc>
        <w:tc>
          <w:tcPr>
            <w:tcW w:w="6480" w:type="dxa"/>
            <w:tcBorders>
              <w:top w:val="single" w:sz="4" w:space="0" w:color="auto"/>
              <w:left w:val="single" w:sz="4" w:space="0" w:color="auto"/>
              <w:bottom w:val="single" w:sz="4" w:space="0" w:color="auto"/>
              <w:right w:val="single" w:sz="4" w:space="0" w:color="auto"/>
            </w:tcBorders>
            <w:shd w:val="clear" w:color="auto" w:fill="FFFFFF"/>
            <w:vAlign w:val="center"/>
          </w:tcPr>
          <w:p w14:paraId="7B725600" w14:textId="77777777" w:rsidR="00AD241C"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6120" w:type="dxa"/>
            <w:tcBorders>
              <w:top w:val="single" w:sz="4" w:space="0" w:color="auto"/>
              <w:left w:val="single" w:sz="4" w:space="0" w:color="auto"/>
              <w:bottom w:val="single" w:sz="4" w:space="0" w:color="auto"/>
              <w:right w:val="single" w:sz="4" w:space="0" w:color="auto"/>
            </w:tcBorders>
            <w:shd w:val="clear" w:color="auto" w:fill="FFFFFF"/>
            <w:vAlign w:val="center"/>
          </w:tcPr>
          <w:p w14:paraId="6C5A313D" w14:textId="77777777" w:rsidR="00AD241C"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r>
      <w:tr w:rsidR="00AD241C" w:rsidRPr="00AD241C" w14:paraId="11664304" w14:textId="77777777" w:rsidTr="00AD241C">
        <w:tc>
          <w:tcPr>
            <w:tcW w:w="6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D7F86E" w14:textId="77777777" w:rsidR="00AD241C" w:rsidRPr="00AD241C" w:rsidRDefault="00AD241C" w:rsidP="00AD241C">
            <w:pPr>
              <w:rPr>
                <w:sz w:val="24"/>
                <w:szCs w:val="24"/>
              </w:rPr>
            </w:pPr>
            <w:r w:rsidRPr="00AD241C">
              <w:rPr>
                <w:sz w:val="24"/>
                <w:szCs w:val="24"/>
              </w:rPr>
              <w:t>2</w:t>
            </w:r>
          </w:p>
        </w:tc>
        <w:tc>
          <w:tcPr>
            <w:tcW w:w="6480" w:type="dxa"/>
            <w:tcBorders>
              <w:top w:val="single" w:sz="4" w:space="0" w:color="auto"/>
              <w:left w:val="single" w:sz="4" w:space="0" w:color="auto"/>
              <w:bottom w:val="single" w:sz="4" w:space="0" w:color="auto"/>
              <w:right w:val="single" w:sz="4" w:space="0" w:color="auto"/>
            </w:tcBorders>
            <w:shd w:val="clear" w:color="auto" w:fill="FFFFFF"/>
            <w:vAlign w:val="center"/>
          </w:tcPr>
          <w:p w14:paraId="4B629330" w14:textId="77777777" w:rsidR="00AD241C"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6120" w:type="dxa"/>
            <w:tcBorders>
              <w:top w:val="single" w:sz="4" w:space="0" w:color="auto"/>
              <w:left w:val="single" w:sz="4" w:space="0" w:color="auto"/>
              <w:bottom w:val="single" w:sz="4" w:space="0" w:color="auto"/>
              <w:right w:val="single" w:sz="4" w:space="0" w:color="auto"/>
            </w:tcBorders>
            <w:shd w:val="clear" w:color="auto" w:fill="FFFFFF"/>
            <w:vAlign w:val="center"/>
          </w:tcPr>
          <w:p w14:paraId="1FB582C3" w14:textId="77777777" w:rsidR="00AD241C"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r>
      <w:tr w:rsidR="00AD241C" w:rsidRPr="00AD241C" w14:paraId="63666426" w14:textId="77777777" w:rsidTr="00247FBC">
        <w:tc>
          <w:tcPr>
            <w:tcW w:w="648" w:type="dxa"/>
            <w:tcBorders>
              <w:top w:val="single" w:sz="4" w:space="0" w:color="auto"/>
              <w:left w:val="single" w:sz="4" w:space="0" w:color="auto"/>
              <w:bottom w:val="single" w:sz="4" w:space="0" w:color="auto"/>
              <w:right w:val="single" w:sz="4" w:space="0" w:color="auto"/>
            </w:tcBorders>
            <w:shd w:val="clear" w:color="auto" w:fill="FFFFFF"/>
            <w:hideMark/>
          </w:tcPr>
          <w:p w14:paraId="1B25B192" w14:textId="77777777" w:rsidR="00AD241C" w:rsidRPr="00AD241C" w:rsidRDefault="00AD241C" w:rsidP="0042023B">
            <w:pPr>
              <w:rPr>
                <w:sz w:val="24"/>
                <w:szCs w:val="24"/>
              </w:rPr>
            </w:pPr>
          </w:p>
        </w:tc>
        <w:tc>
          <w:tcPr>
            <w:tcW w:w="6480" w:type="dxa"/>
            <w:tcBorders>
              <w:top w:val="single" w:sz="4" w:space="0" w:color="auto"/>
              <w:left w:val="single" w:sz="4" w:space="0" w:color="auto"/>
              <w:bottom w:val="single" w:sz="4" w:space="0" w:color="auto"/>
              <w:right w:val="single" w:sz="4" w:space="0" w:color="auto"/>
            </w:tcBorders>
            <w:shd w:val="clear" w:color="auto" w:fill="FFFFFF"/>
            <w:vAlign w:val="center"/>
          </w:tcPr>
          <w:p w14:paraId="1019DB99" w14:textId="77777777" w:rsidR="00AD241C"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c>
          <w:tcPr>
            <w:tcW w:w="6120" w:type="dxa"/>
            <w:tcBorders>
              <w:top w:val="single" w:sz="4" w:space="0" w:color="auto"/>
              <w:left w:val="single" w:sz="4" w:space="0" w:color="auto"/>
              <w:bottom w:val="single" w:sz="4" w:space="0" w:color="auto"/>
              <w:right w:val="single" w:sz="4" w:space="0" w:color="auto"/>
            </w:tcBorders>
            <w:shd w:val="clear" w:color="auto" w:fill="FFFFFF"/>
            <w:vAlign w:val="center"/>
          </w:tcPr>
          <w:p w14:paraId="4B0A40D7" w14:textId="77777777" w:rsidR="00AD241C"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AD241C">
              <w:rPr>
                <w:sz w:val="24"/>
                <w:szCs w:val="24"/>
              </w:rPr>
              <w:instrText xml:space="preserve"> FORMTEXT </w:instrText>
            </w:r>
            <w:r>
              <w:rPr>
                <w:sz w:val="24"/>
                <w:szCs w:val="24"/>
              </w:rPr>
            </w:r>
            <w:r>
              <w:rPr>
                <w:sz w:val="24"/>
                <w:szCs w:val="24"/>
              </w:rPr>
              <w:fldChar w:fldCharType="separate"/>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sidR="00AD241C">
              <w:rPr>
                <w:noProof/>
                <w:sz w:val="24"/>
                <w:szCs w:val="24"/>
              </w:rPr>
              <w:t> </w:t>
            </w:r>
            <w:r>
              <w:rPr>
                <w:sz w:val="24"/>
                <w:szCs w:val="24"/>
              </w:rPr>
              <w:fldChar w:fldCharType="end"/>
            </w:r>
          </w:p>
        </w:tc>
      </w:tr>
    </w:tbl>
    <w:p w14:paraId="6A1D0328" w14:textId="77777777" w:rsidR="0042023B" w:rsidRPr="00AD241C" w:rsidRDefault="0042023B" w:rsidP="0042023B">
      <w:pPr>
        <w:rPr>
          <w:sz w:val="24"/>
          <w:szCs w:val="24"/>
        </w:rPr>
      </w:pPr>
    </w:p>
    <w:p w14:paraId="760F114F" w14:textId="77777777" w:rsidR="0042023B" w:rsidRPr="00AD241C" w:rsidRDefault="0042023B" w:rsidP="0042023B">
      <w:pPr>
        <w:pBdr>
          <w:top w:val="single" w:sz="8" w:space="1" w:color="auto" w:shadow="1"/>
          <w:left w:val="single" w:sz="8" w:space="4" w:color="auto" w:shadow="1"/>
          <w:bottom w:val="single" w:sz="8" w:space="1" w:color="auto" w:shadow="1"/>
          <w:right w:val="single" w:sz="8" w:space="4" w:color="auto" w:shadow="1"/>
        </w:pBdr>
        <w:rPr>
          <w:sz w:val="24"/>
          <w:szCs w:val="24"/>
        </w:rPr>
      </w:pPr>
      <w:r w:rsidRPr="00AD241C">
        <w:rPr>
          <w:sz w:val="24"/>
          <w:szCs w:val="24"/>
        </w:rPr>
        <w:t xml:space="preserve">5. What </w:t>
      </w:r>
      <w:r w:rsidRPr="00AD241C">
        <w:rPr>
          <w:b/>
          <w:sz w:val="24"/>
          <w:szCs w:val="24"/>
        </w:rPr>
        <w:t>monitoring tools</w:t>
      </w:r>
      <w:r w:rsidRPr="00AD241C">
        <w:rPr>
          <w:sz w:val="24"/>
          <w:szCs w:val="24"/>
        </w:rPr>
        <w:t xml:space="preserve"> have been put in place to evaluate the degree to which actions have been effective / develop new opportunities for action?</w:t>
      </w:r>
    </w:p>
    <w:p w14:paraId="3B180699" w14:textId="77777777" w:rsidR="0042023B" w:rsidRPr="00AD241C" w:rsidRDefault="0042023B" w:rsidP="0042023B">
      <w:pPr>
        <w:rPr>
          <w:sz w:val="24"/>
          <w:szCs w:val="24"/>
        </w:rPr>
      </w:pPr>
      <w:r w:rsidRPr="00AD241C">
        <w:rPr>
          <w:sz w:val="24"/>
          <w:szCs w:val="24"/>
        </w:rPr>
        <w:t>(a) Qualitative</w:t>
      </w:r>
    </w:p>
    <w:p w14:paraId="090FDEE7" w14:textId="77777777" w:rsidR="00E47ACA" w:rsidRDefault="00E47ACA" w:rsidP="00E47ACA">
      <w:pPr>
        <w:rPr>
          <w:sz w:val="24"/>
          <w:szCs w:val="24"/>
        </w:rPr>
      </w:pPr>
      <w:r>
        <w:rPr>
          <w:sz w:val="24"/>
          <w:szCs w:val="24"/>
        </w:rPr>
        <w:t xml:space="preserve">A range of feedback mechanisms have been used across our work.  </w:t>
      </w:r>
    </w:p>
    <w:p w14:paraId="40E6F419" w14:textId="77777777" w:rsidR="00E47ACA" w:rsidRPr="00AD241C" w:rsidRDefault="00E47ACA" w:rsidP="00E47ACA">
      <w:pPr>
        <w:rPr>
          <w:sz w:val="24"/>
          <w:szCs w:val="24"/>
        </w:rPr>
      </w:pPr>
      <w:r>
        <w:rPr>
          <w:sz w:val="24"/>
          <w:szCs w:val="24"/>
        </w:rPr>
        <w:t xml:space="preserve">The UNCRPD Committee examination process and subsequent recommendations has provided a key opportunity to assess the effectiveness of our engagement on </w:t>
      </w:r>
      <w:r>
        <w:rPr>
          <w:sz w:val="24"/>
          <w:szCs w:val="24"/>
        </w:rPr>
        <w:lastRenderedPageBreak/>
        <w:t>the UNCPRD and with disabled peoples organisations and disabled peoples. Positive feedback has been received on our engagement activities and a number of our policy priorities were reflected in the Committee’s concluding observations.   Following on from this a Disability Forum will be established along with ECNI.</w:t>
      </w:r>
    </w:p>
    <w:p w14:paraId="23C20203" w14:textId="7DED0619" w:rsidR="0042023B" w:rsidRPr="00AD241C" w:rsidRDefault="0042023B" w:rsidP="0042023B">
      <w:pPr>
        <w:rPr>
          <w:sz w:val="24"/>
          <w:szCs w:val="24"/>
        </w:rPr>
      </w:pPr>
    </w:p>
    <w:p w14:paraId="64D3EC2D" w14:textId="77777777" w:rsidR="0042023B" w:rsidRPr="00AD241C" w:rsidRDefault="0042023B" w:rsidP="0042023B">
      <w:pPr>
        <w:rPr>
          <w:sz w:val="24"/>
          <w:szCs w:val="24"/>
        </w:rPr>
      </w:pPr>
      <w:r w:rsidRPr="00AD241C">
        <w:rPr>
          <w:sz w:val="24"/>
          <w:szCs w:val="24"/>
        </w:rPr>
        <w:t>(b) Quantitative</w:t>
      </w:r>
    </w:p>
    <w:p w14:paraId="0F91F168" w14:textId="77777777" w:rsidR="00E47ACA" w:rsidRPr="00AD241C" w:rsidRDefault="00E47ACA" w:rsidP="00E47ACA">
      <w:pPr>
        <w:rPr>
          <w:sz w:val="24"/>
          <w:szCs w:val="24"/>
        </w:rPr>
      </w:pPr>
      <w:r>
        <w:rPr>
          <w:sz w:val="24"/>
          <w:szCs w:val="24"/>
        </w:rPr>
        <w:t xml:space="preserve">A particular example is the Annual human rights statement which includes a traffic light system which identifies urgent issues for remedial action. The Commission has developed impact measurement through the creation of a new database for treaty monitoring, this tracks the effectiveness of the Commission’s engagement activities.  </w:t>
      </w:r>
    </w:p>
    <w:p w14:paraId="3118784E" w14:textId="49A9BBAE" w:rsidR="00586EF7" w:rsidRPr="00AD241C" w:rsidRDefault="00586EF7" w:rsidP="0042023B">
      <w:pPr>
        <w:rPr>
          <w:sz w:val="24"/>
          <w:szCs w:val="24"/>
        </w:rPr>
      </w:pPr>
    </w:p>
    <w:p w14:paraId="12CC08C7" w14:textId="77777777" w:rsidR="0042023B" w:rsidRPr="00AD241C" w:rsidRDefault="0042023B" w:rsidP="0042023B">
      <w:pPr>
        <w:pBdr>
          <w:top w:val="single" w:sz="8" w:space="1" w:color="auto" w:shadow="1"/>
          <w:left w:val="single" w:sz="8" w:space="4" w:color="auto" w:shadow="1"/>
          <w:bottom w:val="single" w:sz="8" w:space="1" w:color="auto" w:shadow="1"/>
          <w:right w:val="single" w:sz="8" w:space="4" w:color="auto" w:shadow="1"/>
        </w:pBdr>
        <w:rPr>
          <w:sz w:val="24"/>
          <w:szCs w:val="24"/>
        </w:rPr>
      </w:pPr>
      <w:r w:rsidRPr="00AD241C">
        <w:rPr>
          <w:sz w:val="24"/>
          <w:szCs w:val="24"/>
        </w:rPr>
        <w:t>6. As a result of monitoring progress against actions has your organisation either:</w:t>
      </w:r>
    </w:p>
    <w:p w14:paraId="387975DD" w14:textId="77777777" w:rsidR="0042023B" w:rsidRPr="00AD241C" w:rsidRDefault="0042023B" w:rsidP="0042023B">
      <w:pPr>
        <w:numPr>
          <w:ilvl w:val="0"/>
          <w:numId w:val="11"/>
        </w:numPr>
        <w:pBdr>
          <w:top w:val="single" w:sz="8" w:space="1" w:color="auto" w:shadow="1"/>
          <w:left w:val="single" w:sz="8" w:space="4" w:color="auto" w:shadow="1"/>
          <w:bottom w:val="single" w:sz="8" w:space="1" w:color="auto" w:shadow="1"/>
          <w:right w:val="single" w:sz="8" w:space="4" w:color="auto" w:shadow="1"/>
        </w:pBdr>
        <w:spacing w:after="0" w:line="240" w:lineRule="auto"/>
        <w:rPr>
          <w:sz w:val="24"/>
          <w:szCs w:val="24"/>
        </w:rPr>
      </w:pPr>
      <w:r w:rsidRPr="00AD241C">
        <w:rPr>
          <w:sz w:val="24"/>
          <w:szCs w:val="24"/>
        </w:rPr>
        <w:t xml:space="preserve">made any </w:t>
      </w:r>
      <w:r w:rsidRPr="00AD241C">
        <w:rPr>
          <w:b/>
          <w:sz w:val="24"/>
          <w:szCs w:val="24"/>
        </w:rPr>
        <w:t xml:space="preserve">revisions </w:t>
      </w:r>
      <w:r w:rsidRPr="00AD241C">
        <w:rPr>
          <w:sz w:val="24"/>
          <w:szCs w:val="24"/>
        </w:rPr>
        <w:t xml:space="preserve">to your plan during the reporting period or </w:t>
      </w:r>
    </w:p>
    <w:p w14:paraId="26AB6246" w14:textId="77777777" w:rsidR="0042023B" w:rsidRPr="00AD241C" w:rsidRDefault="0042023B" w:rsidP="0042023B">
      <w:pPr>
        <w:numPr>
          <w:ilvl w:val="0"/>
          <w:numId w:val="11"/>
        </w:numPr>
        <w:pBdr>
          <w:top w:val="single" w:sz="8" w:space="1" w:color="auto" w:shadow="1"/>
          <w:left w:val="single" w:sz="8" w:space="4" w:color="auto" w:shadow="1"/>
          <w:bottom w:val="single" w:sz="8" w:space="1" w:color="auto" w:shadow="1"/>
          <w:right w:val="single" w:sz="8" w:space="4" w:color="auto" w:shadow="1"/>
        </w:pBdr>
        <w:spacing w:after="0" w:line="240" w:lineRule="auto"/>
        <w:rPr>
          <w:sz w:val="24"/>
          <w:szCs w:val="24"/>
        </w:rPr>
      </w:pPr>
      <w:r w:rsidRPr="00AD241C">
        <w:rPr>
          <w:sz w:val="24"/>
          <w:szCs w:val="24"/>
        </w:rPr>
        <w:t xml:space="preserve">taken any </w:t>
      </w:r>
      <w:r w:rsidRPr="00AD241C">
        <w:rPr>
          <w:b/>
          <w:sz w:val="24"/>
          <w:szCs w:val="24"/>
        </w:rPr>
        <w:t>additional steps</w:t>
      </w:r>
      <w:r w:rsidRPr="00AD241C">
        <w:rPr>
          <w:sz w:val="24"/>
          <w:szCs w:val="24"/>
        </w:rPr>
        <w:t xml:space="preserve"> to meet the disability duties which were </w:t>
      </w:r>
      <w:r w:rsidRPr="00AD241C">
        <w:rPr>
          <w:b/>
          <w:sz w:val="24"/>
          <w:szCs w:val="24"/>
        </w:rPr>
        <w:t>not outlined in your original</w:t>
      </w:r>
      <w:r w:rsidRPr="00AD241C">
        <w:rPr>
          <w:sz w:val="24"/>
          <w:szCs w:val="24"/>
        </w:rPr>
        <w:t xml:space="preserve"> disability action plan / any other changes?</w:t>
      </w:r>
    </w:p>
    <w:p w14:paraId="17E5D9BE" w14:textId="77777777" w:rsidR="00AD241C" w:rsidRDefault="0042023B" w:rsidP="0042023B">
      <w:pPr>
        <w:rPr>
          <w:sz w:val="24"/>
          <w:szCs w:val="24"/>
        </w:rPr>
      </w:pPr>
      <w:r w:rsidRPr="00AD241C">
        <w:rPr>
          <w:sz w:val="24"/>
          <w:szCs w:val="24"/>
        </w:rPr>
        <w:t xml:space="preserve"> </w:t>
      </w:r>
    </w:p>
    <w:p w14:paraId="67DF1E58" w14:textId="77777777" w:rsidR="0042023B" w:rsidRPr="00AD241C" w:rsidRDefault="0042023B" w:rsidP="0042023B">
      <w:pPr>
        <w:rPr>
          <w:sz w:val="24"/>
          <w:szCs w:val="24"/>
        </w:rPr>
      </w:pPr>
      <w:r w:rsidRPr="00AD241C">
        <w:rPr>
          <w:sz w:val="24"/>
          <w:szCs w:val="24"/>
        </w:rPr>
        <w:t xml:space="preserve"> </w:t>
      </w:r>
      <w:r w:rsidR="00EC3840">
        <w:rPr>
          <w:sz w:val="24"/>
          <w:szCs w:val="24"/>
        </w:rPr>
        <w:fldChar w:fldCharType="begin">
          <w:ffData>
            <w:name w:val="Dropdown1"/>
            <w:enabled/>
            <w:calcOnExit w:val="0"/>
            <w:statusText w:type="text" w:val="Select yes or no"/>
            <w:ddList>
              <w:listEntry w:val="Please select"/>
              <w:listEntry w:val="Yes"/>
              <w:listEntry w:val="No"/>
            </w:ddList>
          </w:ffData>
        </w:fldChar>
      </w:r>
      <w:bookmarkStart w:id="6" w:name="Dropdown1"/>
      <w:r w:rsidR="00AD241C">
        <w:rPr>
          <w:sz w:val="24"/>
          <w:szCs w:val="24"/>
        </w:rPr>
        <w:instrText xml:space="preserve"> FORMDROPDOWN </w:instrText>
      </w:r>
      <w:r w:rsidR="00EE45B6">
        <w:rPr>
          <w:sz w:val="24"/>
          <w:szCs w:val="24"/>
        </w:rPr>
      </w:r>
      <w:r w:rsidR="00EE45B6">
        <w:rPr>
          <w:sz w:val="24"/>
          <w:szCs w:val="24"/>
        </w:rPr>
        <w:fldChar w:fldCharType="separate"/>
      </w:r>
      <w:r w:rsidR="00EC3840">
        <w:rPr>
          <w:sz w:val="24"/>
          <w:szCs w:val="24"/>
        </w:rPr>
        <w:fldChar w:fldCharType="end"/>
      </w:r>
      <w:bookmarkEnd w:id="6"/>
    </w:p>
    <w:p w14:paraId="759C0B61" w14:textId="77777777" w:rsidR="0042023B" w:rsidRPr="00AD241C" w:rsidRDefault="00586EF7" w:rsidP="00586EF7">
      <w:pPr>
        <w:rPr>
          <w:sz w:val="24"/>
          <w:szCs w:val="24"/>
        </w:rPr>
      </w:pPr>
      <w:r w:rsidRPr="00AD241C">
        <w:rPr>
          <w:sz w:val="24"/>
          <w:szCs w:val="24"/>
        </w:rPr>
        <w:t>If yes please outline below:</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Caption w:val="Revised/Additional Action Measures"/>
        <w:tblDescription w:val="Performance indicators and timescales"/>
      </w:tblPr>
      <w:tblGrid>
        <w:gridCol w:w="613"/>
        <w:gridCol w:w="5615"/>
        <w:gridCol w:w="4680"/>
        <w:gridCol w:w="2340"/>
      </w:tblGrid>
      <w:tr w:rsidR="0042023B" w:rsidRPr="00AD241C" w14:paraId="58663382" w14:textId="77777777" w:rsidTr="002142BC">
        <w:trPr>
          <w:tblHeader/>
        </w:trPr>
        <w:tc>
          <w:tcPr>
            <w:tcW w:w="613" w:type="dxa"/>
            <w:tcBorders>
              <w:top w:val="single" w:sz="4" w:space="0" w:color="auto"/>
              <w:left w:val="single" w:sz="4" w:space="0" w:color="auto"/>
              <w:bottom w:val="single" w:sz="4" w:space="0" w:color="auto"/>
              <w:right w:val="single" w:sz="4" w:space="0" w:color="auto"/>
            </w:tcBorders>
            <w:shd w:val="clear" w:color="auto" w:fill="FFFFFF"/>
          </w:tcPr>
          <w:p w14:paraId="7E6D7A47" w14:textId="77777777" w:rsidR="0042023B" w:rsidRPr="00AD241C" w:rsidRDefault="0042023B" w:rsidP="003A7F3A">
            <w:pPr>
              <w:spacing w:before="120"/>
              <w:rPr>
                <w:sz w:val="24"/>
                <w:szCs w:val="24"/>
              </w:rPr>
            </w:pPr>
          </w:p>
        </w:tc>
        <w:tc>
          <w:tcPr>
            <w:tcW w:w="5615" w:type="dxa"/>
            <w:tcBorders>
              <w:top w:val="single" w:sz="4" w:space="0" w:color="auto"/>
              <w:left w:val="single" w:sz="4" w:space="0" w:color="auto"/>
              <w:bottom w:val="single" w:sz="4" w:space="0" w:color="auto"/>
              <w:right w:val="single" w:sz="4" w:space="0" w:color="auto"/>
            </w:tcBorders>
            <w:shd w:val="clear" w:color="auto" w:fill="FFFFFF"/>
            <w:hideMark/>
          </w:tcPr>
          <w:p w14:paraId="48F8E151" w14:textId="77777777" w:rsidR="0042023B" w:rsidRPr="00AD241C" w:rsidRDefault="0042023B" w:rsidP="003A7F3A">
            <w:pPr>
              <w:spacing w:before="120"/>
              <w:rPr>
                <w:sz w:val="24"/>
                <w:szCs w:val="24"/>
              </w:rPr>
            </w:pPr>
            <w:r w:rsidRPr="00AD241C">
              <w:rPr>
                <w:sz w:val="24"/>
                <w:szCs w:val="24"/>
              </w:rPr>
              <w:t>Revised/Additional Action Measures</w:t>
            </w:r>
          </w:p>
        </w:tc>
        <w:tc>
          <w:tcPr>
            <w:tcW w:w="4680" w:type="dxa"/>
            <w:tcBorders>
              <w:top w:val="single" w:sz="4" w:space="0" w:color="auto"/>
              <w:left w:val="single" w:sz="4" w:space="0" w:color="auto"/>
              <w:bottom w:val="single" w:sz="4" w:space="0" w:color="auto"/>
              <w:right w:val="single" w:sz="4" w:space="0" w:color="auto"/>
            </w:tcBorders>
            <w:shd w:val="clear" w:color="auto" w:fill="FFFFFF"/>
            <w:hideMark/>
          </w:tcPr>
          <w:p w14:paraId="0EE8AD15" w14:textId="77777777" w:rsidR="0042023B" w:rsidRPr="00AD241C" w:rsidRDefault="0042023B" w:rsidP="003A7F3A">
            <w:pPr>
              <w:spacing w:before="120"/>
              <w:rPr>
                <w:sz w:val="24"/>
                <w:szCs w:val="24"/>
              </w:rPr>
            </w:pPr>
            <w:r w:rsidRPr="00AD241C">
              <w:rPr>
                <w:sz w:val="24"/>
                <w:szCs w:val="24"/>
              </w:rPr>
              <w:t>Performance Indicator</w:t>
            </w:r>
          </w:p>
        </w:tc>
        <w:tc>
          <w:tcPr>
            <w:tcW w:w="2340" w:type="dxa"/>
            <w:tcBorders>
              <w:top w:val="single" w:sz="4" w:space="0" w:color="auto"/>
              <w:left w:val="single" w:sz="4" w:space="0" w:color="auto"/>
              <w:bottom w:val="single" w:sz="4" w:space="0" w:color="auto"/>
              <w:right w:val="single" w:sz="4" w:space="0" w:color="auto"/>
            </w:tcBorders>
            <w:shd w:val="clear" w:color="auto" w:fill="FFFFFF"/>
            <w:hideMark/>
          </w:tcPr>
          <w:p w14:paraId="0F44AB24" w14:textId="77777777" w:rsidR="0042023B" w:rsidRPr="00AD241C" w:rsidRDefault="0042023B" w:rsidP="003A7F3A">
            <w:pPr>
              <w:spacing w:before="120"/>
              <w:rPr>
                <w:sz w:val="24"/>
                <w:szCs w:val="24"/>
              </w:rPr>
            </w:pPr>
            <w:r w:rsidRPr="00AD241C">
              <w:rPr>
                <w:sz w:val="24"/>
                <w:szCs w:val="24"/>
              </w:rPr>
              <w:t>Timescale</w:t>
            </w:r>
          </w:p>
        </w:tc>
      </w:tr>
      <w:tr w:rsidR="003A7F3A" w:rsidRPr="00AD241C" w14:paraId="4FBB8E84" w14:textId="77777777" w:rsidTr="003A7F3A">
        <w:tc>
          <w:tcPr>
            <w:tcW w:w="6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D2DB3D" w14:textId="77777777" w:rsidR="003A7F3A" w:rsidRPr="00AD241C" w:rsidRDefault="003A7F3A" w:rsidP="003A7F3A">
            <w:pPr>
              <w:rPr>
                <w:sz w:val="24"/>
                <w:szCs w:val="24"/>
              </w:rPr>
            </w:pPr>
            <w:r w:rsidRPr="00AD241C">
              <w:rPr>
                <w:sz w:val="24"/>
                <w:szCs w:val="24"/>
              </w:rPr>
              <w:t>1</w:t>
            </w:r>
          </w:p>
        </w:tc>
        <w:tc>
          <w:tcPr>
            <w:tcW w:w="5615" w:type="dxa"/>
            <w:tcBorders>
              <w:top w:val="single" w:sz="4" w:space="0" w:color="auto"/>
              <w:left w:val="single" w:sz="4" w:space="0" w:color="auto"/>
              <w:bottom w:val="single" w:sz="4" w:space="0" w:color="auto"/>
              <w:right w:val="single" w:sz="4" w:space="0" w:color="auto"/>
            </w:tcBorders>
            <w:shd w:val="clear" w:color="auto" w:fill="FFFFFF"/>
            <w:vAlign w:val="center"/>
          </w:tcPr>
          <w:p w14:paraId="2B31AB46" w14:textId="77777777" w:rsidR="003A7F3A"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3A7F3A">
              <w:rPr>
                <w:sz w:val="24"/>
                <w:szCs w:val="24"/>
              </w:rPr>
              <w:instrText xml:space="preserve"> FORMTEXT </w:instrText>
            </w:r>
            <w:r>
              <w:rPr>
                <w:sz w:val="24"/>
                <w:szCs w:val="24"/>
              </w:rPr>
            </w:r>
            <w:r>
              <w:rPr>
                <w:sz w:val="24"/>
                <w:szCs w:val="24"/>
              </w:rPr>
              <w:fldChar w:fldCharType="separate"/>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Pr>
                <w:sz w:val="24"/>
                <w:szCs w:val="24"/>
              </w:rPr>
              <w:fldChar w:fldCharType="end"/>
            </w:r>
          </w:p>
        </w:tc>
        <w:tc>
          <w:tcPr>
            <w:tcW w:w="4680" w:type="dxa"/>
            <w:tcBorders>
              <w:top w:val="single" w:sz="4" w:space="0" w:color="auto"/>
              <w:left w:val="single" w:sz="4" w:space="0" w:color="auto"/>
              <w:bottom w:val="single" w:sz="4" w:space="0" w:color="auto"/>
              <w:right w:val="single" w:sz="4" w:space="0" w:color="auto"/>
            </w:tcBorders>
            <w:shd w:val="clear" w:color="auto" w:fill="FFFFFF"/>
            <w:vAlign w:val="center"/>
          </w:tcPr>
          <w:p w14:paraId="2B84566D" w14:textId="77777777" w:rsidR="003A7F3A"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3A7F3A">
              <w:rPr>
                <w:sz w:val="24"/>
                <w:szCs w:val="24"/>
              </w:rPr>
              <w:instrText xml:space="preserve"> FORMTEXT </w:instrText>
            </w:r>
            <w:r>
              <w:rPr>
                <w:sz w:val="24"/>
                <w:szCs w:val="24"/>
              </w:rPr>
            </w:r>
            <w:r>
              <w:rPr>
                <w:sz w:val="24"/>
                <w:szCs w:val="24"/>
              </w:rPr>
              <w:fldChar w:fldCharType="separate"/>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Pr>
                <w:sz w:val="24"/>
                <w:szCs w:val="24"/>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14:paraId="0EF45DB4" w14:textId="77777777" w:rsidR="003A7F3A"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3A7F3A">
              <w:rPr>
                <w:sz w:val="24"/>
                <w:szCs w:val="24"/>
              </w:rPr>
              <w:instrText xml:space="preserve"> FORMTEXT </w:instrText>
            </w:r>
            <w:r>
              <w:rPr>
                <w:sz w:val="24"/>
                <w:szCs w:val="24"/>
              </w:rPr>
            </w:r>
            <w:r>
              <w:rPr>
                <w:sz w:val="24"/>
                <w:szCs w:val="24"/>
              </w:rPr>
              <w:fldChar w:fldCharType="separate"/>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Pr>
                <w:sz w:val="24"/>
                <w:szCs w:val="24"/>
              </w:rPr>
              <w:fldChar w:fldCharType="end"/>
            </w:r>
          </w:p>
        </w:tc>
      </w:tr>
      <w:tr w:rsidR="003A7F3A" w:rsidRPr="00AD241C" w14:paraId="5EC717BF" w14:textId="77777777" w:rsidTr="003A7F3A">
        <w:tc>
          <w:tcPr>
            <w:tcW w:w="6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574CC5" w14:textId="77777777" w:rsidR="003A7F3A" w:rsidRPr="00AD241C" w:rsidRDefault="003A7F3A" w:rsidP="003A7F3A">
            <w:pPr>
              <w:rPr>
                <w:sz w:val="24"/>
                <w:szCs w:val="24"/>
              </w:rPr>
            </w:pPr>
            <w:r w:rsidRPr="00AD241C">
              <w:rPr>
                <w:sz w:val="24"/>
                <w:szCs w:val="24"/>
              </w:rPr>
              <w:t>2</w:t>
            </w:r>
          </w:p>
        </w:tc>
        <w:tc>
          <w:tcPr>
            <w:tcW w:w="5615" w:type="dxa"/>
            <w:tcBorders>
              <w:top w:val="single" w:sz="4" w:space="0" w:color="auto"/>
              <w:left w:val="single" w:sz="4" w:space="0" w:color="auto"/>
              <w:bottom w:val="single" w:sz="4" w:space="0" w:color="auto"/>
              <w:right w:val="single" w:sz="4" w:space="0" w:color="auto"/>
            </w:tcBorders>
            <w:shd w:val="clear" w:color="auto" w:fill="FFFFFF"/>
            <w:vAlign w:val="center"/>
          </w:tcPr>
          <w:p w14:paraId="55291435" w14:textId="77777777" w:rsidR="003A7F3A"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3A7F3A">
              <w:rPr>
                <w:sz w:val="24"/>
                <w:szCs w:val="24"/>
              </w:rPr>
              <w:instrText xml:space="preserve"> FORMTEXT </w:instrText>
            </w:r>
            <w:r>
              <w:rPr>
                <w:sz w:val="24"/>
                <w:szCs w:val="24"/>
              </w:rPr>
            </w:r>
            <w:r>
              <w:rPr>
                <w:sz w:val="24"/>
                <w:szCs w:val="24"/>
              </w:rPr>
              <w:fldChar w:fldCharType="separate"/>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Pr>
                <w:sz w:val="24"/>
                <w:szCs w:val="24"/>
              </w:rPr>
              <w:fldChar w:fldCharType="end"/>
            </w:r>
          </w:p>
        </w:tc>
        <w:tc>
          <w:tcPr>
            <w:tcW w:w="4680" w:type="dxa"/>
            <w:tcBorders>
              <w:top w:val="single" w:sz="4" w:space="0" w:color="auto"/>
              <w:left w:val="single" w:sz="4" w:space="0" w:color="auto"/>
              <w:bottom w:val="single" w:sz="4" w:space="0" w:color="auto"/>
              <w:right w:val="single" w:sz="4" w:space="0" w:color="auto"/>
            </w:tcBorders>
            <w:shd w:val="clear" w:color="auto" w:fill="FFFFFF"/>
            <w:vAlign w:val="center"/>
          </w:tcPr>
          <w:p w14:paraId="23F90BA6" w14:textId="77777777" w:rsidR="003A7F3A"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3A7F3A">
              <w:rPr>
                <w:sz w:val="24"/>
                <w:szCs w:val="24"/>
              </w:rPr>
              <w:instrText xml:space="preserve"> FORMTEXT </w:instrText>
            </w:r>
            <w:r>
              <w:rPr>
                <w:sz w:val="24"/>
                <w:szCs w:val="24"/>
              </w:rPr>
            </w:r>
            <w:r>
              <w:rPr>
                <w:sz w:val="24"/>
                <w:szCs w:val="24"/>
              </w:rPr>
              <w:fldChar w:fldCharType="separate"/>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Pr>
                <w:sz w:val="24"/>
                <w:szCs w:val="24"/>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14:paraId="2440A357" w14:textId="77777777" w:rsidR="003A7F3A"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3A7F3A">
              <w:rPr>
                <w:sz w:val="24"/>
                <w:szCs w:val="24"/>
              </w:rPr>
              <w:instrText xml:space="preserve"> FORMTEXT </w:instrText>
            </w:r>
            <w:r>
              <w:rPr>
                <w:sz w:val="24"/>
                <w:szCs w:val="24"/>
              </w:rPr>
            </w:r>
            <w:r>
              <w:rPr>
                <w:sz w:val="24"/>
                <w:szCs w:val="24"/>
              </w:rPr>
              <w:fldChar w:fldCharType="separate"/>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Pr>
                <w:sz w:val="24"/>
                <w:szCs w:val="24"/>
              </w:rPr>
              <w:fldChar w:fldCharType="end"/>
            </w:r>
          </w:p>
        </w:tc>
      </w:tr>
      <w:tr w:rsidR="003A7F3A" w:rsidRPr="00AD241C" w14:paraId="1035BFEA" w14:textId="77777777" w:rsidTr="003A7F3A">
        <w:tc>
          <w:tcPr>
            <w:tcW w:w="6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E6DDBF" w14:textId="77777777" w:rsidR="003A7F3A" w:rsidRPr="00AD241C" w:rsidRDefault="003A7F3A" w:rsidP="003A7F3A">
            <w:pPr>
              <w:rPr>
                <w:sz w:val="24"/>
                <w:szCs w:val="24"/>
              </w:rPr>
            </w:pPr>
            <w:r w:rsidRPr="00AD241C">
              <w:rPr>
                <w:sz w:val="24"/>
                <w:szCs w:val="24"/>
              </w:rPr>
              <w:t>3</w:t>
            </w:r>
          </w:p>
        </w:tc>
        <w:tc>
          <w:tcPr>
            <w:tcW w:w="5615" w:type="dxa"/>
            <w:tcBorders>
              <w:top w:val="single" w:sz="4" w:space="0" w:color="auto"/>
              <w:left w:val="single" w:sz="4" w:space="0" w:color="auto"/>
              <w:bottom w:val="single" w:sz="4" w:space="0" w:color="auto"/>
              <w:right w:val="single" w:sz="4" w:space="0" w:color="auto"/>
            </w:tcBorders>
            <w:shd w:val="clear" w:color="auto" w:fill="FFFFFF"/>
            <w:vAlign w:val="center"/>
          </w:tcPr>
          <w:p w14:paraId="31D59652" w14:textId="77777777" w:rsidR="003A7F3A"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3A7F3A">
              <w:rPr>
                <w:sz w:val="24"/>
                <w:szCs w:val="24"/>
              </w:rPr>
              <w:instrText xml:space="preserve"> FORMTEXT </w:instrText>
            </w:r>
            <w:r>
              <w:rPr>
                <w:sz w:val="24"/>
                <w:szCs w:val="24"/>
              </w:rPr>
            </w:r>
            <w:r>
              <w:rPr>
                <w:sz w:val="24"/>
                <w:szCs w:val="24"/>
              </w:rPr>
              <w:fldChar w:fldCharType="separate"/>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Pr>
                <w:sz w:val="24"/>
                <w:szCs w:val="24"/>
              </w:rPr>
              <w:fldChar w:fldCharType="end"/>
            </w:r>
          </w:p>
        </w:tc>
        <w:tc>
          <w:tcPr>
            <w:tcW w:w="4680" w:type="dxa"/>
            <w:tcBorders>
              <w:top w:val="single" w:sz="4" w:space="0" w:color="auto"/>
              <w:left w:val="single" w:sz="4" w:space="0" w:color="auto"/>
              <w:bottom w:val="single" w:sz="4" w:space="0" w:color="auto"/>
              <w:right w:val="single" w:sz="4" w:space="0" w:color="auto"/>
            </w:tcBorders>
            <w:shd w:val="clear" w:color="auto" w:fill="FFFFFF"/>
            <w:vAlign w:val="center"/>
          </w:tcPr>
          <w:p w14:paraId="69F48886" w14:textId="77777777" w:rsidR="003A7F3A"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3A7F3A">
              <w:rPr>
                <w:sz w:val="24"/>
                <w:szCs w:val="24"/>
              </w:rPr>
              <w:instrText xml:space="preserve"> FORMTEXT </w:instrText>
            </w:r>
            <w:r>
              <w:rPr>
                <w:sz w:val="24"/>
                <w:szCs w:val="24"/>
              </w:rPr>
            </w:r>
            <w:r>
              <w:rPr>
                <w:sz w:val="24"/>
                <w:szCs w:val="24"/>
              </w:rPr>
              <w:fldChar w:fldCharType="separate"/>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Pr>
                <w:sz w:val="24"/>
                <w:szCs w:val="24"/>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14:paraId="65267A7B" w14:textId="77777777" w:rsidR="003A7F3A"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3A7F3A">
              <w:rPr>
                <w:sz w:val="24"/>
                <w:szCs w:val="24"/>
              </w:rPr>
              <w:instrText xml:space="preserve"> FORMTEXT </w:instrText>
            </w:r>
            <w:r>
              <w:rPr>
                <w:sz w:val="24"/>
                <w:szCs w:val="24"/>
              </w:rPr>
            </w:r>
            <w:r>
              <w:rPr>
                <w:sz w:val="24"/>
                <w:szCs w:val="24"/>
              </w:rPr>
              <w:fldChar w:fldCharType="separate"/>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Pr>
                <w:sz w:val="24"/>
                <w:szCs w:val="24"/>
              </w:rPr>
              <w:fldChar w:fldCharType="end"/>
            </w:r>
          </w:p>
        </w:tc>
      </w:tr>
      <w:tr w:rsidR="003A7F3A" w:rsidRPr="00AD241C" w14:paraId="68E1B53E" w14:textId="77777777" w:rsidTr="003A7F3A">
        <w:tc>
          <w:tcPr>
            <w:tcW w:w="6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1037D1" w14:textId="77777777" w:rsidR="003A7F3A" w:rsidRPr="00AD241C" w:rsidRDefault="003A7F3A" w:rsidP="003A7F3A">
            <w:pPr>
              <w:rPr>
                <w:sz w:val="24"/>
                <w:szCs w:val="24"/>
              </w:rPr>
            </w:pPr>
            <w:r w:rsidRPr="00AD241C">
              <w:rPr>
                <w:sz w:val="24"/>
                <w:szCs w:val="24"/>
              </w:rPr>
              <w:t>4</w:t>
            </w:r>
          </w:p>
        </w:tc>
        <w:tc>
          <w:tcPr>
            <w:tcW w:w="5615" w:type="dxa"/>
            <w:tcBorders>
              <w:top w:val="single" w:sz="4" w:space="0" w:color="auto"/>
              <w:left w:val="single" w:sz="4" w:space="0" w:color="auto"/>
              <w:bottom w:val="single" w:sz="4" w:space="0" w:color="auto"/>
              <w:right w:val="single" w:sz="4" w:space="0" w:color="auto"/>
            </w:tcBorders>
            <w:shd w:val="clear" w:color="auto" w:fill="FFFFFF"/>
            <w:vAlign w:val="center"/>
          </w:tcPr>
          <w:p w14:paraId="7E3A3586" w14:textId="77777777" w:rsidR="003A7F3A"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3A7F3A">
              <w:rPr>
                <w:sz w:val="24"/>
                <w:szCs w:val="24"/>
              </w:rPr>
              <w:instrText xml:space="preserve"> FORMTEXT </w:instrText>
            </w:r>
            <w:r>
              <w:rPr>
                <w:sz w:val="24"/>
                <w:szCs w:val="24"/>
              </w:rPr>
            </w:r>
            <w:r>
              <w:rPr>
                <w:sz w:val="24"/>
                <w:szCs w:val="24"/>
              </w:rPr>
              <w:fldChar w:fldCharType="separate"/>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Pr>
                <w:sz w:val="24"/>
                <w:szCs w:val="24"/>
              </w:rPr>
              <w:fldChar w:fldCharType="end"/>
            </w:r>
          </w:p>
        </w:tc>
        <w:tc>
          <w:tcPr>
            <w:tcW w:w="4680" w:type="dxa"/>
            <w:tcBorders>
              <w:top w:val="single" w:sz="4" w:space="0" w:color="auto"/>
              <w:left w:val="single" w:sz="4" w:space="0" w:color="auto"/>
              <w:bottom w:val="single" w:sz="4" w:space="0" w:color="auto"/>
              <w:right w:val="single" w:sz="4" w:space="0" w:color="auto"/>
            </w:tcBorders>
            <w:shd w:val="clear" w:color="auto" w:fill="FFFFFF"/>
            <w:vAlign w:val="center"/>
          </w:tcPr>
          <w:p w14:paraId="1A244567" w14:textId="77777777" w:rsidR="003A7F3A"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3A7F3A">
              <w:rPr>
                <w:sz w:val="24"/>
                <w:szCs w:val="24"/>
              </w:rPr>
              <w:instrText xml:space="preserve"> FORMTEXT </w:instrText>
            </w:r>
            <w:r>
              <w:rPr>
                <w:sz w:val="24"/>
                <w:szCs w:val="24"/>
              </w:rPr>
            </w:r>
            <w:r>
              <w:rPr>
                <w:sz w:val="24"/>
                <w:szCs w:val="24"/>
              </w:rPr>
              <w:fldChar w:fldCharType="separate"/>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Pr>
                <w:sz w:val="24"/>
                <w:szCs w:val="24"/>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14:paraId="7C872D4C" w14:textId="77777777" w:rsidR="003A7F3A"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3A7F3A">
              <w:rPr>
                <w:sz w:val="24"/>
                <w:szCs w:val="24"/>
              </w:rPr>
              <w:instrText xml:space="preserve"> FORMTEXT </w:instrText>
            </w:r>
            <w:r>
              <w:rPr>
                <w:sz w:val="24"/>
                <w:szCs w:val="24"/>
              </w:rPr>
            </w:r>
            <w:r>
              <w:rPr>
                <w:sz w:val="24"/>
                <w:szCs w:val="24"/>
              </w:rPr>
              <w:fldChar w:fldCharType="separate"/>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Pr>
                <w:sz w:val="24"/>
                <w:szCs w:val="24"/>
              </w:rPr>
              <w:fldChar w:fldCharType="end"/>
            </w:r>
          </w:p>
        </w:tc>
      </w:tr>
      <w:tr w:rsidR="003A7F3A" w:rsidRPr="00AD241C" w14:paraId="5F49CAC1" w14:textId="77777777" w:rsidTr="003A7F3A">
        <w:tc>
          <w:tcPr>
            <w:tcW w:w="6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F2F672" w14:textId="77777777" w:rsidR="003A7F3A" w:rsidRPr="00AD241C" w:rsidRDefault="003A7F3A" w:rsidP="003A7F3A">
            <w:pPr>
              <w:rPr>
                <w:sz w:val="24"/>
                <w:szCs w:val="24"/>
              </w:rPr>
            </w:pPr>
            <w:r w:rsidRPr="00AD241C">
              <w:rPr>
                <w:sz w:val="24"/>
                <w:szCs w:val="24"/>
              </w:rPr>
              <w:t>5</w:t>
            </w:r>
          </w:p>
        </w:tc>
        <w:tc>
          <w:tcPr>
            <w:tcW w:w="5615" w:type="dxa"/>
            <w:tcBorders>
              <w:top w:val="single" w:sz="4" w:space="0" w:color="auto"/>
              <w:left w:val="single" w:sz="4" w:space="0" w:color="auto"/>
              <w:bottom w:val="single" w:sz="4" w:space="0" w:color="auto"/>
              <w:right w:val="single" w:sz="4" w:space="0" w:color="auto"/>
            </w:tcBorders>
            <w:shd w:val="clear" w:color="auto" w:fill="FFFFFF"/>
            <w:vAlign w:val="center"/>
          </w:tcPr>
          <w:p w14:paraId="44E554F9" w14:textId="77777777" w:rsidR="003A7F3A"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3A7F3A">
              <w:rPr>
                <w:sz w:val="24"/>
                <w:szCs w:val="24"/>
              </w:rPr>
              <w:instrText xml:space="preserve"> FORMTEXT </w:instrText>
            </w:r>
            <w:r>
              <w:rPr>
                <w:sz w:val="24"/>
                <w:szCs w:val="24"/>
              </w:rPr>
            </w:r>
            <w:r>
              <w:rPr>
                <w:sz w:val="24"/>
                <w:szCs w:val="24"/>
              </w:rPr>
              <w:fldChar w:fldCharType="separate"/>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Pr>
                <w:sz w:val="24"/>
                <w:szCs w:val="24"/>
              </w:rPr>
              <w:fldChar w:fldCharType="end"/>
            </w:r>
          </w:p>
        </w:tc>
        <w:tc>
          <w:tcPr>
            <w:tcW w:w="4680" w:type="dxa"/>
            <w:tcBorders>
              <w:top w:val="single" w:sz="4" w:space="0" w:color="auto"/>
              <w:left w:val="single" w:sz="4" w:space="0" w:color="auto"/>
              <w:bottom w:val="single" w:sz="4" w:space="0" w:color="auto"/>
              <w:right w:val="single" w:sz="4" w:space="0" w:color="auto"/>
            </w:tcBorders>
            <w:shd w:val="clear" w:color="auto" w:fill="FFFFFF"/>
            <w:vAlign w:val="center"/>
          </w:tcPr>
          <w:p w14:paraId="2CF99AF7" w14:textId="77777777" w:rsidR="003A7F3A"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3A7F3A">
              <w:rPr>
                <w:sz w:val="24"/>
                <w:szCs w:val="24"/>
              </w:rPr>
              <w:instrText xml:space="preserve"> FORMTEXT </w:instrText>
            </w:r>
            <w:r>
              <w:rPr>
                <w:sz w:val="24"/>
                <w:szCs w:val="24"/>
              </w:rPr>
            </w:r>
            <w:r>
              <w:rPr>
                <w:sz w:val="24"/>
                <w:szCs w:val="24"/>
              </w:rPr>
              <w:fldChar w:fldCharType="separate"/>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Pr>
                <w:sz w:val="24"/>
                <w:szCs w:val="24"/>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14:paraId="7EBACCA5" w14:textId="77777777" w:rsidR="003A7F3A" w:rsidRPr="00AD241C" w:rsidRDefault="00EC3840" w:rsidP="00247FBC">
            <w:pPr>
              <w:spacing w:after="120" w:line="240" w:lineRule="auto"/>
              <w:rPr>
                <w:sz w:val="24"/>
                <w:szCs w:val="24"/>
              </w:rPr>
            </w:pPr>
            <w:r>
              <w:rPr>
                <w:sz w:val="24"/>
                <w:szCs w:val="24"/>
              </w:rPr>
              <w:fldChar w:fldCharType="begin">
                <w:ffData>
                  <w:name w:val="Text39"/>
                  <w:enabled/>
                  <w:calcOnExit w:val="0"/>
                  <w:textInput/>
                </w:ffData>
              </w:fldChar>
            </w:r>
            <w:r w:rsidR="003A7F3A">
              <w:rPr>
                <w:sz w:val="24"/>
                <w:szCs w:val="24"/>
              </w:rPr>
              <w:instrText xml:space="preserve"> FORMTEXT </w:instrText>
            </w:r>
            <w:r>
              <w:rPr>
                <w:sz w:val="24"/>
                <w:szCs w:val="24"/>
              </w:rPr>
            </w:r>
            <w:r>
              <w:rPr>
                <w:sz w:val="24"/>
                <w:szCs w:val="24"/>
              </w:rPr>
              <w:fldChar w:fldCharType="separate"/>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sidR="003A7F3A">
              <w:rPr>
                <w:noProof/>
                <w:sz w:val="24"/>
                <w:szCs w:val="24"/>
              </w:rPr>
              <w:t> </w:t>
            </w:r>
            <w:r>
              <w:rPr>
                <w:sz w:val="24"/>
                <w:szCs w:val="24"/>
              </w:rPr>
              <w:fldChar w:fldCharType="end"/>
            </w:r>
          </w:p>
        </w:tc>
      </w:tr>
    </w:tbl>
    <w:p w14:paraId="2CF42ED9" w14:textId="77777777" w:rsidR="00586EF7" w:rsidRPr="00AD241C" w:rsidRDefault="0042023B" w:rsidP="0042023B">
      <w:pPr>
        <w:rPr>
          <w:sz w:val="24"/>
          <w:szCs w:val="24"/>
        </w:rPr>
      </w:pPr>
      <w:r w:rsidRPr="00AD241C">
        <w:rPr>
          <w:sz w:val="24"/>
          <w:szCs w:val="24"/>
        </w:rPr>
        <w:t xml:space="preserve"> </w:t>
      </w:r>
    </w:p>
    <w:p w14:paraId="2EB6016A" w14:textId="77777777" w:rsidR="0042023B" w:rsidRPr="00AD241C" w:rsidRDefault="0042023B" w:rsidP="00586EF7">
      <w:pPr>
        <w:pBdr>
          <w:top w:val="single" w:sz="8" w:space="1" w:color="auto" w:shadow="1"/>
          <w:left w:val="single" w:sz="8" w:space="4" w:color="auto" w:shadow="1"/>
          <w:bottom w:val="single" w:sz="8" w:space="1" w:color="auto" w:shadow="1"/>
          <w:right w:val="single" w:sz="8" w:space="4" w:color="auto" w:shadow="1"/>
        </w:pBdr>
        <w:rPr>
          <w:sz w:val="24"/>
          <w:szCs w:val="24"/>
        </w:rPr>
      </w:pPr>
      <w:r w:rsidRPr="00AD241C">
        <w:rPr>
          <w:sz w:val="24"/>
          <w:szCs w:val="24"/>
        </w:rPr>
        <w:t xml:space="preserve">7. Do you intend to make any further </w:t>
      </w:r>
      <w:r w:rsidRPr="00AD241C">
        <w:rPr>
          <w:b/>
          <w:sz w:val="24"/>
          <w:szCs w:val="24"/>
        </w:rPr>
        <w:t>revisions to your plan</w:t>
      </w:r>
      <w:r w:rsidRPr="00AD241C">
        <w:rPr>
          <w:sz w:val="24"/>
          <w:szCs w:val="24"/>
        </w:rPr>
        <w:t xml:space="preserve"> in light of your organisation’s annual review of the plan?  If so, please outline proposed changes?</w:t>
      </w:r>
    </w:p>
    <w:p w14:paraId="17611D65" w14:textId="00E1BAF3" w:rsidR="00586EF7" w:rsidRPr="00AD241C" w:rsidRDefault="00713494" w:rsidP="00BA2078">
      <w:pPr>
        <w:rPr>
          <w:sz w:val="24"/>
          <w:szCs w:val="24"/>
        </w:rPr>
      </w:pPr>
      <w:r>
        <w:rPr>
          <w:sz w:val="24"/>
          <w:szCs w:val="24"/>
        </w:rPr>
        <w:t>No</w:t>
      </w:r>
    </w:p>
    <w:p w14:paraId="03B17606" w14:textId="77777777" w:rsidR="00586EF7" w:rsidRPr="00AD241C" w:rsidRDefault="00586EF7" w:rsidP="00BA2078">
      <w:pPr>
        <w:rPr>
          <w:sz w:val="24"/>
          <w:szCs w:val="24"/>
        </w:rPr>
      </w:pPr>
    </w:p>
    <w:sectPr w:rsidR="00586EF7" w:rsidRPr="00AD241C" w:rsidSect="006E47C9">
      <w:headerReference w:type="default" r:id="rId17"/>
      <w:pgSz w:w="16840" w:h="11907" w:orient="landscape" w:code="9"/>
      <w:pgMar w:top="1440" w:right="1440" w:bottom="1134"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9DFD89F" w16cid:durableId="250EC905"/>
  <w16cid:commentId w16cid:paraId="1B863A6F" w16cid:durableId="250EC906"/>
  <w16cid:commentId w16cid:paraId="6128B525" w16cid:durableId="250ECD49"/>
  <w16cid:commentId w16cid:paraId="6AF654F5" w16cid:durableId="251960F6"/>
  <w16cid:commentId w16cid:paraId="705797FE" w16cid:durableId="250ECD5F"/>
  <w16cid:commentId w16cid:paraId="502E545A" w16cid:durableId="251960F8"/>
  <w16cid:commentId w16cid:paraId="591C1F7A" w16cid:durableId="250ECD6E"/>
  <w16cid:commentId w16cid:paraId="3BCDA294" w16cid:durableId="251960FA"/>
  <w16cid:commentId w16cid:paraId="2DE206AE" w16cid:durableId="250ECD7C"/>
  <w16cid:commentId w16cid:paraId="5A2D6503" w16cid:durableId="250ECDBC"/>
  <w16cid:commentId w16cid:paraId="0EA8F265" w16cid:durableId="250ECDDF"/>
  <w16cid:commentId w16cid:paraId="50CF4C32" w16cid:durableId="250ECE00"/>
  <w16cid:commentId w16cid:paraId="021BEC3F" w16cid:durableId="250ECE10"/>
  <w16cid:commentId w16cid:paraId="45378896" w16cid:durableId="250ECE25"/>
  <w16cid:commentId w16cid:paraId="629809C3" w16cid:durableId="250ECE2F"/>
  <w16cid:commentId w16cid:paraId="779FA854" w16cid:durableId="250EC907"/>
  <w16cid:commentId w16cid:paraId="612D6B4F" w16cid:durableId="250EC908"/>
  <w16cid:commentId w16cid:paraId="7A3CAAC3" w16cid:durableId="250EC90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2957B9" w14:textId="77777777" w:rsidR="00BC481F" w:rsidRDefault="00BC481F" w:rsidP="00161476">
      <w:pPr>
        <w:spacing w:after="0" w:line="240" w:lineRule="auto"/>
      </w:pPr>
      <w:r>
        <w:separator/>
      </w:r>
    </w:p>
  </w:endnote>
  <w:endnote w:type="continuationSeparator" w:id="0">
    <w:p w14:paraId="5FD0DEC8" w14:textId="77777777" w:rsidR="00BC481F" w:rsidRDefault="00BC481F" w:rsidP="00161476">
      <w:pPr>
        <w:spacing w:after="0" w:line="240" w:lineRule="auto"/>
      </w:pPr>
      <w:r>
        <w:continuationSeparator/>
      </w:r>
    </w:p>
  </w:endnote>
  <w:endnote w:id="1">
    <w:p w14:paraId="12AAFF4D" w14:textId="77777777" w:rsidR="00BC481F" w:rsidRPr="003A7F3A" w:rsidRDefault="00BC481F" w:rsidP="0042023B">
      <w:pPr>
        <w:pStyle w:val="EndnoteText"/>
        <w:rPr>
          <w:rFonts w:cs="Arial"/>
        </w:rPr>
      </w:pPr>
      <w:r>
        <w:rPr>
          <w:rStyle w:val="EndnoteReference"/>
          <w:rFonts w:ascii="Arial" w:hAnsi="Arial" w:cs="Arial"/>
          <w:sz w:val="24"/>
          <w:szCs w:val="24"/>
        </w:rPr>
        <w:endnoteRef/>
      </w:r>
      <w:r>
        <w:rPr>
          <w:rFonts w:ascii="Arial" w:hAnsi="Arial" w:cs="Arial"/>
          <w:sz w:val="24"/>
          <w:szCs w:val="24"/>
        </w:rPr>
        <w:t xml:space="preserve"> </w:t>
      </w:r>
      <w:r w:rsidRPr="003A7F3A">
        <w:rPr>
          <w:rFonts w:cs="Arial"/>
          <w:b/>
        </w:rPr>
        <w:t>Outputs</w:t>
      </w:r>
      <w:r w:rsidRPr="003A7F3A">
        <w:rPr>
          <w:rFonts w:cs="Arial"/>
        </w:rPr>
        <w:t xml:space="preserve"> – defined as act of producing, amount of something produced over a period, processes undertaken to implement the action measure e.g. Undertook 10 training sessions with 100 people at customer service level. </w:t>
      </w:r>
    </w:p>
  </w:endnote>
  <w:endnote w:id="2">
    <w:p w14:paraId="4510E325" w14:textId="77777777" w:rsidR="00BC481F" w:rsidRPr="003A7F3A" w:rsidRDefault="00BC481F" w:rsidP="0042023B">
      <w:pPr>
        <w:pStyle w:val="EndnoteText"/>
        <w:rPr>
          <w:rFonts w:cs="Arial"/>
        </w:rPr>
      </w:pPr>
      <w:r w:rsidRPr="003A7F3A">
        <w:rPr>
          <w:rStyle w:val="EndnoteReference"/>
          <w:rFonts w:cs="Arial"/>
        </w:rPr>
        <w:endnoteRef/>
      </w:r>
      <w:r w:rsidRPr="003A7F3A">
        <w:rPr>
          <w:rFonts w:cs="Arial"/>
        </w:rPr>
        <w:t xml:space="preserve"> </w:t>
      </w:r>
      <w:r w:rsidRPr="003A7F3A">
        <w:rPr>
          <w:rFonts w:cs="Arial"/>
          <w:b/>
        </w:rPr>
        <w:t>Outcome / Impact</w:t>
      </w:r>
      <w:r w:rsidRPr="003A7F3A">
        <w:rPr>
          <w:rFonts w:cs="Arial"/>
        </w:rPr>
        <w:t xml:space="preserve"> – what specifically and tangibly has changed in making progress towards the duties? What impact can directly be attributed to taking this action? Indicate the results of undertaking this action e.g.  Evaluation indicating a tangible shift in attitudes before and after training.</w:t>
      </w:r>
    </w:p>
  </w:endnote>
  <w:endnote w:id="3">
    <w:p w14:paraId="33E6E8CB" w14:textId="77777777" w:rsidR="00BC481F" w:rsidRPr="003A7F3A" w:rsidRDefault="00BC481F" w:rsidP="0042023B">
      <w:pPr>
        <w:pStyle w:val="EndnoteText"/>
        <w:rPr>
          <w:rFonts w:cs="Arial"/>
        </w:rPr>
      </w:pPr>
      <w:r w:rsidRPr="003A7F3A">
        <w:rPr>
          <w:rStyle w:val="EndnoteReference"/>
          <w:rFonts w:cs="Arial"/>
        </w:rPr>
        <w:endnoteRef/>
      </w:r>
      <w:r w:rsidRPr="003A7F3A">
        <w:rPr>
          <w:rFonts w:cs="Arial"/>
        </w:rPr>
        <w:t xml:space="preserve"> </w:t>
      </w:r>
      <w:r w:rsidRPr="003A7F3A">
        <w:rPr>
          <w:rFonts w:cs="Arial"/>
          <w:b/>
        </w:rPr>
        <w:t xml:space="preserve">National </w:t>
      </w:r>
      <w:r w:rsidRPr="003A7F3A">
        <w:rPr>
          <w:rFonts w:cs="Arial"/>
        </w:rPr>
        <w:t>: Situations where people can influence policy at a high impact level e.g. Public Appointments</w:t>
      </w:r>
    </w:p>
  </w:endnote>
  <w:endnote w:id="4">
    <w:p w14:paraId="3C7D923B" w14:textId="77777777" w:rsidR="00BC481F" w:rsidRPr="003A7F3A" w:rsidRDefault="00BC481F" w:rsidP="0042023B">
      <w:pPr>
        <w:pStyle w:val="EndnoteText"/>
        <w:rPr>
          <w:rFonts w:cs="Arial"/>
        </w:rPr>
      </w:pPr>
      <w:r w:rsidRPr="003A7F3A">
        <w:rPr>
          <w:rStyle w:val="EndnoteReference"/>
          <w:rFonts w:cs="Arial"/>
        </w:rPr>
        <w:endnoteRef/>
      </w:r>
      <w:r w:rsidRPr="003A7F3A">
        <w:rPr>
          <w:rFonts w:cs="Arial"/>
        </w:rPr>
        <w:t xml:space="preserve"> </w:t>
      </w:r>
      <w:r w:rsidRPr="003A7F3A">
        <w:rPr>
          <w:rFonts w:cs="Arial"/>
          <w:b/>
        </w:rPr>
        <w:t>Regional</w:t>
      </w:r>
      <w:r w:rsidRPr="003A7F3A">
        <w:rPr>
          <w:rFonts w:cs="Arial"/>
        </w:rPr>
        <w:t>: Situations where people can influence policy decision making at a middle impact level</w:t>
      </w:r>
    </w:p>
  </w:endnote>
  <w:endnote w:id="5">
    <w:p w14:paraId="385FBD26" w14:textId="77777777" w:rsidR="00BC481F" w:rsidRPr="003A7F3A" w:rsidRDefault="00BC481F" w:rsidP="0042023B">
      <w:pPr>
        <w:pStyle w:val="EndnoteText"/>
        <w:rPr>
          <w:rFonts w:cs="Arial"/>
        </w:rPr>
      </w:pPr>
      <w:r w:rsidRPr="003A7F3A">
        <w:rPr>
          <w:rStyle w:val="EndnoteReference"/>
          <w:rFonts w:cs="Arial"/>
        </w:rPr>
        <w:endnoteRef/>
      </w:r>
      <w:r w:rsidRPr="003A7F3A">
        <w:rPr>
          <w:rFonts w:cs="Arial"/>
        </w:rPr>
        <w:t xml:space="preserve"> </w:t>
      </w:r>
      <w:r w:rsidRPr="003A7F3A">
        <w:rPr>
          <w:rFonts w:cs="Arial"/>
          <w:b/>
        </w:rPr>
        <w:t xml:space="preserve">Local : </w:t>
      </w:r>
      <w:r w:rsidRPr="003A7F3A">
        <w:rPr>
          <w:rFonts w:cs="Arial"/>
        </w:rPr>
        <w:t>Situations where people can influence policy decision making at lower impact level e.g. one off consultations, local fora.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T150t00">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VGOJM V+ Zurich BT">
    <w:altName w:val="Zurich"/>
    <w:panose1 w:val="00000000000000000000"/>
    <w:charset w:val="00"/>
    <w:family w:val="swiss"/>
    <w:notTrueType/>
    <w:pitch w:val="default"/>
    <w:sig w:usb0="00000003" w:usb1="00000000" w:usb2="00000000" w:usb3="00000000" w:csb0="00000001" w:csb1="00000000"/>
  </w:font>
  <w:font w:name="Gotham-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7350"/>
      <w:docPartObj>
        <w:docPartGallery w:val="Page Numbers (Bottom of Page)"/>
        <w:docPartUnique/>
      </w:docPartObj>
    </w:sdtPr>
    <w:sdtEndPr/>
    <w:sdtContent>
      <w:p w14:paraId="0C29E167" w14:textId="7E2CE855" w:rsidR="00BC481F" w:rsidRDefault="00BC481F">
        <w:pPr>
          <w:pStyle w:val="Footer"/>
          <w:jc w:val="center"/>
        </w:pPr>
        <w:r>
          <w:fldChar w:fldCharType="begin"/>
        </w:r>
        <w:r>
          <w:instrText xml:space="preserve"> PAGE   \* MERGEFORMAT </w:instrText>
        </w:r>
        <w:r>
          <w:fldChar w:fldCharType="separate"/>
        </w:r>
        <w:r w:rsidR="00EE45B6">
          <w:rPr>
            <w:noProof/>
          </w:rPr>
          <w:t>2</w:t>
        </w:r>
        <w:r>
          <w:rPr>
            <w:noProof/>
          </w:rPr>
          <w:fldChar w:fldCharType="end"/>
        </w:r>
      </w:p>
    </w:sdtContent>
  </w:sdt>
  <w:p w14:paraId="3DB8ED4E" w14:textId="77777777" w:rsidR="00BC481F" w:rsidRDefault="00BC48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6C9455" w14:textId="77777777" w:rsidR="00BC481F" w:rsidRDefault="00BC481F" w:rsidP="00161476">
      <w:pPr>
        <w:spacing w:after="0" w:line="240" w:lineRule="auto"/>
      </w:pPr>
      <w:r>
        <w:separator/>
      </w:r>
    </w:p>
  </w:footnote>
  <w:footnote w:type="continuationSeparator" w:id="0">
    <w:p w14:paraId="329F2E33" w14:textId="77777777" w:rsidR="00BC481F" w:rsidRDefault="00BC481F" w:rsidP="001614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E18ED" w14:textId="77777777" w:rsidR="00BC481F" w:rsidRDefault="00BC481F">
    <w:pPr>
      <w:pStyle w:val="Header"/>
    </w:pPr>
    <w:r>
      <w:t>DRAFT for approval 120215</w:t>
    </w:r>
  </w:p>
  <w:p w14:paraId="69BF0B98" w14:textId="77777777" w:rsidR="00BC481F" w:rsidRDefault="00BC48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F731A" w14:textId="77777777" w:rsidR="00BC481F" w:rsidRDefault="00BC481F">
    <w:pPr>
      <w:pStyle w:val="Header"/>
    </w:pPr>
    <w:r>
      <w:t>PART A</w:t>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ED2B4" w14:textId="77777777" w:rsidR="00BC481F" w:rsidRDefault="00BC481F">
    <w:pPr>
      <w:pStyle w:val="Header"/>
    </w:pPr>
    <w:r>
      <w:t>PART B</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076D7"/>
    <w:multiLevelType w:val="multilevel"/>
    <w:tmpl w:val="0809001D"/>
    <w:styleLink w:val="Style1"/>
    <w:lvl w:ilvl="0">
      <w:start w:val="1"/>
      <w:numFmt w:val="decimal"/>
      <w:lvlText w:val="%1"/>
      <w:lvlJc w:val="left"/>
      <w:pPr>
        <w:ind w:left="360" w:hanging="360"/>
      </w:pPr>
      <w:rPr>
        <w:rFonts w:ascii="Times New Roman" w:hAnsi="Times New Roman" w:hint="default"/>
        <w:color w:val="548DD4" w:themeColor="text2" w:themeTint="99"/>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656368E"/>
    <w:multiLevelType w:val="hybridMultilevel"/>
    <w:tmpl w:val="51A24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54653"/>
    <w:multiLevelType w:val="hybridMultilevel"/>
    <w:tmpl w:val="33A8324C"/>
    <w:lvl w:ilvl="0" w:tplc="04090005">
      <w:start w:val="1"/>
      <w:numFmt w:val="bullet"/>
      <w:lvlText w:val=""/>
      <w:lvlJc w:val="left"/>
      <w:pPr>
        <w:tabs>
          <w:tab w:val="num" w:pos="360"/>
        </w:tabs>
        <w:ind w:left="360" w:hanging="360"/>
      </w:pPr>
      <w:rPr>
        <w:rFonts w:ascii="Wingdings" w:hAnsi="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7C504CD"/>
    <w:multiLevelType w:val="hybridMultilevel"/>
    <w:tmpl w:val="C8B68D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0C85CC9"/>
    <w:multiLevelType w:val="hybridMultilevel"/>
    <w:tmpl w:val="BF3CD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BB4866"/>
    <w:multiLevelType w:val="hybridMultilevel"/>
    <w:tmpl w:val="4A38B2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6030941"/>
    <w:multiLevelType w:val="multilevel"/>
    <w:tmpl w:val="CBDAEFC8"/>
    <w:styleLink w:val="1astyle"/>
    <w:lvl w:ilvl="0">
      <w:start w:val="1"/>
      <w:numFmt w:val="decimal"/>
      <w:pStyle w:val="ListNumber"/>
      <w:lvlText w:val="%1"/>
      <w:lvlJc w:val="left"/>
      <w:pPr>
        <w:ind w:left="360" w:hanging="360"/>
      </w:pPr>
      <w:rPr>
        <w:rFonts w:ascii="Calibri" w:hAnsi="Calibri" w:hint="default"/>
        <w:b/>
        <w:sz w:val="24"/>
      </w:rPr>
    </w:lvl>
    <w:lvl w:ilvl="1">
      <w:start w:val="1"/>
      <w:numFmt w:val="lowerLetter"/>
      <w:lvlRestart w:val="0"/>
      <w:pStyle w:val="ListNumber2"/>
      <w:lvlText w:val="%1.%2)"/>
      <w:lvlJc w:val="left"/>
      <w:pPr>
        <w:ind w:left="720" w:hanging="360"/>
      </w:pPr>
      <w:rPr>
        <w:rFonts w:ascii="Calibri" w:hAnsi="Calibri" w:hint="default"/>
        <w:b/>
        <w:i w:val="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7FF098A"/>
    <w:multiLevelType w:val="hybridMultilevel"/>
    <w:tmpl w:val="291C6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23706C"/>
    <w:multiLevelType w:val="multilevel"/>
    <w:tmpl w:val="92D45ADC"/>
    <w:styleLink w:val="Style2"/>
    <w:lvl w:ilvl="0">
      <w:start w:val="1"/>
      <w:numFmt w:val="decimal"/>
      <w:lvlText w:val="%1."/>
      <w:lvlJc w:val="left"/>
      <w:pPr>
        <w:ind w:left="360" w:hanging="360"/>
      </w:pPr>
      <w:rPr>
        <w:rFonts w:ascii="Calibri" w:hAnsi="Calibri" w:hint="default"/>
        <w:b/>
        <w:i w:val="0"/>
        <w:sz w:val="24"/>
      </w:rPr>
    </w:lvl>
    <w:lvl w:ilvl="1">
      <w:start w:val="1"/>
      <w:numFmt w:val="lowerLetter"/>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38C32B5"/>
    <w:multiLevelType w:val="hybridMultilevel"/>
    <w:tmpl w:val="EDD0F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DF644D"/>
    <w:multiLevelType w:val="multilevel"/>
    <w:tmpl w:val="584CB932"/>
    <w:styleLink w:val="1aetc"/>
    <w:lvl w:ilvl="0">
      <w:start w:val="1"/>
      <w:numFmt w:val="decimal"/>
      <w:lvlText w:val="%1."/>
      <w:lvlJc w:val="left"/>
      <w:pPr>
        <w:ind w:left="360" w:hanging="360"/>
      </w:pPr>
      <w:rPr>
        <w:rFonts w:asciiTheme="minorHAnsi" w:hAnsiTheme="minorHAnsi" w:hint="default"/>
        <w:b/>
        <w:sz w:val="24"/>
      </w:rPr>
    </w:lvl>
    <w:lvl w:ilvl="1">
      <w:start w:val="1"/>
      <w:numFmt w:val="lowerLetter"/>
      <w:lvlText w:val="%1.%2)"/>
      <w:lvlJc w:val="left"/>
      <w:pPr>
        <w:ind w:left="720" w:hanging="360"/>
      </w:pPr>
      <w:rPr>
        <w:rFonts w:asciiTheme="minorHAnsi" w:hAnsiTheme="minorHAnsi" w:hint="default"/>
        <w:b/>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2447A2A"/>
    <w:multiLevelType w:val="hybridMultilevel"/>
    <w:tmpl w:val="3E6623EA"/>
    <w:lvl w:ilvl="0" w:tplc="0409000F">
      <w:start w:val="1"/>
      <w:numFmt w:val="decimal"/>
      <w:lvlText w:val="%1."/>
      <w:lvlJc w:val="left"/>
      <w:pPr>
        <w:ind w:left="927" w:hanging="360"/>
      </w:p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1"/>
  </w:num>
  <w:num w:numId="2">
    <w:abstractNumId w:val="4"/>
  </w:num>
  <w:num w:numId="3">
    <w:abstractNumId w:val="9"/>
  </w:num>
  <w:num w:numId="4">
    <w:abstractNumId w:val="3"/>
  </w:num>
  <w:num w:numId="5">
    <w:abstractNumId w:val="7"/>
  </w:num>
  <w:num w:numId="6">
    <w:abstractNumId w:val="1"/>
  </w:num>
  <w:num w:numId="7">
    <w:abstractNumId w:val="0"/>
  </w:num>
  <w:num w:numId="8">
    <w:abstractNumId w:val="10"/>
  </w:num>
  <w:num w:numId="9">
    <w:abstractNumId w:val="8"/>
  </w:num>
  <w:num w:numId="10">
    <w:abstractNumId w:val="6"/>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cumentProtection w:edit="forms" w:enforcement="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94C"/>
    <w:rsid w:val="00002263"/>
    <w:rsid w:val="00013C1F"/>
    <w:rsid w:val="00013E2D"/>
    <w:rsid w:val="00045425"/>
    <w:rsid w:val="000462A6"/>
    <w:rsid w:val="000551B7"/>
    <w:rsid w:val="00055BAA"/>
    <w:rsid w:val="000618AF"/>
    <w:rsid w:val="00064206"/>
    <w:rsid w:val="00066A78"/>
    <w:rsid w:val="0007263A"/>
    <w:rsid w:val="000737B8"/>
    <w:rsid w:val="00081210"/>
    <w:rsid w:val="0008294C"/>
    <w:rsid w:val="00085BA5"/>
    <w:rsid w:val="00087049"/>
    <w:rsid w:val="00097804"/>
    <w:rsid w:val="00097CBA"/>
    <w:rsid w:val="000A4DA9"/>
    <w:rsid w:val="000A5540"/>
    <w:rsid w:val="000A6753"/>
    <w:rsid w:val="000A6CED"/>
    <w:rsid w:val="000A7730"/>
    <w:rsid w:val="000B1575"/>
    <w:rsid w:val="000B7756"/>
    <w:rsid w:val="000C3540"/>
    <w:rsid w:val="000C3E3C"/>
    <w:rsid w:val="000D0A70"/>
    <w:rsid w:val="000D172C"/>
    <w:rsid w:val="000D1CE4"/>
    <w:rsid w:val="000D1F5F"/>
    <w:rsid w:val="000D2452"/>
    <w:rsid w:val="000D349C"/>
    <w:rsid w:val="000D41D2"/>
    <w:rsid w:val="000D425D"/>
    <w:rsid w:val="000D497A"/>
    <w:rsid w:val="000D7345"/>
    <w:rsid w:val="000E0A71"/>
    <w:rsid w:val="000E14CE"/>
    <w:rsid w:val="000E3318"/>
    <w:rsid w:val="000F239A"/>
    <w:rsid w:val="000F597E"/>
    <w:rsid w:val="0010612A"/>
    <w:rsid w:val="00121C30"/>
    <w:rsid w:val="00124341"/>
    <w:rsid w:val="00133839"/>
    <w:rsid w:val="00143990"/>
    <w:rsid w:val="001452A7"/>
    <w:rsid w:val="001504A3"/>
    <w:rsid w:val="00152228"/>
    <w:rsid w:val="001530E9"/>
    <w:rsid w:val="00154821"/>
    <w:rsid w:val="00161476"/>
    <w:rsid w:val="00166F10"/>
    <w:rsid w:val="00167D89"/>
    <w:rsid w:val="00170DC6"/>
    <w:rsid w:val="00176C9E"/>
    <w:rsid w:val="001918DF"/>
    <w:rsid w:val="001941D6"/>
    <w:rsid w:val="001B1713"/>
    <w:rsid w:val="001B3397"/>
    <w:rsid w:val="001B6FD7"/>
    <w:rsid w:val="001B7BD0"/>
    <w:rsid w:val="001C48FF"/>
    <w:rsid w:val="001C5D69"/>
    <w:rsid w:val="001D037F"/>
    <w:rsid w:val="001E0DA6"/>
    <w:rsid w:val="001E5737"/>
    <w:rsid w:val="001E78A1"/>
    <w:rsid w:val="001F321B"/>
    <w:rsid w:val="001F6278"/>
    <w:rsid w:val="002107D0"/>
    <w:rsid w:val="00211E32"/>
    <w:rsid w:val="002142BC"/>
    <w:rsid w:val="0022359F"/>
    <w:rsid w:val="00236B80"/>
    <w:rsid w:val="002429DA"/>
    <w:rsid w:val="00242FEB"/>
    <w:rsid w:val="00243482"/>
    <w:rsid w:val="0024757B"/>
    <w:rsid w:val="00247FBC"/>
    <w:rsid w:val="0025148D"/>
    <w:rsid w:val="00255E06"/>
    <w:rsid w:val="00261D90"/>
    <w:rsid w:val="00262A45"/>
    <w:rsid w:val="00263B21"/>
    <w:rsid w:val="0026456C"/>
    <w:rsid w:val="002674F7"/>
    <w:rsid w:val="002714F6"/>
    <w:rsid w:val="00272531"/>
    <w:rsid w:val="00272591"/>
    <w:rsid w:val="0027440A"/>
    <w:rsid w:val="00275BAD"/>
    <w:rsid w:val="00276D44"/>
    <w:rsid w:val="0027786B"/>
    <w:rsid w:val="002824F1"/>
    <w:rsid w:val="002849A1"/>
    <w:rsid w:val="0028533B"/>
    <w:rsid w:val="00287205"/>
    <w:rsid w:val="00287C7C"/>
    <w:rsid w:val="00294D79"/>
    <w:rsid w:val="002A5C9E"/>
    <w:rsid w:val="002B2C2F"/>
    <w:rsid w:val="002C4508"/>
    <w:rsid w:val="002C53C3"/>
    <w:rsid w:val="002D27B6"/>
    <w:rsid w:val="002D33D2"/>
    <w:rsid w:val="002D63EA"/>
    <w:rsid w:val="002E5119"/>
    <w:rsid w:val="002F17F5"/>
    <w:rsid w:val="002F2980"/>
    <w:rsid w:val="002F31C5"/>
    <w:rsid w:val="002F462E"/>
    <w:rsid w:val="002F46F8"/>
    <w:rsid w:val="002F4864"/>
    <w:rsid w:val="00300123"/>
    <w:rsid w:val="00306393"/>
    <w:rsid w:val="00312B7E"/>
    <w:rsid w:val="00315373"/>
    <w:rsid w:val="00316140"/>
    <w:rsid w:val="003162B3"/>
    <w:rsid w:val="00317511"/>
    <w:rsid w:val="00321603"/>
    <w:rsid w:val="00326953"/>
    <w:rsid w:val="00332A68"/>
    <w:rsid w:val="0033387F"/>
    <w:rsid w:val="00334936"/>
    <w:rsid w:val="00334F2A"/>
    <w:rsid w:val="00341F20"/>
    <w:rsid w:val="0034389E"/>
    <w:rsid w:val="003453EE"/>
    <w:rsid w:val="003465CD"/>
    <w:rsid w:val="00346BC4"/>
    <w:rsid w:val="00346D28"/>
    <w:rsid w:val="003668AB"/>
    <w:rsid w:val="003671D9"/>
    <w:rsid w:val="00371D57"/>
    <w:rsid w:val="00372BF2"/>
    <w:rsid w:val="003876A7"/>
    <w:rsid w:val="00393598"/>
    <w:rsid w:val="003A16CA"/>
    <w:rsid w:val="003A7F3A"/>
    <w:rsid w:val="003B16B8"/>
    <w:rsid w:val="003B28B0"/>
    <w:rsid w:val="003B5A6A"/>
    <w:rsid w:val="003C0A05"/>
    <w:rsid w:val="003D45E8"/>
    <w:rsid w:val="003D483C"/>
    <w:rsid w:val="003E0AD2"/>
    <w:rsid w:val="003E258B"/>
    <w:rsid w:val="003E4AFD"/>
    <w:rsid w:val="003F62E5"/>
    <w:rsid w:val="00406BBB"/>
    <w:rsid w:val="00410771"/>
    <w:rsid w:val="00414698"/>
    <w:rsid w:val="0041718C"/>
    <w:rsid w:val="0042023B"/>
    <w:rsid w:val="00420703"/>
    <w:rsid w:val="00422BC2"/>
    <w:rsid w:val="00430FE7"/>
    <w:rsid w:val="004365C2"/>
    <w:rsid w:val="00436ACD"/>
    <w:rsid w:val="00436ED6"/>
    <w:rsid w:val="004429A5"/>
    <w:rsid w:val="00443137"/>
    <w:rsid w:val="004536B3"/>
    <w:rsid w:val="00454179"/>
    <w:rsid w:val="004547D8"/>
    <w:rsid w:val="0045759F"/>
    <w:rsid w:val="0046773F"/>
    <w:rsid w:val="004719C5"/>
    <w:rsid w:val="00472464"/>
    <w:rsid w:val="00472EE0"/>
    <w:rsid w:val="00473139"/>
    <w:rsid w:val="00484B78"/>
    <w:rsid w:val="004A75FC"/>
    <w:rsid w:val="004B7086"/>
    <w:rsid w:val="004C0E27"/>
    <w:rsid w:val="004D1547"/>
    <w:rsid w:val="004D2F21"/>
    <w:rsid w:val="004D6D37"/>
    <w:rsid w:val="004D6EA7"/>
    <w:rsid w:val="004D7738"/>
    <w:rsid w:val="004E38C3"/>
    <w:rsid w:val="004F20F2"/>
    <w:rsid w:val="004F4D0E"/>
    <w:rsid w:val="005009C4"/>
    <w:rsid w:val="00502130"/>
    <w:rsid w:val="0050527A"/>
    <w:rsid w:val="005055C4"/>
    <w:rsid w:val="00510FC2"/>
    <w:rsid w:val="00515EC6"/>
    <w:rsid w:val="0052041C"/>
    <w:rsid w:val="00526F2C"/>
    <w:rsid w:val="005273D2"/>
    <w:rsid w:val="00534B70"/>
    <w:rsid w:val="00535B40"/>
    <w:rsid w:val="005454E1"/>
    <w:rsid w:val="0054612E"/>
    <w:rsid w:val="0054644A"/>
    <w:rsid w:val="005513C0"/>
    <w:rsid w:val="00562338"/>
    <w:rsid w:val="005656EC"/>
    <w:rsid w:val="005664ED"/>
    <w:rsid w:val="00572CED"/>
    <w:rsid w:val="00576260"/>
    <w:rsid w:val="005826EE"/>
    <w:rsid w:val="0058539B"/>
    <w:rsid w:val="005857B5"/>
    <w:rsid w:val="00586269"/>
    <w:rsid w:val="00586EF7"/>
    <w:rsid w:val="005939B6"/>
    <w:rsid w:val="00594AC9"/>
    <w:rsid w:val="005A10BD"/>
    <w:rsid w:val="005A6E75"/>
    <w:rsid w:val="005B0731"/>
    <w:rsid w:val="005B535C"/>
    <w:rsid w:val="005C7CC0"/>
    <w:rsid w:val="005D13F2"/>
    <w:rsid w:val="005D1E3E"/>
    <w:rsid w:val="005D2C76"/>
    <w:rsid w:val="005E17B6"/>
    <w:rsid w:val="005F0525"/>
    <w:rsid w:val="005F39EE"/>
    <w:rsid w:val="005F6116"/>
    <w:rsid w:val="00614A9E"/>
    <w:rsid w:val="00616EFE"/>
    <w:rsid w:val="006201F9"/>
    <w:rsid w:val="00620241"/>
    <w:rsid w:val="00621C58"/>
    <w:rsid w:val="006263BA"/>
    <w:rsid w:val="0063071C"/>
    <w:rsid w:val="00635290"/>
    <w:rsid w:val="006377E2"/>
    <w:rsid w:val="0064377C"/>
    <w:rsid w:val="00645C9F"/>
    <w:rsid w:val="00646416"/>
    <w:rsid w:val="00650CD4"/>
    <w:rsid w:val="00653CD3"/>
    <w:rsid w:val="00656B63"/>
    <w:rsid w:val="00675769"/>
    <w:rsid w:val="006865F8"/>
    <w:rsid w:val="00686CFC"/>
    <w:rsid w:val="0069003B"/>
    <w:rsid w:val="006A080C"/>
    <w:rsid w:val="006A4742"/>
    <w:rsid w:val="006A59C9"/>
    <w:rsid w:val="006C3990"/>
    <w:rsid w:val="006C3E5A"/>
    <w:rsid w:val="006C6B75"/>
    <w:rsid w:val="006C7BD0"/>
    <w:rsid w:val="006D1970"/>
    <w:rsid w:val="006D50E0"/>
    <w:rsid w:val="006D674C"/>
    <w:rsid w:val="006E47C9"/>
    <w:rsid w:val="006E747A"/>
    <w:rsid w:val="006F1CC4"/>
    <w:rsid w:val="006F53D8"/>
    <w:rsid w:val="006F5B2F"/>
    <w:rsid w:val="006F6F17"/>
    <w:rsid w:val="00704687"/>
    <w:rsid w:val="0070537D"/>
    <w:rsid w:val="00713494"/>
    <w:rsid w:val="00717E60"/>
    <w:rsid w:val="007220FE"/>
    <w:rsid w:val="00725066"/>
    <w:rsid w:val="007262F6"/>
    <w:rsid w:val="00726ED1"/>
    <w:rsid w:val="007319FA"/>
    <w:rsid w:val="00733E8A"/>
    <w:rsid w:val="0073528A"/>
    <w:rsid w:val="0074032F"/>
    <w:rsid w:val="007534D8"/>
    <w:rsid w:val="00757A8E"/>
    <w:rsid w:val="007658C5"/>
    <w:rsid w:val="00770374"/>
    <w:rsid w:val="00775D08"/>
    <w:rsid w:val="00784704"/>
    <w:rsid w:val="00784C0E"/>
    <w:rsid w:val="00790718"/>
    <w:rsid w:val="00796748"/>
    <w:rsid w:val="007D0721"/>
    <w:rsid w:val="007D726A"/>
    <w:rsid w:val="007E4CE9"/>
    <w:rsid w:val="007E534D"/>
    <w:rsid w:val="007E5DE9"/>
    <w:rsid w:val="007F3382"/>
    <w:rsid w:val="007F65C2"/>
    <w:rsid w:val="0081102F"/>
    <w:rsid w:val="008224F1"/>
    <w:rsid w:val="00822D28"/>
    <w:rsid w:val="008252AE"/>
    <w:rsid w:val="00825CC5"/>
    <w:rsid w:val="00827897"/>
    <w:rsid w:val="00827D48"/>
    <w:rsid w:val="00832007"/>
    <w:rsid w:val="00832A98"/>
    <w:rsid w:val="008341D5"/>
    <w:rsid w:val="00835F0C"/>
    <w:rsid w:val="008478BF"/>
    <w:rsid w:val="0085135C"/>
    <w:rsid w:val="00851E23"/>
    <w:rsid w:val="0085422B"/>
    <w:rsid w:val="00865D09"/>
    <w:rsid w:val="00867099"/>
    <w:rsid w:val="00882155"/>
    <w:rsid w:val="00882F0E"/>
    <w:rsid w:val="00884487"/>
    <w:rsid w:val="00891F6E"/>
    <w:rsid w:val="00897901"/>
    <w:rsid w:val="008C26EC"/>
    <w:rsid w:val="008C3178"/>
    <w:rsid w:val="008D4713"/>
    <w:rsid w:val="008E16A9"/>
    <w:rsid w:val="008E3B4B"/>
    <w:rsid w:val="008E73FF"/>
    <w:rsid w:val="008F036A"/>
    <w:rsid w:val="00904E8F"/>
    <w:rsid w:val="00923228"/>
    <w:rsid w:val="00925059"/>
    <w:rsid w:val="00932DC2"/>
    <w:rsid w:val="009369D4"/>
    <w:rsid w:val="00940E26"/>
    <w:rsid w:val="00943386"/>
    <w:rsid w:val="0095134C"/>
    <w:rsid w:val="00955AD5"/>
    <w:rsid w:val="00963035"/>
    <w:rsid w:val="00970256"/>
    <w:rsid w:val="00971A00"/>
    <w:rsid w:val="00975CFB"/>
    <w:rsid w:val="0099002A"/>
    <w:rsid w:val="009909AE"/>
    <w:rsid w:val="00994E84"/>
    <w:rsid w:val="009B77E0"/>
    <w:rsid w:val="009C7023"/>
    <w:rsid w:val="009D26F3"/>
    <w:rsid w:val="009D2CD7"/>
    <w:rsid w:val="009D2E80"/>
    <w:rsid w:val="009E56A5"/>
    <w:rsid w:val="009F1F32"/>
    <w:rsid w:val="009F7C5C"/>
    <w:rsid w:val="00A00F74"/>
    <w:rsid w:val="00A03395"/>
    <w:rsid w:val="00A04DF9"/>
    <w:rsid w:val="00A05304"/>
    <w:rsid w:val="00A07D5A"/>
    <w:rsid w:val="00A13979"/>
    <w:rsid w:val="00A1752C"/>
    <w:rsid w:val="00A17C20"/>
    <w:rsid w:val="00A23D1D"/>
    <w:rsid w:val="00A34543"/>
    <w:rsid w:val="00A445C4"/>
    <w:rsid w:val="00A454A3"/>
    <w:rsid w:val="00A475A4"/>
    <w:rsid w:val="00A47890"/>
    <w:rsid w:val="00A6267C"/>
    <w:rsid w:val="00A64A74"/>
    <w:rsid w:val="00A65A50"/>
    <w:rsid w:val="00A71334"/>
    <w:rsid w:val="00A72BC3"/>
    <w:rsid w:val="00A733B3"/>
    <w:rsid w:val="00A73456"/>
    <w:rsid w:val="00A746D6"/>
    <w:rsid w:val="00A7712F"/>
    <w:rsid w:val="00A9097D"/>
    <w:rsid w:val="00A9108F"/>
    <w:rsid w:val="00AA1AD5"/>
    <w:rsid w:val="00AA50ED"/>
    <w:rsid w:val="00AA5D26"/>
    <w:rsid w:val="00AA7D42"/>
    <w:rsid w:val="00AB1E0C"/>
    <w:rsid w:val="00AC3BA3"/>
    <w:rsid w:val="00AC6E2D"/>
    <w:rsid w:val="00AC6FF6"/>
    <w:rsid w:val="00AC7691"/>
    <w:rsid w:val="00AD2318"/>
    <w:rsid w:val="00AD241C"/>
    <w:rsid w:val="00AD4BB0"/>
    <w:rsid w:val="00AD7A86"/>
    <w:rsid w:val="00AE7223"/>
    <w:rsid w:val="00AF2913"/>
    <w:rsid w:val="00AF410A"/>
    <w:rsid w:val="00AF4B9F"/>
    <w:rsid w:val="00B00DB2"/>
    <w:rsid w:val="00B00E6D"/>
    <w:rsid w:val="00B06AF0"/>
    <w:rsid w:val="00B071CD"/>
    <w:rsid w:val="00B13142"/>
    <w:rsid w:val="00B14B01"/>
    <w:rsid w:val="00B16092"/>
    <w:rsid w:val="00B23BFF"/>
    <w:rsid w:val="00B2496D"/>
    <w:rsid w:val="00B4168D"/>
    <w:rsid w:val="00B42588"/>
    <w:rsid w:val="00B44299"/>
    <w:rsid w:val="00B443B8"/>
    <w:rsid w:val="00B44B0B"/>
    <w:rsid w:val="00B47BE3"/>
    <w:rsid w:val="00B5207F"/>
    <w:rsid w:val="00B53A06"/>
    <w:rsid w:val="00B542DB"/>
    <w:rsid w:val="00B5607E"/>
    <w:rsid w:val="00B625C5"/>
    <w:rsid w:val="00B65F01"/>
    <w:rsid w:val="00B66DF8"/>
    <w:rsid w:val="00B702CF"/>
    <w:rsid w:val="00B7134A"/>
    <w:rsid w:val="00B808B4"/>
    <w:rsid w:val="00B80EE1"/>
    <w:rsid w:val="00B83278"/>
    <w:rsid w:val="00B84D28"/>
    <w:rsid w:val="00B86225"/>
    <w:rsid w:val="00B93DEF"/>
    <w:rsid w:val="00B93F14"/>
    <w:rsid w:val="00B947D2"/>
    <w:rsid w:val="00B96323"/>
    <w:rsid w:val="00BA1714"/>
    <w:rsid w:val="00BA2078"/>
    <w:rsid w:val="00BA51A6"/>
    <w:rsid w:val="00BA540A"/>
    <w:rsid w:val="00BA7236"/>
    <w:rsid w:val="00BA78A8"/>
    <w:rsid w:val="00BB1C1C"/>
    <w:rsid w:val="00BB3D83"/>
    <w:rsid w:val="00BB41B0"/>
    <w:rsid w:val="00BC21A0"/>
    <w:rsid w:val="00BC481F"/>
    <w:rsid w:val="00BD0781"/>
    <w:rsid w:val="00BD26A1"/>
    <w:rsid w:val="00BD2B62"/>
    <w:rsid w:val="00BE280F"/>
    <w:rsid w:val="00BF0174"/>
    <w:rsid w:val="00BF6332"/>
    <w:rsid w:val="00C06046"/>
    <w:rsid w:val="00C10985"/>
    <w:rsid w:val="00C12452"/>
    <w:rsid w:val="00C129B8"/>
    <w:rsid w:val="00C203CD"/>
    <w:rsid w:val="00C23AA7"/>
    <w:rsid w:val="00C24D2C"/>
    <w:rsid w:val="00C31779"/>
    <w:rsid w:val="00C41960"/>
    <w:rsid w:val="00C556A8"/>
    <w:rsid w:val="00C56613"/>
    <w:rsid w:val="00C56FBE"/>
    <w:rsid w:val="00C85073"/>
    <w:rsid w:val="00C905C8"/>
    <w:rsid w:val="00C9068E"/>
    <w:rsid w:val="00C913D7"/>
    <w:rsid w:val="00C91AFA"/>
    <w:rsid w:val="00C960BA"/>
    <w:rsid w:val="00C96F05"/>
    <w:rsid w:val="00C97570"/>
    <w:rsid w:val="00CB00FD"/>
    <w:rsid w:val="00CB03FF"/>
    <w:rsid w:val="00CB13B5"/>
    <w:rsid w:val="00CB7E48"/>
    <w:rsid w:val="00CD146B"/>
    <w:rsid w:val="00CD20E3"/>
    <w:rsid w:val="00CD21F6"/>
    <w:rsid w:val="00CD3ABF"/>
    <w:rsid w:val="00CD70F0"/>
    <w:rsid w:val="00CD752D"/>
    <w:rsid w:val="00CE3E45"/>
    <w:rsid w:val="00CE5D69"/>
    <w:rsid w:val="00CE671F"/>
    <w:rsid w:val="00CF2EE6"/>
    <w:rsid w:val="00D00418"/>
    <w:rsid w:val="00D11841"/>
    <w:rsid w:val="00D23FF1"/>
    <w:rsid w:val="00D30C4B"/>
    <w:rsid w:val="00D3470C"/>
    <w:rsid w:val="00D437FF"/>
    <w:rsid w:val="00D43EDD"/>
    <w:rsid w:val="00D5646C"/>
    <w:rsid w:val="00D60D0C"/>
    <w:rsid w:val="00D91641"/>
    <w:rsid w:val="00D917A0"/>
    <w:rsid w:val="00D9233A"/>
    <w:rsid w:val="00D96F15"/>
    <w:rsid w:val="00DA234D"/>
    <w:rsid w:val="00DA3BEE"/>
    <w:rsid w:val="00DA4205"/>
    <w:rsid w:val="00DA7A89"/>
    <w:rsid w:val="00DB5575"/>
    <w:rsid w:val="00DC0EFA"/>
    <w:rsid w:val="00DC58A8"/>
    <w:rsid w:val="00DC6402"/>
    <w:rsid w:val="00DC71A7"/>
    <w:rsid w:val="00DD02FC"/>
    <w:rsid w:val="00DF067C"/>
    <w:rsid w:val="00DF3326"/>
    <w:rsid w:val="00DF56BA"/>
    <w:rsid w:val="00DF6F9B"/>
    <w:rsid w:val="00DF706C"/>
    <w:rsid w:val="00E03791"/>
    <w:rsid w:val="00E12BD4"/>
    <w:rsid w:val="00E1706D"/>
    <w:rsid w:val="00E31179"/>
    <w:rsid w:val="00E44F29"/>
    <w:rsid w:val="00E47ACA"/>
    <w:rsid w:val="00E51944"/>
    <w:rsid w:val="00E524F1"/>
    <w:rsid w:val="00E540B8"/>
    <w:rsid w:val="00E56DE3"/>
    <w:rsid w:val="00E60EB1"/>
    <w:rsid w:val="00E71A5E"/>
    <w:rsid w:val="00E740C9"/>
    <w:rsid w:val="00E82285"/>
    <w:rsid w:val="00E822C9"/>
    <w:rsid w:val="00E923CD"/>
    <w:rsid w:val="00EA1258"/>
    <w:rsid w:val="00EA4DFE"/>
    <w:rsid w:val="00EA5D35"/>
    <w:rsid w:val="00EA7D86"/>
    <w:rsid w:val="00EC0618"/>
    <w:rsid w:val="00EC2B0A"/>
    <w:rsid w:val="00EC370B"/>
    <w:rsid w:val="00EC377C"/>
    <w:rsid w:val="00EC3840"/>
    <w:rsid w:val="00EE45B6"/>
    <w:rsid w:val="00F050F0"/>
    <w:rsid w:val="00F074CB"/>
    <w:rsid w:val="00F10BB4"/>
    <w:rsid w:val="00F133CF"/>
    <w:rsid w:val="00F15F2B"/>
    <w:rsid w:val="00F1611A"/>
    <w:rsid w:val="00F25F10"/>
    <w:rsid w:val="00F26DE8"/>
    <w:rsid w:val="00F27077"/>
    <w:rsid w:val="00F305B6"/>
    <w:rsid w:val="00F35F3D"/>
    <w:rsid w:val="00F42A6A"/>
    <w:rsid w:val="00F47EAD"/>
    <w:rsid w:val="00F511C3"/>
    <w:rsid w:val="00F52007"/>
    <w:rsid w:val="00F5227C"/>
    <w:rsid w:val="00F54D95"/>
    <w:rsid w:val="00F566D2"/>
    <w:rsid w:val="00F622CB"/>
    <w:rsid w:val="00F62B04"/>
    <w:rsid w:val="00F66EB1"/>
    <w:rsid w:val="00F67A90"/>
    <w:rsid w:val="00F70045"/>
    <w:rsid w:val="00F7025F"/>
    <w:rsid w:val="00F70E42"/>
    <w:rsid w:val="00F745D7"/>
    <w:rsid w:val="00F74617"/>
    <w:rsid w:val="00F802E8"/>
    <w:rsid w:val="00F84477"/>
    <w:rsid w:val="00F844DA"/>
    <w:rsid w:val="00F87238"/>
    <w:rsid w:val="00F87FDC"/>
    <w:rsid w:val="00F900B5"/>
    <w:rsid w:val="00F94AD2"/>
    <w:rsid w:val="00FA09FF"/>
    <w:rsid w:val="00FA5A0F"/>
    <w:rsid w:val="00FA69E7"/>
    <w:rsid w:val="00FA7E86"/>
    <w:rsid w:val="00FB3774"/>
    <w:rsid w:val="00FB77F3"/>
    <w:rsid w:val="00FC5D21"/>
    <w:rsid w:val="00FD434A"/>
    <w:rsid w:val="00FD4AF9"/>
    <w:rsid w:val="00FD5AE5"/>
    <w:rsid w:val="00FE421A"/>
    <w:rsid w:val="00FE53C3"/>
    <w:rsid w:val="00FE7CD9"/>
    <w:rsid w:val="00FF029C"/>
    <w:rsid w:val="00FF1E4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600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83C"/>
    <w:rPr>
      <w:lang w:val="en-GB"/>
    </w:rPr>
  </w:style>
  <w:style w:type="paragraph" w:styleId="Heading1">
    <w:name w:val="heading 1"/>
    <w:basedOn w:val="Normal"/>
    <w:next w:val="Normal"/>
    <w:link w:val="Heading1Char"/>
    <w:uiPriority w:val="9"/>
    <w:qFormat/>
    <w:rsid w:val="00013E2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94C"/>
    <w:pPr>
      <w:ind w:left="720"/>
      <w:contextualSpacing/>
    </w:pPr>
  </w:style>
  <w:style w:type="paragraph" w:styleId="BalloonText">
    <w:name w:val="Balloon Text"/>
    <w:basedOn w:val="Normal"/>
    <w:link w:val="BalloonTextChar"/>
    <w:uiPriority w:val="99"/>
    <w:semiHidden/>
    <w:unhideWhenUsed/>
    <w:rsid w:val="00AA7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D42"/>
    <w:rPr>
      <w:rFonts w:ascii="Tahoma" w:hAnsi="Tahoma" w:cs="Tahoma"/>
      <w:sz w:val="16"/>
      <w:szCs w:val="16"/>
    </w:rPr>
  </w:style>
  <w:style w:type="table" w:styleId="TableGrid">
    <w:name w:val="Table Grid"/>
    <w:basedOn w:val="TableNormal"/>
    <w:uiPriority w:val="59"/>
    <w:rsid w:val="005664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basedOn w:val="Normal"/>
    <w:next w:val="Normal"/>
    <w:rsid w:val="005826EE"/>
    <w:pPr>
      <w:keepNext/>
      <w:spacing w:before="100" w:after="100" w:line="240" w:lineRule="auto"/>
      <w:outlineLvl w:val="3"/>
    </w:pPr>
    <w:rPr>
      <w:rFonts w:ascii="Times New Roman" w:eastAsia="Times New Roman" w:hAnsi="Times New Roman" w:cs="Times New Roman"/>
      <w:b/>
      <w:snapToGrid w:val="0"/>
      <w:sz w:val="28"/>
      <w:szCs w:val="20"/>
    </w:rPr>
  </w:style>
  <w:style w:type="paragraph" w:styleId="FootnoteText">
    <w:name w:val="footnote text"/>
    <w:basedOn w:val="Normal"/>
    <w:link w:val="FootnoteTextChar"/>
    <w:semiHidden/>
    <w:rsid w:val="0016147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61476"/>
    <w:rPr>
      <w:rFonts w:ascii="Times New Roman" w:eastAsia="Times New Roman" w:hAnsi="Times New Roman" w:cs="Times New Roman"/>
      <w:sz w:val="20"/>
      <w:szCs w:val="20"/>
    </w:rPr>
  </w:style>
  <w:style w:type="character" w:styleId="FootnoteReference">
    <w:name w:val="footnote reference"/>
    <w:basedOn w:val="DefaultParagraphFont"/>
    <w:semiHidden/>
    <w:rsid w:val="00161476"/>
    <w:rPr>
      <w:vertAlign w:val="superscript"/>
    </w:rPr>
  </w:style>
  <w:style w:type="paragraph" w:styleId="EndnoteText">
    <w:name w:val="endnote text"/>
    <w:basedOn w:val="Normal"/>
    <w:link w:val="EndnoteTextChar"/>
    <w:uiPriority w:val="99"/>
    <w:semiHidden/>
    <w:unhideWhenUsed/>
    <w:rsid w:val="00BB1C1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B1C1C"/>
    <w:rPr>
      <w:sz w:val="20"/>
      <w:szCs w:val="20"/>
    </w:rPr>
  </w:style>
  <w:style w:type="character" w:styleId="EndnoteReference">
    <w:name w:val="endnote reference"/>
    <w:basedOn w:val="DefaultParagraphFont"/>
    <w:uiPriority w:val="99"/>
    <w:semiHidden/>
    <w:unhideWhenUsed/>
    <w:rsid w:val="00BB1C1C"/>
    <w:rPr>
      <w:vertAlign w:val="superscript"/>
    </w:rPr>
  </w:style>
  <w:style w:type="paragraph" w:styleId="Header">
    <w:name w:val="header"/>
    <w:basedOn w:val="Normal"/>
    <w:link w:val="HeaderChar"/>
    <w:uiPriority w:val="99"/>
    <w:unhideWhenUsed/>
    <w:rsid w:val="00FD5A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AE5"/>
  </w:style>
  <w:style w:type="paragraph" w:styleId="Footer">
    <w:name w:val="footer"/>
    <w:basedOn w:val="Normal"/>
    <w:link w:val="FooterChar"/>
    <w:uiPriority w:val="99"/>
    <w:unhideWhenUsed/>
    <w:rsid w:val="00FD5A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AE5"/>
  </w:style>
  <w:style w:type="character" w:customStyle="1" w:styleId="legds2">
    <w:name w:val="legds2"/>
    <w:basedOn w:val="DefaultParagraphFont"/>
    <w:rsid w:val="00F67A90"/>
    <w:rPr>
      <w:vanish w:val="0"/>
      <w:webHidden w:val="0"/>
      <w:specVanish w:val="0"/>
    </w:rPr>
  </w:style>
  <w:style w:type="character" w:styleId="CommentReference">
    <w:name w:val="annotation reference"/>
    <w:basedOn w:val="DefaultParagraphFont"/>
    <w:uiPriority w:val="99"/>
    <w:semiHidden/>
    <w:unhideWhenUsed/>
    <w:rsid w:val="00326953"/>
    <w:rPr>
      <w:sz w:val="16"/>
      <w:szCs w:val="16"/>
    </w:rPr>
  </w:style>
  <w:style w:type="paragraph" w:styleId="CommentText">
    <w:name w:val="annotation text"/>
    <w:basedOn w:val="Normal"/>
    <w:link w:val="CommentTextChar"/>
    <w:uiPriority w:val="99"/>
    <w:unhideWhenUsed/>
    <w:rsid w:val="00326953"/>
    <w:pPr>
      <w:spacing w:line="240" w:lineRule="auto"/>
    </w:pPr>
    <w:rPr>
      <w:sz w:val="20"/>
      <w:szCs w:val="20"/>
    </w:rPr>
  </w:style>
  <w:style w:type="character" w:customStyle="1" w:styleId="CommentTextChar">
    <w:name w:val="Comment Text Char"/>
    <w:basedOn w:val="DefaultParagraphFont"/>
    <w:link w:val="CommentText"/>
    <w:uiPriority w:val="99"/>
    <w:rsid w:val="00326953"/>
    <w:rPr>
      <w:sz w:val="20"/>
      <w:szCs w:val="20"/>
    </w:rPr>
  </w:style>
  <w:style w:type="paragraph" w:styleId="CommentSubject">
    <w:name w:val="annotation subject"/>
    <w:basedOn w:val="CommentText"/>
    <w:next w:val="CommentText"/>
    <w:link w:val="CommentSubjectChar"/>
    <w:uiPriority w:val="99"/>
    <w:semiHidden/>
    <w:unhideWhenUsed/>
    <w:rsid w:val="00326953"/>
    <w:rPr>
      <w:b/>
      <w:bCs/>
    </w:rPr>
  </w:style>
  <w:style w:type="character" w:customStyle="1" w:styleId="CommentSubjectChar">
    <w:name w:val="Comment Subject Char"/>
    <w:basedOn w:val="CommentTextChar"/>
    <w:link w:val="CommentSubject"/>
    <w:uiPriority w:val="99"/>
    <w:semiHidden/>
    <w:rsid w:val="00326953"/>
    <w:rPr>
      <w:b/>
      <w:bCs/>
      <w:sz w:val="20"/>
      <w:szCs w:val="20"/>
    </w:rPr>
  </w:style>
  <w:style w:type="numbering" w:customStyle="1" w:styleId="Style1">
    <w:name w:val="Style1"/>
    <w:uiPriority w:val="99"/>
    <w:rsid w:val="005E17B6"/>
    <w:pPr>
      <w:numPr>
        <w:numId w:val="7"/>
      </w:numPr>
    </w:pPr>
  </w:style>
  <w:style w:type="numbering" w:customStyle="1" w:styleId="1aetc">
    <w:name w:val="1.a etc"/>
    <w:uiPriority w:val="99"/>
    <w:rsid w:val="00472EE0"/>
    <w:pPr>
      <w:numPr>
        <w:numId w:val="8"/>
      </w:numPr>
    </w:pPr>
  </w:style>
  <w:style w:type="numbering" w:customStyle="1" w:styleId="Style2">
    <w:name w:val="Style2"/>
    <w:uiPriority w:val="99"/>
    <w:rsid w:val="005F39EE"/>
    <w:pPr>
      <w:numPr>
        <w:numId w:val="9"/>
      </w:numPr>
    </w:pPr>
  </w:style>
  <w:style w:type="paragraph" w:styleId="ListNumber">
    <w:name w:val="List Number"/>
    <w:basedOn w:val="Normal"/>
    <w:uiPriority w:val="99"/>
    <w:unhideWhenUsed/>
    <w:rsid w:val="005F39EE"/>
    <w:pPr>
      <w:numPr>
        <w:numId w:val="10"/>
      </w:numPr>
      <w:contextualSpacing/>
    </w:pPr>
  </w:style>
  <w:style w:type="paragraph" w:styleId="ListNumber2">
    <w:name w:val="List Number 2"/>
    <w:basedOn w:val="Normal"/>
    <w:uiPriority w:val="99"/>
    <w:unhideWhenUsed/>
    <w:rsid w:val="005F39EE"/>
    <w:pPr>
      <w:numPr>
        <w:ilvl w:val="1"/>
        <w:numId w:val="10"/>
      </w:numPr>
      <w:contextualSpacing/>
    </w:pPr>
  </w:style>
  <w:style w:type="numbering" w:customStyle="1" w:styleId="1astyle">
    <w:name w:val="1.a style"/>
    <w:uiPriority w:val="99"/>
    <w:rsid w:val="005F39EE"/>
    <w:pPr>
      <w:numPr>
        <w:numId w:val="10"/>
      </w:numPr>
    </w:pPr>
  </w:style>
  <w:style w:type="character" w:styleId="PlaceholderText">
    <w:name w:val="Placeholder Text"/>
    <w:basedOn w:val="DefaultParagraphFont"/>
    <w:uiPriority w:val="99"/>
    <w:semiHidden/>
    <w:rsid w:val="00AD241C"/>
    <w:rPr>
      <w:color w:val="808080"/>
    </w:rPr>
  </w:style>
  <w:style w:type="character" w:customStyle="1" w:styleId="Heading1Char">
    <w:name w:val="Heading 1 Char"/>
    <w:basedOn w:val="DefaultParagraphFont"/>
    <w:link w:val="Heading1"/>
    <w:uiPriority w:val="9"/>
    <w:rsid w:val="00013E2D"/>
    <w:rPr>
      <w:rFonts w:asciiTheme="majorHAnsi" w:eastAsiaTheme="majorEastAsia" w:hAnsiTheme="majorHAnsi" w:cstheme="majorBidi"/>
      <w:color w:val="365F91" w:themeColor="accent1" w:themeShade="BF"/>
      <w:sz w:val="32"/>
      <w:szCs w:val="32"/>
      <w:lang w:val="en-GB"/>
    </w:rPr>
  </w:style>
  <w:style w:type="character" w:styleId="Hyperlink">
    <w:name w:val="Hyperlink"/>
    <w:basedOn w:val="DefaultParagraphFont"/>
    <w:uiPriority w:val="99"/>
    <w:unhideWhenUsed/>
    <w:rsid w:val="00A07D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68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nihrc.org/publication/category/corporate-reports-and-pla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CAD2BB5DFF6441BF4CFA009782A63B" ma:contentTypeVersion="13" ma:contentTypeDescription="Create a new document." ma:contentTypeScope="" ma:versionID="147d82c501052dabfed3890b3dffbea4">
  <xsd:schema xmlns:xsd="http://www.w3.org/2001/XMLSchema" xmlns:xs="http://www.w3.org/2001/XMLSchema" xmlns:p="http://schemas.microsoft.com/office/2006/metadata/properties" xmlns:ns3="18f1ece0-6612-47c8-941d-14a5148bb64f" xmlns:ns4="3984fc5b-0a8c-4ebb-a749-8beb1c1c7da3" targetNamespace="http://schemas.microsoft.com/office/2006/metadata/properties" ma:root="true" ma:fieldsID="a0ba306d588fbb64063cce8702d1d929" ns3:_="" ns4:_="">
    <xsd:import namespace="18f1ece0-6612-47c8-941d-14a5148bb64f"/>
    <xsd:import namespace="3984fc5b-0a8c-4ebb-a749-8beb1c1c7da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f1ece0-6612-47c8-941d-14a5148bb6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84fc5b-0a8c-4ebb-a749-8beb1c1c7da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00E82E-2085-4957-AC9F-BB0CDAC72A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f1ece0-6612-47c8-941d-14a5148bb64f"/>
    <ds:schemaRef ds:uri="3984fc5b-0a8c-4ebb-a749-8beb1c1c7d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1048C5-17D6-4C46-B622-9E3F41348379}">
  <ds:schemaRefs>
    <ds:schemaRef ds:uri="http://schemas.microsoft.com/sharepoint/v3/contenttype/forms"/>
  </ds:schemaRefs>
</ds:datastoreItem>
</file>

<file path=customXml/itemProps3.xml><?xml version="1.0" encoding="utf-8"?>
<ds:datastoreItem xmlns:ds="http://schemas.openxmlformats.org/officeDocument/2006/customXml" ds:itemID="{D53F9A1C-F4A9-40D4-8E2C-DD8A67EF632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18f1ece0-6612-47c8-941d-14a5148bb64f"/>
    <ds:schemaRef ds:uri="3984fc5b-0a8c-4ebb-a749-8beb1c1c7da3"/>
    <ds:schemaRef ds:uri="http://www.w3.org/XML/1998/namespace"/>
    <ds:schemaRef ds:uri="http://purl.org/dc/dcmitype/"/>
  </ds:schemaRefs>
</ds:datastoreItem>
</file>

<file path=customXml/itemProps4.xml><?xml version="1.0" encoding="utf-8"?>
<ds:datastoreItem xmlns:ds="http://schemas.openxmlformats.org/officeDocument/2006/customXml" ds:itemID="{57C24183-5D98-4E08-9D74-3021251EB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6414</Words>
  <Characters>36566</Characters>
  <Application>Microsoft Office Word</Application>
  <DocSecurity>4</DocSecurity>
  <Lines>304</Lines>
  <Paragraphs>85</Paragraphs>
  <ScaleCrop>false</ScaleCrop>
  <HeadingPairs>
    <vt:vector size="2" baseType="variant">
      <vt:variant>
        <vt:lpstr>Title</vt:lpstr>
      </vt:variant>
      <vt:variant>
        <vt:i4>1</vt:i4>
      </vt:variant>
    </vt:vector>
  </HeadingPairs>
  <TitlesOfParts>
    <vt:vector size="1" baseType="lpstr">
      <vt:lpstr>Public Authorities Annual Progress Report</vt:lpstr>
    </vt:vector>
  </TitlesOfParts>
  <LinksUpToDate>false</LinksUpToDate>
  <CharactersWithSpaces>42895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Authorities Annual Progress Report</dc:title>
  <dc:creator/>
  <cp:lastModifiedBy/>
  <cp:revision>1</cp:revision>
  <dcterms:created xsi:type="dcterms:W3CDTF">2022-02-22T10:26:00Z</dcterms:created>
  <dcterms:modified xsi:type="dcterms:W3CDTF">2022-02-22T10:26:00Z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0x010100CECAD2BB5DFF6441BF4CFA009782A63B</vt:lpwstr>
  </property>
</Properties>
</file>